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6"/>
        <w:gridCol w:w="3520"/>
      </w:tblGrid>
      <w:tr w:rsidR="006F017C" w14:paraId="6BFB7AF9" w14:textId="77777777" w:rsidTr="005B03EF">
        <w:tc>
          <w:tcPr>
            <w:tcW w:w="6946" w:type="dxa"/>
          </w:tcPr>
          <w:p w14:paraId="21763BFB" w14:textId="77777777" w:rsidR="006F017C" w:rsidRPr="006B0490" w:rsidRDefault="00CE5B3F" w:rsidP="006B0490">
            <w:pPr>
              <w:pStyle w:val="Heading1"/>
            </w:pPr>
            <w:r w:rsidRPr="006B0490">
              <w:t>David Weir</w:t>
            </w:r>
          </w:p>
          <w:p w14:paraId="4FE7DA4C" w14:textId="77777777" w:rsidR="006F017C" w:rsidRDefault="00CE5B3F">
            <w:pPr>
              <w:spacing w:after="40"/>
            </w:pPr>
            <w:r>
              <w:rPr>
                <w:i/>
                <w:iCs/>
                <w:color w:val="333333"/>
                <w:sz w:val="21"/>
                <w:szCs w:val="21"/>
              </w:rPr>
              <w:t>P</w:t>
            </w:r>
            <w:r>
              <w:rPr>
                <w:i/>
                <w:iCs/>
                <w:color w:val="333333"/>
                <w:sz w:val="21"/>
                <w:szCs w:val="21"/>
              </w:rPr>
              <w:t>roduct &amp; technology executive delivering AI transformation, enterprise change, and product growth across regulated sectors — CTO · CIO · CPO remit.</w:t>
            </w:r>
          </w:p>
        </w:tc>
        <w:tc>
          <w:tcPr>
            <w:tcW w:w="3520" w:type="dxa"/>
          </w:tcPr>
          <w:p w14:paraId="0CAE6A18" w14:textId="73D2A353" w:rsidR="006F017C" w:rsidRDefault="008928BE">
            <w:pPr>
              <w:spacing w:after="40"/>
              <w:jc w:val="right"/>
            </w:pPr>
            <w:hyperlink r:id="rId5" w:history="1">
              <w:r>
                <w:rPr>
                  <w:rStyle w:val="Hyperlink"/>
                  <w:sz w:val="19"/>
                  <w:szCs w:val="19"/>
                </w:rPr>
                <w:t>linkedin.com/in/</w:t>
              </w:r>
              <w:proofErr w:type="spellStart"/>
              <w:r>
                <w:rPr>
                  <w:rStyle w:val="Hyperlink"/>
                  <w:sz w:val="19"/>
                  <w:szCs w:val="19"/>
                </w:rPr>
                <w:t>david~weir</w:t>
              </w:r>
              <w:proofErr w:type="spellEnd"/>
              <w:r>
                <w:rPr>
                  <w:rStyle w:val="Hyperlink"/>
                  <w:sz w:val="19"/>
                  <w:szCs w:val="19"/>
                </w:rPr>
                <w:t>/</w:t>
              </w:r>
            </w:hyperlink>
          </w:p>
          <w:p w14:paraId="1A28D9A9" w14:textId="770D2552" w:rsidR="006F017C" w:rsidRDefault="00CE5B3F">
            <w:pPr>
              <w:spacing w:after="40"/>
              <w:jc w:val="right"/>
            </w:pPr>
            <w:r>
              <w:rPr>
                <w:color w:val="1F4E79"/>
                <w:sz w:val="19"/>
                <w:szCs w:val="19"/>
              </w:rPr>
              <w:t>Adelaide, South Australia</w:t>
            </w:r>
          </w:p>
          <w:p w14:paraId="2C32F20D" w14:textId="206A1F94" w:rsidR="006F017C" w:rsidRDefault="00CE5B3F">
            <w:pPr>
              <w:spacing w:after="40"/>
              <w:jc w:val="right"/>
            </w:pPr>
            <w:r>
              <w:rPr>
                <w:color w:val="1F4E79"/>
                <w:sz w:val="19"/>
                <w:szCs w:val="19"/>
              </w:rPr>
              <w:t>Dave@weirsweb.com.au</w:t>
            </w:r>
          </w:p>
          <w:p w14:paraId="397CA567" w14:textId="28A20365" w:rsidR="006F017C" w:rsidRDefault="00CE5B3F">
            <w:pPr>
              <w:spacing w:after="40"/>
              <w:jc w:val="right"/>
            </w:pPr>
            <w:r>
              <w:rPr>
                <w:color w:val="1F4E79"/>
                <w:sz w:val="19"/>
                <w:szCs w:val="19"/>
              </w:rPr>
              <w:t>+61 (0)490 782 166</w:t>
            </w:r>
          </w:p>
          <w:p w14:paraId="7DE24199" w14:textId="77777777" w:rsidR="006F017C" w:rsidRDefault="00CE5B3F">
            <w:pPr>
              <w:spacing w:after="40"/>
              <w:jc w:val="right"/>
            </w:pPr>
            <w:r>
              <w:rPr>
                <w:color w:val="1F4E79"/>
                <w:sz w:val="19"/>
                <w:szCs w:val="19"/>
              </w:rPr>
              <w:t>Dual Citizen – Australian / British</w:t>
            </w:r>
          </w:p>
        </w:tc>
      </w:tr>
    </w:tbl>
    <w:p w14:paraId="68B8A2D5" w14:textId="4A5B0DCD" w:rsidR="006F017C" w:rsidRDefault="005B03EF">
      <w:pPr>
        <w:pBdr>
          <w:top w:val="single" w:sz="4" w:space="2" w:color="666666"/>
          <w:left w:val="single" w:sz="4" w:space="2" w:color="666666"/>
          <w:bottom w:val="single" w:sz="4" w:space="2" w:color="666666"/>
          <w:right w:val="single" w:sz="4" w:space="2" w:color="666666"/>
        </w:pBdr>
        <w:shd w:val="clear" w:color="auto" w:fill="F2F2F2"/>
        <w:spacing w:before="170" w:after="100"/>
        <w:ind w:left="60" w:right="60"/>
      </w:pPr>
      <w:r w:rsidRPr="005220C7">
        <w:rPr>
          <w:rFonts w:ascii="Calibri Light" w:hAnsi="Calibri Light" w:cs="Calibri Light"/>
          <w:noProof/>
          <w:lang w:eastAsia="en-GB"/>
        </w:rPr>
        <w:drawing>
          <wp:anchor distT="0" distB="0" distL="114300" distR="114300" simplePos="0" relativeHeight="251662336" behindDoc="0" locked="0" layoutInCell="1" allowOverlap="1" wp14:anchorId="4462D06F" wp14:editId="32F4A38F">
            <wp:simplePos x="0" y="0"/>
            <wp:positionH relativeFrom="rightMargin">
              <wp:align>left</wp:align>
            </wp:positionH>
            <wp:positionV relativeFrom="paragraph">
              <wp:posOffset>-860533</wp:posOffset>
            </wp:positionV>
            <wp:extent cx="114300" cy="114300"/>
            <wp:effectExtent l="0" t="0" r="0" b="0"/>
            <wp:wrapNone/>
            <wp:docPr id="1836607779" name="LinkedIn Icon" descr="4licn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inkedIn Icon" descr="4licns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1F4E79"/>
          <w:sz w:val="19"/>
          <w:szCs w:val="19"/>
        </w:rPr>
        <w:drawing>
          <wp:anchor distT="0" distB="0" distL="114300" distR="114300" simplePos="0" relativeHeight="251661312" behindDoc="0" locked="0" layoutInCell="1" allowOverlap="1" wp14:anchorId="11914390" wp14:editId="38D1BCF5">
            <wp:simplePos x="0" y="0"/>
            <wp:positionH relativeFrom="column">
              <wp:posOffset>6657255</wp:posOffset>
            </wp:positionH>
            <wp:positionV relativeFrom="paragraph">
              <wp:posOffset>-690553</wp:posOffset>
            </wp:positionV>
            <wp:extent cx="115570" cy="115570"/>
            <wp:effectExtent l="0" t="0" r="0" b="0"/>
            <wp:wrapNone/>
            <wp:docPr id="1642869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color w:val="1F4E79"/>
          <w:sz w:val="19"/>
          <w:szCs w:val="19"/>
        </w:rPr>
        <w:drawing>
          <wp:anchor distT="0" distB="0" distL="114300" distR="114300" simplePos="0" relativeHeight="251660288" behindDoc="0" locked="0" layoutInCell="1" allowOverlap="1" wp14:anchorId="594EFBFF" wp14:editId="6645F933">
            <wp:simplePos x="0" y="0"/>
            <wp:positionH relativeFrom="column">
              <wp:posOffset>6657255</wp:posOffset>
            </wp:positionH>
            <wp:positionV relativeFrom="paragraph">
              <wp:posOffset>-508217</wp:posOffset>
            </wp:positionV>
            <wp:extent cx="115570" cy="115570"/>
            <wp:effectExtent l="0" t="0" r="0" b="0"/>
            <wp:wrapNone/>
            <wp:docPr id="1167715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color w:val="1F4E79"/>
          <w:sz w:val="19"/>
          <w:szCs w:val="19"/>
        </w:rPr>
        <w:drawing>
          <wp:anchor distT="0" distB="0" distL="114300" distR="114300" simplePos="0" relativeHeight="251659264" behindDoc="0" locked="0" layoutInCell="1" allowOverlap="1" wp14:anchorId="00E2B01A" wp14:editId="4DE52292">
            <wp:simplePos x="0" y="0"/>
            <wp:positionH relativeFrom="column">
              <wp:posOffset>6661355</wp:posOffset>
            </wp:positionH>
            <wp:positionV relativeFrom="paragraph">
              <wp:posOffset>-347943</wp:posOffset>
            </wp:positionV>
            <wp:extent cx="115570" cy="115570"/>
            <wp:effectExtent l="0" t="0" r="0" b="0"/>
            <wp:wrapNone/>
            <wp:docPr id="520558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color w:val="222222"/>
        </w:rPr>
        <w:drawing>
          <wp:anchor distT="0" distB="0" distL="114300" distR="114300" simplePos="0" relativeHeight="251658240" behindDoc="0" locked="0" layoutInCell="1" allowOverlap="1" wp14:anchorId="1573EAF5" wp14:editId="3FDB1DA6">
            <wp:simplePos x="0" y="0"/>
            <wp:positionH relativeFrom="column">
              <wp:posOffset>6689593</wp:posOffset>
            </wp:positionH>
            <wp:positionV relativeFrom="paragraph">
              <wp:posOffset>-179862</wp:posOffset>
            </wp:positionV>
            <wp:extent cx="73025" cy="115570"/>
            <wp:effectExtent l="0" t="0" r="3175" b="0"/>
            <wp:wrapNone/>
            <wp:docPr id="912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1F4E79"/>
          <w:sz w:val="24"/>
          <w:szCs w:val="24"/>
        </w:rPr>
        <w:t xml:space="preserve"> Executive Summary</w:t>
      </w:r>
    </w:p>
    <w:p w14:paraId="7E22A9FF" w14:textId="4FA8F8DA" w:rsidR="008928BE" w:rsidRDefault="008928BE" w:rsidP="008928BE">
      <w:pPr>
        <w:spacing w:after="100"/>
        <w:rPr>
          <w:color w:val="222222"/>
        </w:rPr>
      </w:pPr>
      <w:r w:rsidRPr="008928BE">
        <w:rPr>
          <w:color w:val="222222"/>
        </w:rPr>
        <w:t>Product &amp; technology executive with 15+ years in CXO and Director roles across fintech, health, education, and regulated sectors. Currently Head of Product at Reckon (ASX: RKN) with CPO remit</w:t>
      </w:r>
      <w:r w:rsidR="000744E5">
        <w:rPr>
          <w:color w:val="222222"/>
        </w:rPr>
        <w:t xml:space="preserve"> - </w:t>
      </w:r>
      <w:r w:rsidRPr="008928BE">
        <w:rPr>
          <w:color w:val="222222"/>
        </w:rPr>
        <w:t>product strategy and end-to-end roadmap delivery across the full group portfolio — and CTO of Cashflow Manager following its acquisition by Reckon, operating on the leadership team with the CEO, Group CTO and CFO, accountable for growth, retention, and churn.</w:t>
      </w:r>
    </w:p>
    <w:p w14:paraId="0ADC62D5" w14:textId="59DF36FC" w:rsidR="006F017C" w:rsidRPr="008928BE" w:rsidRDefault="008928BE" w:rsidP="008928BE">
      <w:pPr>
        <w:spacing w:after="100"/>
        <w:rPr>
          <w:color w:val="222222"/>
        </w:rPr>
      </w:pPr>
      <w:r w:rsidRPr="008928BE">
        <w:rPr>
          <w:color w:val="222222"/>
        </w:rPr>
        <w:t xml:space="preserve">Most recently, I led </w:t>
      </w:r>
      <w:proofErr w:type="spellStart"/>
      <w:r w:rsidRPr="008928BE">
        <w:rPr>
          <w:color w:val="222222"/>
        </w:rPr>
        <w:t>Reckon's</w:t>
      </w:r>
      <w:proofErr w:type="spellEnd"/>
      <w:r w:rsidRPr="008928BE">
        <w:rPr>
          <w:color w:val="222222"/>
        </w:rPr>
        <w:t xml:space="preserve"> AI transformation in partnership with AWS: introducing AI-PDLC, an AI-native delivery methodology </w:t>
      </w:r>
      <w:r w:rsidR="000744E5">
        <w:rPr>
          <w:color w:val="222222"/>
        </w:rPr>
        <w:t xml:space="preserve">- </w:t>
      </w:r>
      <w:r w:rsidRPr="008928BE">
        <w:rPr>
          <w:color w:val="222222"/>
        </w:rPr>
        <w:t>compressing research, design, and discovery from months to days</w:t>
      </w:r>
      <w:r w:rsidR="000744E5">
        <w:rPr>
          <w:color w:val="222222"/>
        </w:rPr>
        <w:t xml:space="preserve"> - </w:t>
      </w:r>
      <w:r w:rsidRPr="008928BE">
        <w:rPr>
          <w:color w:val="222222"/>
        </w:rPr>
        <w:t>and redesigning the product operating model around AI-augmented teams. Accomplished at turning strategy into effective plans, I have successfully delivered world-class products to new markets</w:t>
      </w:r>
      <w:r w:rsidR="000744E5">
        <w:rPr>
          <w:color w:val="222222"/>
        </w:rPr>
        <w:t xml:space="preserve">; </w:t>
      </w:r>
      <w:r w:rsidRPr="008928BE">
        <w:rPr>
          <w:color w:val="222222"/>
        </w:rPr>
        <w:t>technically excellent, and implemented within time, scope, and budget. I build high-performance, cross-functional teams from start-up scale to 300 FTE, remain hands-on and highly technical, and am familiar working on mission-critical systems within highly regulated environments — NHS, Ministry of Defence, FCA, ATO, TEQSA.</w:t>
      </w:r>
    </w:p>
    <w:p w14:paraId="43C83808" w14:textId="77777777" w:rsidR="006F017C" w:rsidRDefault="00CE5B3F">
      <w:pPr>
        <w:pBdr>
          <w:top w:val="single" w:sz="4" w:space="2" w:color="666666"/>
          <w:left w:val="single" w:sz="4" w:space="2" w:color="666666"/>
          <w:bottom w:val="single" w:sz="4" w:space="2" w:color="666666"/>
          <w:right w:val="single" w:sz="4" w:space="2" w:color="666666"/>
        </w:pBdr>
        <w:shd w:val="clear" w:color="auto" w:fill="F2F2F2"/>
        <w:spacing w:before="170" w:after="100"/>
        <w:ind w:left="60" w:right="60"/>
      </w:pPr>
      <w:r>
        <w:rPr>
          <w:b/>
          <w:bCs/>
          <w:color w:val="1F4E79"/>
          <w:sz w:val="24"/>
          <w:szCs w:val="24"/>
        </w:rPr>
        <w:t>Core Competencies</w:t>
      </w:r>
    </w:p>
    <w:tbl>
      <w:tblPr>
        <w:tblW w:w="1046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8"/>
        <w:gridCol w:w="3600"/>
        <w:gridCol w:w="3378"/>
      </w:tblGrid>
      <w:tr w:rsidR="006F017C" w14:paraId="6D04D6B0" w14:textId="77777777" w:rsidTr="005B03EF">
        <w:tc>
          <w:tcPr>
            <w:tcW w:w="3488" w:type="dxa"/>
          </w:tcPr>
          <w:p w14:paraId="731A5CA6" w14:textId="2A192994" w:rsidR="006F017C" w:rsidRDefault="00CE5B3F">
            <w:pPr>
              <w:spacing w:after="70"/>
            </w:pPr>
            <w:r>
              <w:rPr>
                <w:color w:val="0A004A"/>
              </w:rPr>
              <w:t>❖</w:t>
            </w:r>
            <w:r>
              <w:rPr>
                <w:color w:val="0A004A"/>
              </w:rPr>
              <w:t xml:space="preserve"> </w:t>
            </w:r>
            <w:r>
              <w:rPr>
                <w:b/>
                <w:bCs/>
                <w:color w:val="111111"/>
              </w:rPr>
              <w:t xml:space="preserve">AI transformation: </w:t>
            </w:r>
            <w:r>
              <w:rPr>
                <w:color w:val="222222"/>
              </w:rPr>
              <w:t>AI-PDLC, AI-native delivery, AI-assisted product capability</w:t>
            </w:r>
          </w:p>
          <w:p w14:paraId="55615306" w14:textId="77777777" w:rsidR="006F017C" w:rsidRDefault="00CE5B3F">
            <w:pPr>
              <w:spacing w:after="70"/>
            </w:pPr>
            <w:r>
              <w:rPr>
                <w:color w:val="0A004A"/>
              </w:rPr>
              <w:t>❖</w:t>
            </w:r>
            <w:r>
              <w:rPr>
                <w:color w:val="0A004A"/>
              </w:rPr>
              <w:t xml:space="preserve"> </w:t>
            </w:r>
            <w:r>
              <w:rPr>
                <w:b/>
                <w:bCs/>
                <w:color w:val="111111"/>
              </w:rPr>
              <w:t xml:space="preserve">Product leadership: </w:t>
            </w:r>
            <w:r>
              <w:rPr>
                <w:color w:val="222222"/>
              </w:rPr>
              <w:t>strategy through delivery; products used by millions</w:t>
            </w:r>
          </w:p>
          <w:p w14:paraId="11BAFDCD" w14:textId="7C695CCB" w:rsidR="006F017C" w:rsidRDefault="00CE5B3F">
            <w:pPr>
              <w:spacing w:after="70"/>
            </w:pPr>
            <w:r>
              <w:rPr>
                <w:color w:val="0A004A"/>
              </w:rPr>
              <w:t>❖</w:t>
            </w:r>
            <w:r>
              <w:rPr>
                <w:color w:val="0A004A"/>
              </w:rPr>
              <w:t xml:space="preserve"> </w:t>
            </w:r>
            <w:r>
              <w:rPr>
                <w:b/>
                <w:bCs/>
                <w:color w:val="111111"/>
              </w:rPr>
              <w:t xml:space="preserve">Enterprise change: </w:t>
            </w:r>
            <w:r>
              <w:rPr>
                <w:color w:val="222222"/>
              </w:rPr>
              <w:t xml:space="preserve">operating-model restructures; M&amp;A due diligence </w:t>
            </w:r>
          </w:p>
        </w:tc>
        <w:tc>
          <w:tcPr>
            <w:tcW w:w="3600" w:type="dxa"/>
          </w:tcPr>
          <w:p w14:paraId="4DA7552C" w14:textId="3CDCC474" w:rsidR="006F017C" w:rsidRDefault="00CE5B3F">
            <w:pPr>
              <w:spacing w:after="70"/>
            </w:pPr>
            <w:r>
              <w:rPr>
                <w:color w:val="0A004A"/>
              </w:rPr>
              <w:t>❖</w:t>
            </w:r>
            <w:r>
              <w:rPr>
                <w:color w:val="0A004A"/>
              </w:rPr>
              <w:t xml:space="preserve"> </w:t>
            </w:r>
            <w:r>
              <w:rPr>
                <w:b/>
                <w:bCs/>
                <w:color w:val="111111"/>
              </w:rPr>
              <w:t xml:space="preserve">Portfolio management: </w:t>
            </w:r>
            <w:r w:rsidR="005B03EF">
              <w:rPr>
                <w:color w:val="222222"/>
              </w:rPr>
              <w:t>Go</w:t>
            </w:r>
            <w:r>
              <w:rPr>
                <w:color w:val="222222"/>
              </w:rPr>
              <w:t xml:space="preserve">vernance; </w:t>
            </w:r>
            <w:proofErr w:type="spellStart"/>
            <w:r>
              <w:rPr>
                <w:color w:val="222222"/>
              </w:rPr>
              <w:t>SAFe</w:t>
            </w:r>
            <w:proofErr w:type="spellEnd"/>
            <w:r>
              <w:rPr>
                <w:color w:val="222222"/>
              </w:rPr>
              <w:t>, Scrum, ITIL; OKR</w:t>
            </w:r>
            <w:r w:rsidR="005B03EF"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OGSM</w:t>
            </w:r>
            <w:r w:rsidR="005B03EF">
              <w:rPr>
                <w:color w:val="222222"/>
              </w:rPr>
              <w:t>, TOGAF</w:t>
            </w:r>
          </w:p>
          <w:p w14:paraId="277B5F90" w14:textId="77777777" w:rsidR="006F017C" w:rsidRDefault="00CE5B3F">
            <w:pPr>
              <w:spacing w:after="70"/>
            </w:pPr>
            <w:r>
              <w:rPr>
                <w:color w:val="0A004A"/>
              </w:rPr>
              <w:t>❖</w:t>
            </w:r>
            <w:r>
              <w:rPr>
                <w:color w:val="0A004A"/>
              </w:rPr>
              <w:t xml:space="preserve"> </w:t>
            </w:r>
            <w:r>
              <w:rPr>
                <w:b/>
                <w:bCs/>
                <w:color w:val="111111"/>
              </w:rPr>
              <w:t xml:space="preserve">Regulated delivery: </w:t>
            </w:r>
            <w:r>
              <w:rPr>
                <w:color w:val="222222"/>
              </w:rPr>
              <w:t>NHS, MoD, FCA, ATO, TEQSA, GDPR</w:t>
            </w:r>
          </w:p>
          <w:p w14:paraId="430DE457" w14:textId="674F0F69" w:rsidR="006F017C" w:rsidRDefault="00CE5B3F">
            <w:pPr>
              <w:spacing w:after="70"/>
            </w:pPr>
            <w:r>
              <w:rPr>
                <w:color w:val="0A004A"/>
              </w:rPr>
              <w:t>❖</w:t>
            </w:r>
            <w:r>
              <w:rPr>
                <w:color w:val="0A004A"/>
              </w:rPr>
              <w:t xml:space="preserve"> </w:t>
            </w:r>
            <w:r>
              <w:rPr>
                <w:b/>
                <w:bCs/>
                <w:color w:val="111111"/>
              </w:rPr>
              <w:t xml:space="preserve">Cybersecurity &amp; compliance: </w:t>
            </w:r>
            <w:r>
              <w:rPr>
                <w:color w:val="222222"/>
              </w:rPr>
              <w:t>ISO 27001 (2022), PCI-DSS, ISMF, risk management</w:t>
            </w:r>
          </w:p>
        </w:tc>
        <w:tc>
          <w:tcPr>
            <w:tcW w:w="3378" w:type="dxa"/>
          </w:tcPr>
          <w:p w14:paraId="06FDACF5" w14:textId="77777777" w:rsidR="006F017C" w:rsidRDefault="00CE5B3F">
            <w:pPr>
              <w:spacing w:after="70"/>
            </w:pPr>
            <w:r>
              <w:rPr>
                <w:color w:val="0A004A"/>
              </w:rPr>
              <w:t>❖</w:t>
            </w:r>
            <w:r>
              <w:rPr>
                <w:color w:val="0A004A"/>
              </w:rPr>
              <w:t xml:space="preserve"> </w:t>
            </w:r>
            <w:r>
              <w:rPr>
                <w:b/>
                <w:bCs/>
                <w:color w:val="111111"/>
              </w:rPr>
              <w:t xml:space="preserve">Commercial outcomes: </w:t>
            </w:r>
            <w:r>
              <w:rPr>
                <w:color w:val="222222"/>
              </w:rPr>
              <w:t>EBITDA-positive launches; ~25% CoA reduction; $1.3m recovered</w:t>
            </w:r>
          </w:p>
          <w:p w14:paraId="4CE0F431" w14:textId="77777777" w:rsidR="006F017C" w:rsidRDefault="00CE5B3F">
            <w:pPr>
              <w:spacing w:after="70"/>
            </w:pPr>
            <w:r>
              <w:rPr>
                <w:color w:val="0A004A"/>
              </w:rPr>
              <w:t>❖</w:t>
            </w:r>
            <w:r>
              <w:rPr>
                <w:color w:val="0A004A"/>
              </w:rPr>
              <w:t xml:space="preserve"> </w:t>
            </w:r>
            <w:r>
              <w:rPr>
                <w:b/>
                <w:bCs/>
                <w:color w:val="111111"/>
              </w:rPr>
              <w:t xml:space="preserve">Global leadership: </w:t>
            </w:r>
            <w:r>
              <w:rPr>
                <w:color w:val="222222"/>
              </w:rPr>
              <w:t>distributed teams across UK, Europe, India, APAC; offshore/nearshore 15+ yrs</w:t>
            </w:r>
          </w:p>
        </w:tc>
      </w:tr>
    </w:tbl>
    <w:p w14:paraId="6DAD0470" w14:textId="77777777" w:rsidR="006F017C" w:rsidRDefault="00CE5B3F">
      <w:pPr>
        <w:pBdr>
          <w:top w:val="single" w:sz="4" w:space="2" w:color="666666"/>
          <w:left w:val="single" w:sz="4" w:space="2" w:color="666666"/>
          <w:bottom w:val="single" w:sz="4" w:space="2" w:color="666666"/>
          <w:right w:val="single" w:sz="4" w:space="2" w:color="666666"/>
        </w:pBdr>
        <w:shd w:val="clear" w:color="auto" w:fill="F2F2F2"/>
        <w:spacing w:before="170" w:after="100"/>
        <w:ind w:left="60" w:right="60"/>
      </w:pPr>
      <w:r>
        <w:rPr>
          <w:b/>
          <w:bCs/>
          <w:color w:val="1F4E79"/>
          <w:sz w:val="24"/>
          <w:szCs w:val="24"/>
        </w:rPr>
        <w:t>Key Accomplishments</w:t>
      </w:r>
    </w:p>
    <w:p w14:paraId="0C106AD6" w14:textId="3B4BBCEC" w:rsidR="008928BE" w:rsidRPr="008928BE" w:rsidRDefault="008928BE" w:rsidP="008928BE">
      <w:pPr>
        <w:pStyle w:val="ListParagraph"/>
        <w:numPr>
          <w:ilvl w:val="0"/>
          <w:numId w:val="2"/>
        </w:numPr>
        <w:spacing w:after="60"/>
        <w:rPr>
          <w:color w:val="222222"/>
        </w:rPr>
      </w:pPr>
      <w:r w:rsidRPr="008928BE">
        <w:rPr>
          <w:color w:val="222222"/>
        </w:rPr>
        <w:t xml:space="preserve">Led </w:t>
      </w:r>
      <w:proofErr w:type="spellStart"/>
      <w:r w:rsidRPr="008928BE">
        <w:rPr>
          <w:color w:val="222222"/>
        </w:rPr>
        <w:t>Reckon's</w:t>
      </w:r>
      <w:proofErr w:type="spellEnd"/>
      <w:r w:rsidRPr="008928BE">
        <w:rPr>
          <w:color w:val="222222"/>
        </w:rPr>
        <w:t xml:space="preserve"> AI transformation with AWS</w:t>
      </w:r>
      <w:r w:rsidR="00C92479">
        <w:rPr>
          <w:color w:val="222222"/>
        </w:rPr>
        <w:t xml:space="preserve"> </w:t>
      </w:r>
      <w:r w:rsidRPr="008928BE">
        <w:rPr>
          <w:color w:val="222222"/>
        </w:rPr>
        <w:t xml:space="preserve">AI-PDLC compressing research, design, </w:t>
      </w:r>
      <w:r>
        <w:rPr>
          <w:color w:val="222222"/>
        </w:rPr>
        <w:t>&amp;</w:t>
      </w:r>
      <w:r w:rsidRPr="008928BE">
        <w:rPr>
          <w:color w:val="222222"/>
        </w:rPr>
        <w:t xml:space="preserve"> discovery to days </w:t>
      </w:r>
      <w:r>
        <w:rPr>
          <w:color w:val="222222"/>
        </w:rPr>
        <w:t xml:space="preserve">- </w:t>
      </w:r>
      <w:r w:rsidRPr="008928BE">
        <w:rPr>
          <w:color w:val="222222"/>
        </w:rPr>
        <w:t xml:space="preserve">and shaped </w:t>
      </w:r>
      <w:proofErr w:type="spellStart"/>
      <w:r w:rsidRPr="008928BE">
        <w:rPr>
          <w:color w:val="222222"/>
        </w:rPr>
        <w:t>ReckonX</w:t>
      </w:r>
      <w:proofErr w:type="spellEnd"/>
      <w:r w:rsidRPr="008928BE">
        <w:rPr>
          <w:color w:val="222222"/>
        </w:rPr>
        <w:t>, consolidating ~70,000 customers onto Reckon One cloud platform, the largest migration in company history.</w:t>
      </w:r>
    </w:p>
    <w:p w14:paraId="4E1D911C" w14:textId="4966CC0C" w:rsidR="008928BE" w:rsidRPr="008928BE" w:rsidRDefault="008928BE" w:rsidP="008928BE">
      <w:pPr>
        <w:pStyle w:val="ListParagraph"/>
        <w:numPr>
          <w:ilvl w:val="0"/>
          <w:numId w:val="2"/>
        </w:numPr>
        <w:spacing w:after="60"/>
        <w:rPr>
          <w:color w:val="222222"/>
        </w:rPr>
      </w:pPr>
      <w:r w:rsidRPr="008928BE">
        <w:rPr>
          <w:color w:val="222222"/>
        </w:rPr>
        <w:t>Delivered the two largest contracts in EMIS history to UK Government (NHS) — stakeholder management directly with the UK Minister of Health; rollout across the UK, MoD, Emirates, and ANZ. Apple launch partner for iOS 8 HealthKit.</w:t>
      </w:r>
    </w:p>
    <w:p w14:paraId="4F02C881" w14:textId="2525C833" w:rsidR="008928BE" w:rsidRPr="008928BE" w:rsidRDefault="008928BE" w:rsidP="008928BE">
      <w:pPr>
        <w:pStyle w:val="ListParagraph"/>
        <w:numPr>
          <w:ilvl w:val="0"/>
          <w:numId w:val="2"/>
        </w:numPr>
        <w:spacing w:after="60"/>
        <w:rPr>
          <w:color w:val="222222"/>
        </w:rPr>
      </w:pPr>
      <w:r w:rsidRPr="008928BE">
        <w:rPr>
          <w:color w:val="222222"/>
        </w:rPr>
        <w:t>Implemented and launched Noddle™ — the UK's first free Consumer Credit Report — which became Credit Karma™ UK, on a fully re-platformed credit-bureau data stack.</w:t>
      </w:r>
    </w:p>
    <w:p w14:paraId="0CDC798C" w14:textId="03901668" w:rsidR="008928BE" w:rsidRPr="008928BE" w:rsidRDefault="008928BE" w:rsidP="008928BE">
      <w:pPr>
        <w:pStyle w:val="ListParagraph"/>
        <w:numPr>
          <w:ilvl w:val="0"/>
          <w:numId w:val="2"/>
        </w:numPr>
        <w:spacing w:after="60"/>
        <w:rPr>
          <w:color w:val="222222"/>
        </w:rPr>
      </w:pPr>
      <w:r w:rsidRPr="008928BE">
        <w:rPr>
          <w:color w:val="222222"/>
        </w:rPr>
        <w:t xml:space="preserve">Conceived the </w:t>
      </w:r>
      <w:proofErr w:type="spellStart"/>
      <w:r w:rsidRPr="008928BE">
        <w:rPr>
          <w:color w:val="222222"/>
        </w:rPr>
        <w:t>PayLink</w:t>
      </w:r>
      <w:proofErr w:type="spellEnd"/>
      <w:r w:rsidRPr="008928BE">
        <w:rPr>
          <w:color w:val="222222"/>
        </w:rPr>
        <w:t xml:space="preserve"> Solutions Embark™ platform — core banking, collections, payments, and Open Banking — adopted by PayPal, NatWest, Santander, Tesco Bank, Zopa, Virgin Money, and Hitachi Finance; EBITDA-positive in year one.</w:t>
      </w:r>
    </w:p>
    <w:p w14:paraId="51D654A4" w14:textId="608051EB" w:rsidR="006F017C" w:rsidRDefault="008928BE" w:rsidP="008928BE">
      <w:pPr>
        <w:pStyle w:val="ListParagraph"/>
        <w:numPr>
          <w:ilvl w:val="0"/>
          <w:numId w:val="2"/>
        </w:numPr>
        <w:spacing w:after="60"/>
      </w:pPr>
      <w:r w:rsidRPr="008928BE">
        <w:rPr>
          <w:color w:val="222222"/>
        </w:rPr>
        <w:t>Two decades of compliance leadership in regulated delivery: FCA and PCI-DSS (</w:t>
      </w:r>
      <w:proofErr w:type="spellStart"/>
      <w:r w:rsidRPr="008928BE">
        <w:rPr>
          <w:color w:val="222222"/>
        </w:rPr>
        <w:t>PayPlan</w:t>
      </w:r>
      <w:proofErr w:type="spellEnd"/>
      <w:r w:rsidRPr="008928BE">
        <w:rPr>
          <w:color w:val="222222"/>
        </w:rPr>
        <w:t xml:space="preserve">, </w:t>
      </w:r>
      <w:proofErr w:type="spellStart"/>
      <w:r w:rsidRPr="008928BE">
        <w:rPr>
          <w:color w:val="222222"/>
        </w:rPr>
        <w:t>PayLink</w:t>
      </w:r>
      <w:proofErr w:type="spellEnd"/>
      <w:r w:rsidRPr="008928BE">
        <w:rPr>
          <w:color w:val="222222"/>
        </w:rPr>
        <w:t xml:space="preserve">, Callcredit); ISO 27001 at Cashflow Manager, TransUnion, </w:t>
      </w:r>
      <w:proofErr w:type="spellStart"/>
      <w:r w:rsidRPr="008928BE">
        <w:rPr>
          <w:color w:val="222222"/>
        </w:rPr>
        <w:t>EduCo</w:t>
      </w:r>
      <w:proofErr w:type="spellEnd"/>
      <w:r w:rsidRPr="008928BE">
        <w:rPr>
          <w:color w:val="222222"/>
        </w:rPr>
        <w:t>, and Reckon (uplifted to the 2022 standard); GDPR, TEQSA, and ATO programs.</w:t>
      </w:r>
    </w:p>
    <w:p w14:paraId="2679F491" w14:textId="77777777" w:rsidR="006F017C" w:rsidRDefault="00CE5B3F">
      <w:pPr>
        <w:pBdr>
          <w:top w:val="single" w:sz="4" w:space="2" w:color="666666"/>
          <w:left w:val="single" w:sz="4" w:space="2" w:color="666666"/>
          <w:bottom w:val="single" w:sz="4" w:space="2" w:color="666666"/>
          <w:right w:val="single" w:sz="4" w:space="2" w:color="666666"/>
        </w:pBdr>
        <w:shd w:val="clear" w:color="auto" w:fill="F2F2F2"/>
        <w:spacing w:before="170" w:after="100"/>
        <w:ind w:left="60" w:right="60"/>
      </w:pPr>
      <w:r>
        <w:rPr>
          <w:b/>
          <w:bCs/>
          <w:color w:val="1F4E79"/>
          <w:sz w:val="24"/>
          <w:szCs w:val="24"/>
        </w:rPr>
        <w:t>Professional Experience</w:t>
      </w:r>
    </w:p>
    <w:p w14:paraId="2FA82D94" w14:textId="6E62268A" w:rsidR="006F017C" w:rsidRPr="000744E5" w:rsidRDefault="00CE5B3F" w:rsidP="006B0490">
      <w:pPr>
        <w:pStyle w:val="Heading2"/>
      </w:pPr>
      <w:r w:rsidRPr="006B0490">
        <w:t>Head of Product – CPO Remit | CTO for CFM</w:t>
      </w:r>
      <w:r w:rsidRPr="000744E5">
        <w:rPr>
          <w:sz w:val="19"/>
          <w:szCs w:val="19"/>
        </w:rPr>
        <w:tab/>
      </w:r>
      <w:r w:rsidR="00590B21" w:rsidRPr="000744E5">
        <w:rPr>
          <w:sz w:val="19"/>
          <w:szCs w:val="19"/>
        </w:rPr>
        <w:t xml:space="preserve"> </w:t>
      </w:r>
      <w:r w:rsidR="00CD4FC4" w:rsidRPr="000744E5">
        <w:rPr>
          <w:sz w:val="19"/>
          <w:szCs w:val="19"/>
        </w:rPr>
        <w:t>Dec 2024 – Present</w:t>
      </w:r>
    </w:p>
    <w:p w14:paraId="61E94481" w14:textId="24688C4D" w:rsidR="006F017C" w:rsidRPr="000744E5" w:rsidRDefault="00590B21">
      <w:pPr>
        <w:spacing w:after="70"/>
        <w:rPr>
          <w:b/>
          <w:bCs/>
          <w:color w:val="1F4E79"/>
        </w:rPr>
      </w:pPr>
      <w:r w:rsidRPr="000744E5">
        <w:rPr>
          <w:b/>
          <w:bCs/>
          <w:color w:val="1F4E79"/>
          <w:sz w:val="19"/>
          <w:szCs w:val="19"/>
        </w:rPr>
        <w:t xml:space="preserve">Reckon (ASX: </w:t>
      </w:r>
      <w:r w:rsidR="00CD4FC4" w:rsidRPr="000744E5">
        <w:rPr>
          <w:b/>
          <w:bCs/>
          <w:color w:val="1F4E79"/>
          <w:sz w:val="19"/>
          <w:szCs w:val="19"/>
        </w:rPr>
        <w:t xml:space="preserve">RKN) </w:t>
      </w:r>
      <w:r w:rsidR="00CD4FC4">
        <w:rPr>
          <w:b/>
          <w:bCs/>
          <w:color w:val="1F4E79"/>
          <w:sz w:val="19"/>
          <w:szCs w:val="19"/>
        </w:rPr>
        <w:t>·</w:t>
      </w:r>
      <w:r w:rsidR="00CD4FC4" w:rsidRPr="000744E5">
        <w:rPr>
          <w:b/>
          <w:bCs/>
          <w:color w:val="1F4E79"/>
          <w:sz w:val="19"/>
          <w:szCs w:val="19"/>
        </w:rPr>
        <w:t xml:space="preserve"> </w:t>
      </w:r>
      <w:r w:rsidR="00CD4FC4" w:rsidRPr="000744E5">
        <w:rPr>
          <w:i/>
          <w:iCs/>
          <w:color w:val="1F4E79"/>
          <w:sz w:val="19"/>
          <w:szCs w:val="19"/>
        </w:rPr>
        <w:t xml:space="preserve">Adelaide, </w:t>
      </w:r>
      <w:r w:rsidR="00CD4FC4">
        <w:rPr>
          <w:i/>
          <w:iCs/>
          <w:color w:val="1F4E79"/>
          <w:sz w:val="19"/>
          <w:szCs w:val="19"/>
        </w:rPr>
        <w:t>Sydney</w:t>
      </w:r>
      <w:r w:rsidR="00CD4FC4" w:rsidRPr="000744E5">
        <w:rPr>
          <w:i/>
          <w:iCs/>
          <w:color w:val="1F4E79"/>
          <w:sz w:val="19"/>
          <w:szCs w:val="19"/>
        </w:rPr>
        <w:t xml:space="preserve"> — ASX-listed accounting software group</w:t>
      </w:r>
    </w:p>
    <w:p w14:paraId="4CF5FC7A" w14:textId="77777777" w:rsidR="006F017C" w:rsidRDefault="00CE5B3F">
      <w:pPr>
        <w:spacing w:after="70"/>
      </w:pPr>
      <w:r>
        <w:rPr>
          <w:color w:val="222222"/>
        </w:rPr>
        <w:t xml:space="preserve">Following </w:t>
      </w:r>
      <w:proofErr w:type="spellStart"/>
      <w:r>
        <w:rPr>
          <w:color w:val="222222"/>
        </w:rPr>
        <w:t>Reckon's</w:t>
      </w:r>
      <w:proofErr w:type="spellEnd"/>
      <w:r>
        <w:rPr>
          <w:color w:val="222222"/>
        </w:rPr>
        <w:t xml:space="preserve"> acquisition of Cashflow Manager, appointed Head of Product for the Reckon group, retaining CTO accountability for Cashflow Manager, okke™, and Inner Circle™. I own product strategy and end-to-end roadmap delivery across the full group portfolio — Reckon One Web, Payroll, Reckon Mobile, Mate, Portal, Reckon Accounts Hosted, Desktop, POS, Community, and Learning &amp; Partner Accreditation — operating on the leadership team, working directly with the CEO, Group CTO and CFO, and accountable for growth, retention,</w:t>
      </w:r>
      <w:r>
        <w:rPr>
          <w:color w:val="222222"/>
        </w:rPr>
        <w:t xml:space="preserve"> and churn.</w:t>
      </w:r>
    </w:p>
    <w:p w14:paraId="13E3B894" w14:textId="77777777" w:rsidR="006F017C" w:rsidRDefault="00CE5B3F" w:rsidP="00CD4FC4">
      <w:pPr>
        <w:pStyle w:val="ListParagraph"/>
        <w:numPr>
          <w:ilvl w:val="0"/>
          <w:numId w:val="5"/>
        </w:numPr>
        <w:spacing w:after="60"/>
      </w:pPr>
      <w:r>
        <w:rPr>
          <w:color w:val="222222"/>
        </w:rPr>
        <w:t xml:space="preserve">Product strategy: shaped </w:t>
      </w:r>
      <w:proofErr w:type="spellStart"/>
      <w:r>
        <w:rPr>
          <w:color w:val="222222"/>
        </w:rPr>
        <w:t>ReckonX</w:t>
      </w:r>
      <w:proofErr w:type="spellEnd"/>
      <w:r>
        <w:rPr>
          <w:color w:val="222222"/>
        </w:rPr>
        <w:t>, the group's multi-year platform strategy — consolidating ~70,000 customers onto the flagship Reckon One cloud platform.</w:t>
      </w:r>
    </w:p>
    <w:p w14:paraId="222CBA98" w14:textId="77777777" w:rsidR="006F017C" w:rsidRDefault="00CE5B3F" w:rsidP="00CD4FC4">
      <w:pPr>
        <w:pStyle w:val="ListParagraph"/>
        <w:numPr>
          <w:ilvl w:val="0"/>
          <w:numId w:val="5"/>
        </w:numPr>
        <w:spacing w:after="60"/>
      </w:pPr>
      <w:r>
        <w:rPr>
          <w:color w:val="222222"/>
        </w:rPr>
        <w:t>AI transformation: partnered with AWS to introduce AI-PDLC, an AI-native delivery methodology — compressing research, design, and discovery from months to days — and redesigned the product operating model around AI-augmented teams.</w:t>
      </w:r>
    </w:p>
    <w:p w14:paraId="28FF0EDF" w14:textId="77777777" w:rsidR="006F017C" w:rsidRDefault="00CE5B3F" w:rsidP="00CD4FC4">
      <w:pPr>
        <w:pStyle w:val="ListParagraph"/>
        <w:numPr>
          <w:ilvl w:val="0"/>
          <w:numId w:val="5"/>
        </w:numPr>
        <w:spacing w:after="60"/>
      </w:pPr>
      <w:r>
        <w:rPr>
          <w:color w:val="222222"/>
        </w:rPr>
        <w:t>Shipped AI-assisted product capability across onboarding, support, automation, and insights.</w:t>
      </w:r>
    </w:p>
    <w:p w14:paraId="5BEA3696" w14:textId="77777777" w:rsidR="006F017C" w:rsidRDefault="00CE5B3F" w:rsidP="00CD4FC4">
      <w:pPr>
        <w:pStyle w:val="ListParagraph"/>
        <w:numPr>
          <w:ilvl w:val="0"/>
          <w:numId w:val="5"/>
        </w:numPr>
        <w:spacing w:after="60"/>
      </w:pPr>
      <w:r>
        <w:rPr>
          <w:color w:val="222222"/>
        </w:rPr>
        <w:t xml:space="preserve">Portfolio governance: own the group roadmap and backlog; strategy playbacks to the executive team; hybrid </w:t>
      </w:r>
      <w:proofErr w:type="spellStart"/>
      <w:r>
        <w:rPr>
          <w:color w:val="222222"/>
        </w:rPr>
        <w:t>SAFe</w:t>
      </w:r>
      <w:proofErr w:type="spellEnd"/>
      <w:r>
        <w:rPr>
          <w:color w:val="222222"/>
        </w:rPr>
        <w:t>, Scrum, and ITIL; OKRs and OGSM embedded.</w:t>
      </w:r>
    </w:p>
    <w:p w14:paraId="433CED76" w14:textId="77777777" w:rsidR="006F017C" w:rsidRDefault="00CE5B3F" w:rsidP="00CD4FC4">
      <w:pPr>
        <w:pStyle w:val="ListParagraph"/>
        <w:numPr>
          <w:ilvl w:val="0"/>
          <w:numId w:val="5"/>
        </w:numPr>
        <w:spacing w:after="60"/>
      </w:pPr>
      <w:r>
        <w:rPr>
          <w:color w:val="222222"/>
        </w:rPr>
        <w:t>Data-driven growth: Pendo behavioural analytics and trial-conversion modelling informing roadmap prioritisation, churn reduction, and retention flows.</w:t>
      </w:r>
    </w:p>
    <w:p w14:paraId="136EA0F6" w14:textId="77777777" w:rsidR="006F017C" w:rsidRDefault="00CE5B3F" w:rsidP="00CD4FC4">
      <w:pPr>
        <w:pStyle w:val="ListParagraph"/>
        <w:numPr>
          <w:ilvl w:val="0"/>
          <w:numId w:val="5"/>
        </w:numPr>
        <w:spacing w:after="60"/>
      </w:pPr>
      <w:r>
        <w:rPr>
          <w:color w:val="222222"/>
        </w:rPr>
        <w:lastRenderedPageBreak/>
        <w:t>Vendor &amp; partner: technology evaluation and selection for major platform components; product strategy for the accountant and partner channel.</w:t>
      </w:r>
    </w:p>
    <w:p w14:paraId="1621AFB9" w14:textId="77777777" w:rsidR="006F017C" w:rsidRDefault="00CE5B3F" w:rsidP="00CD4FC4">
      <w:pPr>
        <w:pStyle w:val="ListParagraph"/>
        <w:numPr>
          <w:ilvl w:val="0"/>
          <w:numId w:val="5"/>
        </w:numPr>
        <w:pBdr>
          <w:bottom w:val="single" w:sz="6" w:space="1" w:color="auto"/>
        </w:pBdr>
        <w:spacing w:after="60"/>
      </w:pPr>
      <w:r>
        <w:rPr>
          <w:color w:val="222222"/>
        </w:rPr>
        <w:t xml:space="preserve">Regulated delivery: ATO portfolio — STP Phase 2, Payday Super, IFRS/ISSB, Open Banking/CDR, </w:t>
      </w:r>
      <w:proofErr w:type="spellStart"/>
      <w:r>
        <w:rPr>
          <w:color w:val="222222"/>
        </w:rPr>
        <w:t>PayTo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eInvoicing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Peppol</w:t>
      </w:r>
      <w:proofErr w:type="spellEnd"/>
      <w:r>
        <w:rPr>
          <w:color w:val="222222"/>
        </w:rPr>
        <w:t>), NPP. Uplifted ISO 27001 to the 2022 standard.</w:t>
      </w:r>
    </w:p>
    <w:p w14:paraId="255F0215" w14:textId="250265A1" w:rsidR="006F017C" w:rsidRPr="000744E5" w:rsidRDefault="00CE5B3F" w:rsidP="006B0490">
      <w:pPr>
        <w:pStyle w:val="Heading2"/>
      </w:pPr>
      <w:r w:rsidRPr="000744E5">
        <w:t>CTO | Chief Technology Officer</w:t>
      </w:r>
      <w:r w:rsidRPr="000744E5">
        <w:rPr>
          <w:sz w:val="19"/>
          <w:szCs w:val="19"/>
        </w:rPr>
        <w:tab/>
      </w:r>
      <w:r w:rsidR="00CD4FC4" w:rsidRPr="000744E5">
        <w:rPr>
          <w:sz w:val="19"/>
          <w:szCs w:val="19"/>
        </w:rPr>
        <w:t>Dec 2023 – Dec 2024</w:t>
      </w:r>
    </w:p>
    <w:p w14:paraId="48DFAA1B" w14:textId="2E0CAFFB" w:rsidR="006F017C" w:rsidRPr="000744E5" w:rsidRDefault="00590B21">
      <w:pPr>
        <w:spacing w:after="70"/>
        <w:rPr>
          <w:b/>
          <w:bCs/>
          <w:color w:val="1F4E79"/>
        </w:rPr>
      </w:pPr>
      <w:r w:rsidRPr="000744E5">
        <w:rPr>
          <w:b/>
          <w:bCs/>
          <w:color w:val="1F4E79"/>
          <w:sz w:val="19"/>
          <w:szCs w:val="19"/>
        </w:rPr>
        <w:t xml:space="preserve">Cashflow Manager · </w:t>
      </w:r>
      <w:r w:rsidR="00CD4FC4" w:rsidRPr="000744E5">
        <w:rPr>
          <w:i/>
          <w:iCs/>
          <w:color w:val="1F4E79"/>
          <w:sz w:val="19"/>
          <w:szCs w:val="19"/>
        </w:rPr>
        <w:t>Adelaide, SA — accounting SaaS 400,000+ units sold worldwide</w:t>
      </w:r>
    </w:p>
    <w:p w14:paraId="478DBCC7" w14:textId="77777777" w:rsidR="006F017C" w:rsidRDefault="00CE5B3F">
      <w:pPr>
        <w:spacing w:after="70"/>
      </w:pPr>
      <w:r>
        <w:rPr>
          <w:color w:val="222222"/>
        </w:rPr>
        <w:t>Led technology, product, service, marketing, and operational teams (~60 FTE) across Cashflow Manager™, Wages Manager™, Inner Circle™, and okke™ — culminating in the acquisition of the business by Reckon (ASX: RKN) in December 2024, after which I was retained and appointed to group product leadership.</w:t>
      </w:r>
    </w:p>
    <w:p w14:paraId="238FF882" w14:textId="77777777" w:rsidR="006F017C" w:rsidRDefault="00CE5B3F" w:rsidP="00CD4FC4">
      <w:pPr>
        <w:pStyle w:val="ListParagraph"/>
        <w:numPr>
          <w:ilvl w:val="0"/>
          <w:numId w:val="6"/>
        </w:numPr>
        <w:spacing w:after="60"/>
      </w:pPr>
      <w:r>
        <w:rPr>
          <w:color w:val="222222"/>
        </w:rPr>
        <w:t>Enterprise change: repositioned and restructured operational teams; consolidated disparate functions, significantly reducing overheads; renegotiated key contracts.</w:t>
      </w:r>
    </w:p>
    <w:p w14:paraId="653D6160" w14:textId="77777777" w:rsidR="006F017C" w:rsidRDefault="00CE5B3F" w:rsidP="00CD4FC4">
      <w:pPr>
        <w:pStyle w:val="ListParagraph"/>
        <w:numPr>
          <w:ilvl w:val="0"/>
          <w:numId w:val="6"/>
        </w:numPr>
        <w:spacing w:after="60"/>
      </w:pPr>
      <w:r>
        <w:rPr>
          <w:color w:val="222222"/>
        </w:rPr>
        <w:t>Product: launched the okke™ mobile app and white-labelled it as the Companion App for Cashflow Manager™; reset the Product Vision, embedding OKRs and OGSM.</w:t>
      </w:r>
    </w:p>
    <w:p w14:paraId="7ECD8B05" w14:textId="77777777" w:rsidR="006F017C" w:rsidRDefault="00CE5B3F" w:rsidP="00CD4FC4">
      <w:pPr>
        <w:pStyle w:val="ListParagraph"/>
        <w:numPr>
          <w:ilvl w:val="0"/>
          <w:numId w:val="6"/>
        </w:numPr>
        <w:spacing w:after="60"/>
      </w:pPr>
      <w:r>
        <w:rPr>
          <w:color w:val="222222"/>
        </w:rPr>
        <w:t>AI &amp; analytics: AI-driven analytics for digital marketing spend using Twilio Segment — reducing cost of acquisition ~25%.</w:t>
      </w:r>
    </w:p>
    <w:p w14:paraId="2E5B3548" w14:textId="77777777" w:rsidR="006F017C" w:rsidRDefault="00CE5B3F" w:rsidP="00CD4FC4">
      <w:pPr>
        <w:pStyle w:val="ListParagraph"/>
        <w:numPr>
          <w:ilvl w:val="0"/>
          <w:numId w:val="6"/>
        </w:numPr>
        <w:spacing w:after="60"/>
      </w:pPr>
      <w:r>
        <w:rPr>
          <w:color w:val="222222"/>
        </w:rPr>
        <w:t>Regulated delivery: ATO alignment for Open Banking; uplifted ISO 27001 to the 2022 cyber security standard.</w:t>
      </w:r>
    </w:p>
    <w:p w14:paraId="7C17C55F" w14:textId="77777777" w:rsidR="006F017C" w:rsidRDefault="00CE5B3F" w:rsidP="00CD4FC4">
      <w:pPr>
        <w:pStyle w:val="ListParagraph"/>
        <w:numPr>
          <w:ilvl w:val="0"/>
          <w:numId w:val="6"/>
        </w:numPr>
        <w:pBdr>
          <w:bottom w:val="single" w:sz="6" w:space="1" w:color="auto"/>
        </w:pBdr>
        <w:spacing w:after="60"/>
      </w:pPr>
      <w:r>
        <w:rPr>
          <w:color w:val="222222"/>
        </w:rPr>
        <w:t>Enterprise systems: rapid CRM migration from Salesforce to Zoho with 3CX unified communications, bookings, and chat.</w:t>
      </w:r>
    </w:p>
    <w:p w14:paraId="36FBD2E3" w14:textId="2445ED17" w:rsidR="006F017C" w:rsidRPr="000744E5" w:rsidRDefault="00CE5B3F" w:rsidP="006B0490">
      <w:pPr>
        <w:pStyle w:val="Heading2"/>
      </w:pPr>
      <w:r w:rsidRPr="000744E5">
        <w:t>CTO / Senior Vice President Information Technology</w:t>
      </w:r>
      <w:r w:rsidRPr="000744E5">
        <w:rPr>
          <w:sz w:val="19"/>
          <w:szCs w:val="19"/>
        </w:rPr>
        <w:tab/>
      </w:r>
      <w:r w:rsidR="00CD4FC4" w:rsidRPr="000744E5">
        <w:rPr>
          <w:sz w:val="19"/>
          <w:szCs w:val="19"/>
        </w:rPr>
        <w:t>Jan 2021 – Dec 2023</w:t>
      </w:r>
    </w:p>
    <w:p w14:paraId="75D60E3A" w14:textId="140B958B" w:rsidR="006F017C" w:rsidRPr="000744E5" w:rsidRDefault="00590B21">
      <w:pPr>
        <w:spacing w:after="70"/>
        <w:rPr>
          <w:b/>
          <w:bCs/>
          <w:color w:val="1F4E79"/>
        </w:rPr>
      </w:pPr>
      <w:proofErr w:type="spellStart"/>
      <w:r w:rsidRPr="000744E5">
        <w:rPr>
          <w:b/>
          <w:bCs/>
          <w:color w:val="1F4E79"/>
          <w:sz w:val="19"/>
          <w:szCs w:val="19"/>
        </w:rPr>
        <w:t>EduCo</w:t>
      </w:r>
      <w:proofErr w:type="spellEnd"/>
      <w:r w:rsidRPr="000744E5">
        <w:rPr>
          <w:b/>
          <w:bCs/>
          <w:color w:val="1F4E79"/>
          <w:sz w:val="19"/>
          <w:szCs w:val="19"/>
        </w:rPr>
        <w:t xml:space="preserve"> International Group · </w:t>
      </w:r>
      <w:r w:rsidR="00CD4FC4" w:rsidRPr="000744E5">
        <w:rPr>
          <w:i/>
          <w:iCs/>
          <w:color w:val="1F4E79"/>
          <w:sz w:val="19"/>
          <w:szCs w:val="19"/>
        </w:rPr>
        <w:t>Australia / global — Education group (BPEA EQT); BPO &amp; payments</w:t>
      </w:r>
      <w:r w:rsidR="00CD4FC4" w:rsidRPr="000744E5">
        <w:rPr>
          <w:b/>
          <w:bCs/>
          <w:color w:val="1F4E79"/>
          <w:sz w:val="19"/>
          <w:szCs w:val="19"/>
        </w:rPr>
        <w:t xml:space="preserve"> </w:t>
      </w:r>
    </w:p>
    <w:p w14:paraId="2FECB704" w14:textId="77777777" w:rsidR="006F017C" w:rsidRDefault="00CE5B3F">
      <w:pPr>
        <w:spacing w:after="70"/>
      </w:pPr>
      <w:r>
        <w:rPr>
          <w:color w:val="222222"/>
        </w:rPr>
        <w:t xml:space="preserve">Executive board member reporting directly to the CEO and the BPEA EQT board, responsible for all Technology, Data, and Marketing functions across </w:t>
      </w:r>
      <w:proofErr w:type="spellStart"/>
      <w:r>
        <w:rPr>
          <w:color w:val="222222"/>
        </w:rPr>
        <w:t>EduCo's</w:t>
      </w:r>
      <w:proofErr w:type="spellEnd"/>
      <w:r>
        <w:rPr>
          <w:color w:val="222222"/>
        </w:rPr>
        <w:t xml:space="preserve"> core business and acquired universities.</w:t>
      </w:r>
    </w:p>
    <w:p w14:paraId="2735D651" w14:textId="77777777" w:rsidR="006F017C" w:rsidRDefault="00CE5B3F" w:rsidP="00CD4FC4">
      <w:pPr>
        <w:pStyle w:val="ListParagraph"/>
        <w:numPr>
          <w:ilvl w:val="0"/>
          <w:numId w:val="7"/>
        </w:numPr>
        <w:spacing w:after="60"/>
      </w:pPr>
      <w:r>
        <w:rPr>
          <w:color w:val="222222"/>
        </w:rPr>
        <w:t>M&amp;A: Mergers, Acquisitions &amp; Divestitures across ANZ, UK, Canada, and the USA — due diligence, discovery, and transition to new ownership under the IT Blueprint framework.</w:t>
      </w:r>
    </w:p>
    <w:p w14:paraId="576BAE4D" w14:textId="77777777" w:rsidR="006F017C" w:rsidRDefault="00CE5B3F" w:rsidP="00CD4FC4">
      <w:pPr>
        <w:pStyle w:val="ListParagraph"/>
        <w:numPr>
          <w:ilvl w:val="0"/>
          <w:numId w:val="7"/>
        </w:numPr>
        <w:spacing w:after="60"/>
      </w:pPr>
      <w:r>
        <w:rPr>
          <w:color w:val="222222"/>
        </w:rPr>
        <w:t>AI &amp; product: launched the flagship Accelerate™ platform — student payments, escrow, commissions, workflow, and BPO — AI/ML for suitability assessment, fraud detection, and document-correctness checks; inception to launch in under 6 months.</w:t>
      </w:r>
    </w:p>
    <w:p w14:paraId="590AA7BF" w14:textId="1FA41902" w:rsidR="006F017C" w:rsidRDefault="00CE5B3F" w:rsidP="00CD4FC4">
      <w:pPr>
        <w:pStyle w:val="ListParagraph"/>
        <w:numPr>
          <w:ilvl w:val="0"/>
          <w:numId w:val="7"/>
        </w:numPr>
        <w:spacing w:after="60"/>
      </w:pPr>
      <w:r>
        <w:rPr>
          <w:color w:val="222222"/>
        </w:rPr>
        <w:t>Regulated delivery &amp; security: GDPR compliance leadership; ISO 27001; established a new ISMF spanning cyber security</w:t>
      </w:r>
      <w:r w:rsidR="00CD4FC4">
        <w:rPr>
          <w:color w:val="222222"/>
        </w:rPr>
        <w:t xml:space="preserve">. </w:t>
      </w:r>
    </w:p>
    <w:p w14:paraId="08D23A2F" w14:textId="5640FAE7" w:rsidR="006F017C" w:rsidRDefault="00CE5B3F" w:rsidP="00CD4FC4">
      <w:pPr>
        <w:pStyle w:val="ListParagraph"/>
        <w:numPr>
          <w:ilvl w:val="0"/>
          <w:numId w:val="7"/>
        </w:numPr>
        <w:spacing w:after="60"/>
      </w:pPr>
      <w:r>
        <w:rPr>
          <w:color w:val="222222"/>
        </w:rPr>
        <w:t>Enterprise change: modernised and re-platformed core/LOB systems; full MS-O365</w:t>
      </w:r>
      <w:r w:rsidR="00CD4FC4">
        <w:rPr>
          <w:color w:val="222222"/>
        </w:rPr>
        <w:t xml:space="preserve"> Migration</w:t>
      </w:r>
      <w:r>
        <w:rPr>
          <w:color w:val="222222"/>
        </w:rPr>
        <w:t>; consolidated suppliers.</w:t>
      </w:r>
    </w:p>
    <w:p w14:paraId="040ED0DB" w14:textId="77777777" w:rsidR="006F017C" w:rsidRDefault="00CE5B3F" w:rsidP="00CD4FC4">
      <w:pPr>
        <w:pStyle w:val="ListParagraph"/>
        <w:numPr>
          <w:ilvl w:val="0"/>
          <w:numId w:val="7"/>
        </w:numPr>
        <w:spacing w:after="60"/>
      </w:pPr>
      <w:r>
        <w:rPr>
          <w:color w:val="222222"/>
        </w:rPr>
        <w:t>Data &amp; commercial: next-generation AI, BI, and Data Insights platform driving 22% OPEX and cost-of-acquisition savings.</w:t>
      </w:r>
    </w:p>
    <w:p w14:paraId="476F0261" w14:textId="4406D585" w:rsidR="006F017C" w:rsidRDefault="00CE5B3F" w:rsidP="00CD4FC4">
      <w:pPr>
        <w:pStyle w:val="ListParagraph"/>
        <w:numPr>
          <w:ilvl w:val="0"/>
          <w:numId w:val="7"/>
        </w:numPr>
        <w:pBdr>
          <w:bottom w:val="single" w:sz="6" w:space="1" w:color="auto"/>
        </w:pBdr>
        <w:spacing w:after="60"/>
      </w:pPr>
      <w:r>
        <w:rPr>
          <w:color w:val="222222"/>
        </w:rPr>
        <w:t xml:space="preserve">Global leadership: distributed team (~40–60 FTE) spanning product development, BI, cloud infrastructure, </w:t>
      </w:r>
      <w:r w:rsidR="00CD4FC4">
        <w:rPr>
          <w:color w:val="222222"/>
        </w:rPr>
        <w:t>&amp;</w:t>
      </w:r>
      <w:r>
        <w:rPr>
          <w:color w:val="222222"/>
        </w:rPr>
        <w:t xml:space="preserve"> cyber security.</w:t>
      </w:r>
    </w:p>
    <w:p w14:paraId="08BB0C26" w14:textId="03B502D7" w:rsidR="006F017C" w:rsidRPr="000744E5" w:rsidRDefault="00CE5B3F" w:rsidP="006B0490">
      <w:pPr>
        <w:pStyle w:val="Heading2"/>
      </w:pPr>
      <w:r w:rsidRPr="000744E5">
        <w:t>Director of Information Service and Technologies</w:t>
      </w:r>
      <w:r w:rsidRPr="000744E5">
        <w:rPr>
          <w:sz w:val="19"/>
          <w:szCs w:val="19"/>
        </w:rPr>
        <w:tab/>
      </w:r>
      <w:r w:rsidR="00CD4FC4" w:rsidRPr="000744E5">
        <w:rPr>
          <w:sz w:val="19"/>
          <w:szCs w:val="19"/>
        </w:rPr>
        <w:t>Apr 2017 – Jan 2021</w:t>
      </w:r>
    </w:p>
    <w:p w14:paraId="0ACDB72B" w14:textId="61A7EBF2" w:rsidR="006F017C" w:rsidRPr="000744E5" w:rsidRDefault="00590B21">
      <w:pPr>
        <w:spacing w:after="70"/>
        <w:rPr>
          <w:b/>
          <w:bCs/>
          <w:color w:val="1F4E79"/>
        </w:rPr>
      </w:pPr>
      <w:r w:rsidRPr="000744E5">
        <w:rPr>
          <w:b/>
          <w:bCs/>
          <w:color w:val="1F4E79"/>
          <w:sz w:val="19"/>
          <w:szCs w:val="19"/>
        </w:rPr>
        <w:t xml:space="preserve">Australian Institute of Business · </w:t>
      </w:r>
      <w:r w:rsidR="00CD4FC4" w:rsidRPr="000744E5">
        <w:rPr>
          <w:i/>
          <w:iCs/>
          <w:color w:val="1F4E79"/>
          <w:sz w:val="19"/>
          <w:szCs w:val="19"/>
        </w:rPr>
        <w:t>Adelaide, SA — Australia's #1 MBA provider, 100% online</w:t>
      </w:r>
      <w:r w:rsidR="00CD4FC4" w:rsidRPr="000744E5">
        <w:rPr>
          <w:b/>
          <w:bCs/>
          <w:color w:val="1F4E79"/>
          <w:sz w:val="19"/>
          <w:szCs w:val="19"/>
        </w:rPr>
        <w:t xml:space="preserve"> </w:t>
      </w:r>
    </w:p>
    <w:p w14:paraId="10F8AA4A" w14:textId="77777777" w:rsidR="006F017C" w:rsidRDefault="00CE5B3F" w:rsidP="00CD4FC4">
      <w:pPr>
        <w:pStyle w:val="ListParagraph"/>
        <w:numPr>
          <w:ilvl w:val="0"/>
          <w:numId w:val="8"/>
        </w:numPr>
        <w:spacing w:after="60"/>
      </w:pPr>
      <w:r>
        <w:rPr>
          <w:color w:val="222222"/>
        </w:rPr>
        <w:t xml:space="preserve">Enterprise change: led AIB's transformation from teaching centre / distance learning to Australia's #1 online Higher-Ed provider — re-platforming </w:t>
      </w:r>
      <w:proofErr w:type="gramStart"/>
      <w:r>
        <w:rPr>
          <w:color w:val="222222"/>
        </w:rPr>
        <w:t>the majority of</w:t>
      </w:r>
      <w:proofErr w:type="gramEnd"/>
      <w:r>
        <w:rPr>
          <w:color w:val="222222"/>
        </w:rPr>
        <w:t xml:space="preserve"> key systems.</w:t>
      </w:r>
    </w:p>
    <w:p w14:paraId="2EA99F2B" w14:textId="77777777" w:rsidR="006F017C" w:rsidRDefault="00CE5B3F" w:rsidP="00CD4FC4">
      <w:pPr>
        <w:pStyle w:val="ListParagraph"/>
        <w:numPr>
          <w:ilvl w:val="0"/>
          <w:numId w:val="8"/>
        </w:numPr>
        <w:spacing w:after="60"/>
      </w:pPr>
      <w:r>
        <w:rPr>
          <w:color w:val="222222"/>
        </w:rPr>
        <w:t>Regulated delivery: TEQSA, FEE-HELP, and TCSI alignment; fully compliant online proctored examinations; full Finance System replacement with five-year reconciliation.</w:t>
      </w:r>
    </w:p>
    <w:p w14:paraId="3C4BF6A2" w14:textId="77777777" w:rsidR="006F017C" w:rsidRDefault="00CE5B3F" w:rsidP="00CD4FC4">
      <w:pPr>
        <w:pStyle w:val="ListParagraph"/>
        <w:numPr>
          <w:ilvl w:val="0"/>
          <w:numId w:val="8"/>
        </w:numPr>
        <w:spacing w:after="60"/>
      </w:pPr>
      <w:r>
        <w:rPr>
          <w:color w:val="222222"/>
        </w:rPr>
        <w:t>Crisis resilience: 100% cloud migration in under 6 months, enabling company-wide WFH through COVID-19; full VOIP replacement with omni-channel, IVR, and ML/AI routing.</w:t>
      </w:r>
    </w:p>
    <w:p w14:paraId="49417FAA" w14:textId="77777777" w:rsidR="006F017C" w:rsidRPr="00590B21" w:rsidRDefault="00CE5B3F" w:rsidP="00CD4FC4">
      <w:pPr>
        <w:pStyle w:val="ListParagraph"/>
        <w:numPr>
          <w:ilvl w:val="0"/>
          <w:numId w:val="8"/>
        </w:numPr>
        <w:pBdr>
          <w:bottom w:val="single" w:sz="6" w:space="1" w:color="auto"/>
        </w:pBdr>
        <w:spacing w:after="60"/>
      </w:pPr>
      <w:r>
        <w:rPr>
          <w:color w:val="222222"/>
        </w:rPr>
        <w:t>Commercial: significantly reduced operational cost and risk — including a $1.3m refund secured through supplier renegotiation.</w:t>
      </w:r>
    </w:p>
    <w:p w14:paraId="70CB7C4A" w14:textId="0673ABA1" w:rsidR="006F017C" w:rsidRPr="00CD4FC4" w:rsidRDefault="00CE5B3F" w:rsidP="006B0490">
      <w:pPr>
        <w:pStyle w:val="Heading2"/>
      </w:pPr>
      <w:r w:rsidRPr="00CD4FC4">
        <w:t>Interim – APAC IT, Delivery and Implementation</w:t>
      </w:r>
      <w:r w:rsidRPr="00CD4FC4">
        <w:rPr>
          <w:sz w:val="19"/>
          <w:szCs w:val="19"/>
        </w:rPr>
        <w:tab/>
      </w:r>
      <w:r w:rsidR="00CD4FC4" w:rsidRPr="00CD4FC4">
        <w:rPr>
          <w:sz w:val="19"/>
          <w:szCs w:val="19"/>
        </w:rPr>
        <w:t>Sep 2016 – Apr 2017</w:t>
      </w:r>
    </w:p>
    <w:p w14:paraId="496C136D" w14:textId="71DC2809" w:rsidR="006F017C" w:rsidRPr="00CD4FC4" w:rsidRDefault="000744E5">
      <w:pPr>
        <w:spacing w:after="70"/>
        <w:rPr>
          <w:b/>
          <w:bCs/>
          <w:color w:val="1F4E79"/>
        </w:rPr>
      </w:pPr>
      <w:r w:rsidRPr="00CD4FC4">
        <w:rPr>
          <w:b/>
          <w:bCs/>
          <w:color w:val="1F4E79"/>
          <w:sz w:val="19"/>
          <w:szCs w:val="19"/>
        </w:rPr>
        <w:t xml:space="preserve">Infonetica · </w:t>
      </w:r>
      <w:r w:rsidR="00CD4FC4" w:rsidRPr="00CD4FC4">
        <w:rPr>
          <w:i/>
          <w:iCs/>
          <w:color w:val="1F4E79"/>
          <w:sz w:val="19"/>
          <w:szCs w:val="19"/>
        </w:rPr>
        <w:t>Sydney / Toronto / London — research, ethics approval &amp; compliance software</w:t>
      </w:r>
      <w:r w:rsidR="00CD4FC4" w:rsidRPr="00CD4FC4">
        <w:rPr>
          <w:b/>
          <w:bCs/>
          <w:color w:val="1F4E79"/>
          <w:sz w:val="19"/>
          <w:szCs w:val="19"/>
        </w:rPr>
        <w:t xml:space="preserve"> </w:t>
      </w:r>
    </w:p>
    <w:p w14:paraId="52320FD8" w14:textId="77777777" w:rsidR="006F017C" w:rsidRDefault="00CE5B3F" w:rsidP="00CD4FC4">
      <w:pPr>
        <w:pBdr>
          <w:bottom w:val="single" w:sz="6" w:space="1" w:color="auto"/>
        </w:pBdr>
        <w:spacing w:after="60"/>
      </w:pPr>
      <w:r w:rsidRPr="00CD4FC4">
        <w:rPr>
          <w:color w:val="222222"/>
        </w:rPr>
        <w:t>Process and quality-assurance uplift while relocating to Australia; ISO 27001 readiness and ISMS policy rollout; unified UK, Bulgaria, and Australian engineering teams.</w:t>
      </w:r>
    </w:p>
    <w:p w14:paraId="6596A3BD" w14:textId="48DC9701" w:rsidR="006F017C" w:rsidRPr="00CD4FC4" w:rsidRDefault="006B0490" w:rsidP="006B0490">
      <w:pPr>
        <w:pStyle w:val="Heading2"/>
      </w:pPr>
      <w:r>
        <w:t>Chief Information Technology Officer</w:t>
      </w:r>
      <w:r w:rsidR="00CE5B3F" w:rsidRPr="00CD4FC4">
        <w:rPr>
          <w:sz w:val="19"/>
          <w:szCs w:val="19"/>
        </w:rPr>
        <w:tab/>
      </w:r>
      <w:r w:rsidR="00CE5B3F" w:rsidRPr="00CD4FC4">
        <w:rPr>
          <w:sz w:val="19"/>
          <w:szCs w:val="19"/>
        </w:rPr>
        <w:t>Jun 2015 – Sep 2016</w:t>
      </w:r>
    </w:p>
    <w:p w14:paraId="5F14746E" w14:textId="39A1DD31" w:rsidR="006F017C" w:rsidRPr="00CD4FC4" w:rsidRDefault="00CD4FC4">
      <w:pPr>
        <w:spacing w:after="70"/>
        <w:rPr>
          <w:color w:val="1F4E79"/>
        </w:rPr>
      </w:pPr>
      <w:r w:rsidRPr="00CD4FC4">
        <w:rPr>
          <w:b/>
          <w:bCs/>
          <w:color w:val="1F4E79"/>
          <w:sz w:val="19"/>
          <w:szCs w:val="19"/>
        </w:rPr>
        <w:t xml:space="preserve">Totemic Group / </w:t>
      </w:r>
      <w:proofErr w:type="spellStart"/>
      <w:r w:rsidRPr="00CD4FC4">
        <w:rPr>
          <w:b/>
          <w:bCs/>
          <w:color w:val="1F4E79"/>
          <w:sz w:val="19"/>
          <w:szCs w:val="19"/>
        </w:rPr>
        <w:t>PayPlan</w:t>
      </w:r>
      <w:proofErr w:type="spellEnd"/>
      <w:r w:rsidRPr="00CD4FC4">
        <w:rPr>
          <w:b/>
          <w:bCs/>
          <w:color w:val="1F4E79"/>
          <w:sz w:val="19"/>
          <w:szCs w:val="19"/>
        </w:rPr>
        <w:t xml:space="preserve"> / </w:t>
      </w:r>
      <w:proofErr w:type="spellStart"/>
      <w:r w:rsidRPr="00CD4FC4">
        <w:rPr>
          <w:b/>
          <w:bCs/>
          <w:color w:val="1F4E79"/>
          <w:sz w:val="19"/>
          <w:szCs w:val="19"/>
        </w:rPr>
        <w:t>PayLink</w:t>
      </w:r>
      <w:proofErr w:type="spellEnd"/>
      <w:r w:rsidRPr="00CD4FC4">
        <w:rPr>
          <w:b/>
          <w:bCs/>
          <w:color w:val="1F4E79"/>
          <w:sz w:val="19"/>
          <w:szCs w:val="19"/>
        </w:rPr>
        <w:t xml:space="preserve"> Solutions</w:t>
      </w:r>
      <w:r w:rsidRPr="00CD4FC4">
        <w:rPr>
          <w:i/>
          <w:iCs/>
          <w:color w:val="1F4E79"/>
          <w:sz w:val="19"/>
          <w:szCs w:val="19"/>
        </w:rPr>
        <w:t xml:space="preserve"> </w:t>
      </w:r>
      <w:r w:rsidR="00F94191" w:rsidRPr="00CD4FC4">
        <w:rPr>
          <w:b/>
          <w:bCs/>
          <w:color w:val="1F4E79"/>
          <w:sz w:val="19"/>
          <w:szCs w:val="19"/>
        </w:rPr>
        <w:t>·</w:t>
      </w:r>
      <w:r w:rsidR="00F94191">
        <w:rPr>
          <w:b/>
          <w:bCs/>
          <w:color w:val="1F4E79"/>
          <w:sz w:val="19"/>
          <w:szCs w:val="19"/>
        </w:rPr>
        <w:t xml:space="preserve"> </w:t>
      </w:r>
      <w:r w:rsidR="00F94191" w:rsidRPr="00F94191">
        <w:rPr>
          <w:color w:val="1F4E79"/>
          <w:sz w:val="19"/>
          <w:szCs w:val="19"/>
        </w:rPr>
        <w:t>Grantham</w:t>
      </w:r>
      <w:r w:rsidR="00F94191">
        <w:rPr>
          <w:b/>
          <w:bCs/>
          <w:color w:val="1F4E79"/>
          <w:sz w:val="19"/>
          <w:szCs w:val="19"/>
        </w:rPr>
        <w:t xml:space="preserve"> - </w:t>
      </w:r>
      <w:r w:rsidRPr="00CD4FC4">
        <w:rPr>
          <w:i/>
          <w:iCs/>
          <w:color w:val="1F4E79"/>
          <w:sz w:val="19"/>
          <w:szCs w:val="19"/>
        </w:rPr>
        <w:t>financial services: insurance, banking, loans, insolvency, debt management</w:t>
      </w:r>
    </w:p>
    <w:p w14:paraId="7A23EAE1" w14:textId="001A3A4F" w:rsidR="00CD4FC4" w:rsidRPr="00CD4FC4" w:rsidRDefault="00CE5B3F" w:rsidP="00CD4FC4">
      <w:pPr>
        <w:pStyle w:val="ListParagraph"/>
        <w:numPr>
          <w:ilvl w:val="0"/>
          <w:numId w:val="12"/>
        </w:numPr>
        <w:spacing w:after="60"/>
      </w:pPr>
      <w:r w:rsidRPr="00CD4FC4">
        <w:rPr>
          <w:color w:val="222222"/>
        </w:rPr>
        <w:t xml:space="preserve">Conceived and launched the </w:t>
      </w:r>
      <w:proofErr w:type="spellStart"/>
      <w:r w:rsidRPr="00CD4FC4">
        <w:rPr>
          <w:color w:val="222222"/>
        </w:rPr>
        <w:t>PayLink</w:t>
      </w:r>
      <w:proofErr w:type="spellEnd"/>
      <w:r w:rsidRPr="00CD4FC4">
        <w:rPr>
          <w:color w:val="222222"/>
        </w:rPr>
        <w:t xml:space="preserve"> Solutions Embark™ platform</w:t>
      </w:r>
      <w:r w:rsidR="00CD4FC4">
        <w:rPr>
          <w:color w:val="222222"/>
        </w:rPr>
        <w:t xml:space="preserve">: </w:t>
      </w:r>
      <w:r w:rsidRPr="00CD4FC4">
        <w:rPr>
          <w:color w:val="222222"/>
        </w:rPr>
        <w:t xml:space="preserve">core banking provisioning, collections, payment distribution, PFM, and I&amp;E captured via OCR and Open Banking feeds; </w:t>
      </w:r>
      <w:proofErr w:type="spellStart"/>
      <w:r w:rsidRPr="00CD4FC4">
        <w:rPr>
          <w:color w:val="222222"/>
        </w:rPr>
        <w:t>PayPlanPlus</w:t>
      </w:r>
      <w:proofErr w:type="spellEnd"/>
      <w:r w:rsidRPr="00CD4FC4">
        <w:rPr>
          <w:color w:val="222222"/>
        </w:rPr>
        <w:t xml:space="preserve"> companion app; EBITDA-positive year </w:t>
      </w:r>
      <w:r w:rsidR="00CD4FC4">
        <w:rPr>
          <w:color w:val="222222"/>
        </w:rPr>
        <w:t>1</w:t>
      </w:r>
      <w:r w:rsidRPr="00CD4FC4">
        <w:rPr>
          <w:color w:val="222222"/>
        </w:rPr>
        <w:t>.</w:t>
      </w:r>
    </w:p>
    <w:p w14:paraId="172FC647" w14:textId="77777777" w:rsidR="00CD4FC4" w:rsidRPr="00CD4FC4" w:rsidRDefault="00CE5B3F" w:rsidP="00CD4FC4">
      <w:pPr>
        <w:pStyle w:val="ListParagraph"/>
        <w:numPr>
          <w:ilvl w:val="0"/>
          <w:numId w:val="12"/>
        </w:numPr>
        <w:pBdr>
          <w:bottom w:val="single" w:sz="6" w:space="1" w:color="auto"/>
        </w:pBdr>
        <w:spacing w:after="60"/>
      </w:pPr>
      <w:r w:rsidRPr="00CD4FC4">
        <w:rPr>
          <w:color w:val="222222"/>
        </w:rPr>
        <w:t>AI &amp; automation: early NLP in production — correspondence handling with tone and urgency detection; Kofax bank-statement interpretation; replaced legacy Oracle Forms &amp; Reports.</w:t>
      </w:r>
    </w:p>
    <w:p w14:paraId="0B2DFAEE" w14:textId="5B779F86" w:rsidR="006F017C" w:rsidRDefault="00CE5B3F" w:rsidP="00CD4FC4">
      <w:pPr>
        <w:pStyle w:val="ListParagraph"/>
        <w:numPr>
          <w:ilvl w:val="0"/>
          <w:numId w:val="12"/>
        </w:numPr>
        <w:pBdr>
          <w:bottom w:val="single" w:sz="6" w:space="1" w:color="auto"/>
        </w:pBdr>
        <w:spacing w:after="60"/>
      </w:pPr>
      <w:r w:rsidRPr="00CD4FC4">
        <w:rPr>
          <w:color w:val="222222"/>
        </w:rPr>
        <w:t>Regulated delivery: guided business units through FCA certification; attained ISO 27001 and PCI-DSS compliance.</w:t>
      </w:r>
    </w:p>
    <w:p w14:paraId="7E002B96" w14:textId="15A7F643" w:rsidR="006F017C" w:rsidRPr="00CD4FC4" w:rsidRDefault="00CE5B3F" w:rsidP="006B0490">
      <w:pPr>
        <w:pStyle w:val="Heading2"/>
      </w:pPr>
      <w:r w:rsidRPr="00CD4FC4">
        <w:t>Group IT Development Director</w:t>
      </w:r>
      <w:r w:rsidRPr="00CD4FC4">
        <w:rPr>
          <w:sz w:val="19"/>
          <w:szCs w:val="19"/>
        </w:rPr>
        <w:tab/>
      </w:r>
      <w:r w:rsidRPr="00CD4FC4">
        <w:rPr>
          <w:sz w:val="19"/>
          <w:szCs w:val="19"/>
        </w:rPr>
        <w:t>Oct 2013 – Jun 2015</w:t>
      </w:r>
    </w:p>
    <w:p w14:paraId="6795235C" w14:textId="41483A58" w:rsidR="006F017C" w:rsidRPr="00CD4FC4" w:rsidRDefault="00CD4FC4">
      <w:pPr>
        <w:spacing w:after="70"/>
        <w:rPr>
          <w:color w:val="1F4E79"/>
        </w:rPr>
      </w:pPr>
      <w:r w:rsidRPr="00CD4FC4">
        <w:rPr>
          <w:b/>
          <w:bCs/>
          <w:color w:val="1F4E79"/>
          <w:sz w:val="19"/>
          <w:szCs w:val="19"/>
        </w:rPr>
        <w:t>EMIS Group ·</w:t>
      </w:r>
      <w:r w:rsidRPr="00CD4FC4">
        <w:rPr>
          <w:color w:val="1F4E79"/>
          <w:sz w:val="19"/>
          <w:szCs w:val="19"/>
        </w:rPr>
        <w:t xml:space="preserve"> </w:t>
      </w:r>
      <w:r w:rsidRPr="00CD4FC4">
        <w:rPr>
          <w:i/>
          <w:iCs/>
          <w:color w:val="1F4E79"/>
          <w:sz w:val="19"/>
          <w:szCs w:val="19"/>
        </w:rPr>
        <w:t xml:space="preserve">UK / Poland / India —leading clinical software </w:t>
      </w:r>
      <w:r w:rsidR="00387180">
        <w:rPr>
          <w:i/>
          <w:iCs/>
          <w:color w:val="1F4E79"/>
          <w:sz w:val="19"/>
          <w:szCs w:val="19"/>
        </w:rPr>
        <w:t xml:space="preserve">provider </w:t>
      </w:r>
      <w:r w:rsidRPr="00CD4FC4">
        <w:rPr>
          <w:i/>
          <w:iCs/>
          <w:color w:val="1F4E79"/>
          <w:sz w:val="19"/>
          <w:szCs w:val="19"/>
        </w:rPr>
        <w:t>(GPs, hospitals, community trusts, pharmacies)</w:t>
      </w:r>
    </w:p>
    <w:p w14:paraId="5F7A62A7" w14:textId="77777777" w:rsidR="006F017C" w:rsidRDefault="00CE5B3F">
      <w:pPr>
        <w:spacing w:after="70"/>
      </w:pPr>
      <w:r>
        <w:rPr>
          <w:color w:val="222222"/>
        </w:rPr>
        <w:lastRenderedPageBreak/>
        <w:t>Owned the strategic technology product roadmap across EMIS-Health and sub-organisations Ascribe, RX Systems, and Patient.co.uk — contracts spanning the NHS (UK), Europe, the Emirates, Australia, New Zealand, and the UK Ministry of Defence.</w:t>
      </w:r>
    </w:p>
    <w:p w14:paraId="75277F86" w14:textId="77777777" w:rsidR="006F017C" w:rsidRDefault="00CE5B3F" w:rsidP="00CD4FC4">
      <w:pPr>
        <w:pStyle w:val="ListParagraph"/>
        <w:numPr>
          <w:ilvl w:val="0"/>
          <w:numId w:val="12"/>
        </w:numPr>
        <w:spacing w:after="60"/>
      </w:pPr>
      <w:r>
        <w:rPr>
          <w:color w:val="222222"/>
        </w:rPr>
        <w:t>Regulated delivery at national scale: the two largest contracts in EMIS history, to UK Government (NHS) — stakeholder management directly with the UK Minister of Health; hard statutory deadlines in a safety-critical clinical environment.</w:t>
      </w:r>
    </w:p>
    <w:p w14:paraId="0754363D" w14:textId="77777777" w:rsidR="006F017C" w:rsidRDefault="00CE5B3F" w:rsidP="00CD4FC4">
      <w:pPr>
        <w:pStyle w:val="ListParagraph"/>
        <w:numPr>
          <w:ilvl w:val="0"/>
          <w:numId w:val="12"/>
        </w:numPr>
        <w:spacing w:after="60"/>
      </w:pPr>
      <w:r>
        <w:rPr>
          <w:color w:val="222222"/>
        </w:rPr>
        <w:t>Enterprise change &amp; portfolio: step change in delivery capacity to a ~300 FTE portfolio workforce; direct leadership of ~200 FTE across the UK, Poland, India, and Australia via matrix management.</w:t>
      </w:r>
    </w:p>
    <w:p w14:paraId="44B16DB2" w14:textId="77777777" w:rsidR="006F017C" w:rsidRDefault="00CE5B3F" w:rsidP="00CD4FC4">
      <w:pPr>
        <w:pStyle w:val="ListParagraph"/>
        <w:numPr>
          <w:ilvl w:val="0"/>
          <w:numId w:val="12"/>
        </w:numPr>
        <w:spacing w:after="60"/>
      </w:pPr>
      <w:r>
        <w:rPr>
          <w:color w:val="222222"/>
        </w:rPr>
        <w:t xml:space="preserve">Product &amp; innovation: launched EMIS Mobile and </w:t>
      </w:r>
      <w:proofErr w:type="spellStart"/>
      <w:r>
        <w:rPr>
          <w:color w:val="222222"/>
        </w:rPr>
        <w:t>PatientAccess</w:t>
      </w:r>
      <w:proofErr w:type="spellEnd"/>
      <w:r>
        <w:rPr>
          <w:color w:val="222222"/>
        </w:rPr>
        <w:t>™ — Apple launch partner for iOS 8 HealthKit; R&amp;D introducing Virtual GP (telehealth ahead of the market), AR, and RFID-assisted bedside care.</w:t>
      </w:r>
    </w:p>
    <w:p w14:paraId="65CA0D98" w14:textId="77777777" w:rsidR="006F017C" w:rsidRDefault="00CE5B3F" w:rsidP="00CD4FC4">
      <w:pPr>
        <w:pStyle w:val="ListParagraph"/>
        <w:numPr>
          <w:ilvl w:val="0"/>
          <w:numId w:val="12"/>
        </w:numPr>
        <w:pBdr>
          <w:bottom w:val="single" w:sz="6" w:space="1" w:color="auto"/>
        </w:pBdr>
        <w:spacing w:after="60"/>
      </w:pPr>
      <w:r>
        <w:rPr>
          <w:color w:val="222222"/>
        </w:rPr>
        <w:t>Vendor &amp; enterprise systems: led ERP/Finance selection and replacement onto Microsoft Dynamics.</w:t>
      </w:r>
    </w:p>
    <w:p w14:paraId="13786872" w14:textId="0CB783AC" w:rsidR="006F017C" w:rsidRPr="00CD4FC4" w:rsidRDefault="00CE5B3F" w:rsidP="006B0490">
      <w:pPr>
        <w:pStyle w:val="Heading2"/>
      </w:pPr>
      <w:r w:rsidRPr="006B0490">
        <w:t>Head of IT, Development and Delivery</w:t>
      </w:r>
      <w:r w:rsidRPr="00CD4FC4">
        <w:rPr>
          <w:sz w:val="19"/>
          <w:szCs w:val="19"/>
        </w:rPr>
        <w:tab/>
      </w:r>
      <w:r w:rsidRPr="00CD4FC4">
        <w:rPr>
          <w:sz w:val="19"/>
          <w:szCs w:val="19"/>
        </w:rPr>
        <w:t>Jul 2010 – Oct 2013</w:t>
      </w:r>
    </w:p>
    <w:p w14:paraId="0D4BAA4B" w14:textId="7DB0C14A" w:rsidR="006F017C" w:rsidRPr="00CD4FC4" w:rsidRDefault="00CD4FC4">
      <w:pPr>
        <w:spacing w:after="70"/>
        <w:rPr>
          <w:color w:val="1F4E79"/>
        </w:rPr>
      </w:pPr>
      <w:r w:rsidRPr="00CD4FC4">
        <w:rPr>
          <w:b/>
          <w:bCs/>
          <w:color w:val="1F4E79"/>
          <w:sz w:val="19"/>
          <w:szCs w:val="19"/>
        </w:rPr>
        <w:t xml:space="preserve">Callcredit Information Group (now TransUnion UK) · </w:t>
      </w:r>
      <w:r w:rsidRPr="00CD4FC4">
        <w:rPr>
          <w:i/>
          <w:iCs/>
          <w:color w:val="1F4E79"/>
          <w:sz w:val="19"/>
          <w:szCs w:val="19"/>
        </w:rPr>
        <w:t>UK / Lithuania — credit reference agency</w:t>
      </w:r>
    </w:p>
    <w:p w14:paraId="2AD0C0A9" w14:textId="11C39F2B" w:rsidR="006F017C" w:rsidRDefault="00CE5B3F" w:rsidP="00CD4FC4">
      <w:pPr>
        <w:pStyle w:val="ListParagraph"/>
        <w:numPr>
          <w:ilvl w:val="0"/>
          <w:numId w:val="11"/>
        </w:numPr>
        <w:spacing w:after="60"/>
      </w:pPr>
      <w:r>
        <w:rPr>
          <w:color w:val="222222"/>
        </w:rPr>
        <w:t>Product: implemented and launched Noddle™ the UK's first free Consumer Credit Report which became Credit Karma™ UK.</w:t>
      </w:r>
    </w:p>
    <w:p w14:paraId="257BDCD4" w14:textId="77777777" w:rsidR="006F017C" w:rsidRDefault="00CE5B3F" w:rsidP="00CD4FC4">
      <w:pPr>
        <w:pStyle w:val="ListParagraph"/>
        <w:numPr>
          <w:ilvl w:val="0"/>
          <w:numId w:val="11"/>
        </w:numPr>
        <w:spacing w:after="60"/>
      </w:pPr>
      <w:r>
        <w:rPr>
          <w:color w:val="222222"/>
        </w:rPr>
        <w:t>Portfolio governance: 25+ concurrent complex projects across Credit Bureau, Fraud, AML, PFM, and Financial Products in a regulated environment; new KPIs and SLAs set and achieved.</w:t>
      </w:r>
    </w:p>
    <w:p w14:paraId="1BD364CB" w14:textId="7FB1ADA6" w:rsidR="006F017C" w:rsidRDefault="00CE5B3F" w:rsidP="00CD4FC4">
      <w:pPr>
        <w:pStyle w:val="ListParagraph"/>
        <w:numPr>
          <w:ilvl w:val="0"/>
          <w:numId w:val="11"/>
        </w:numPr>
        <w:spacing w:after="60"/>
      </w:pPr>
      <w:r>
        <w:rPr>
          <w:color w:val="222222"/>
        </w:rPr>
        <w:t>Enterprise change: Agile/Lean/</w:t>
      </w:r>
      <w:proofErr w:type="spellStart"/>
      <w:r>
        <w:rPr>
          <w:color w:val="222222"/>
        </w:rPr>
        <w:t>SAFe</w:t>
      </w:r>
      <w:proofErr w:type="spellEnd"/>
      <w:r>
        <w:rPr>
          <w:color w:val="222222"/>
        </w:rPr>
        <w:t xml:space="preserve"> adoption; ~100 FTE leadership; new offshore capability in Lithuania adding 35% capacity.</w:t>
      </w:r>
    </w:p>
    <w:p w14:paraId="17CE86EE" w14:textId="77777777" w:rsidR="006F017C" w:rsidRDefault="00CE5B3F" w:rsidP="00CD4FC4">
      <w:pPr>
        <w:pStyle w:val="ListParagraph"/>
        <w:numPr>
          <w:ilvl w:val="0"/>
          <w:numId w:val="11"/>
        </w:numPr>
        <w:pBdr>
          <w:bottom w:val="single" w:sz="6" w:space="1" w:color="auto"/>
        </w:pBdr>
        <w:spacing w:after="60"/>
      </w:pPr>
      <w:r>
        <w:rPr>
          <w:color w:val="222222"/>
        </w:rPr>
        <w:t>Governance &amp; compliance: ISO 9001, 14001, 27001, PCI-DSS, and IOSH departmental audits.</w:t>
      </w:r>
    </w:p>
    <w:p w14:paraId="691B215D" w14:textId="056A4D86" w:rsidR="006F017C" w:rsidRPr="00CD4FC4" w:rsidRDefault="00CE5B3F" w:rsidP="006B0490">
      <w:pPr>
        <w:pStyle w:val="Heading2"/>
      </w:pPr>
      <w:r w:rsidRPr="00CD4FC4">
        <w:t>Earlier Career</w:t>
      </w:r>
      <w:r w:rsidRPr="00CD4FC4">
        <w:rPr>
          <w:sz w:val="19"/>
          <w:szCs w:val="19"/>
        </w:rPr>
        <w:tab/>
        <w:t>Dec 1995 – Jul 2010</w:t>
      </w:r>
    </w:p>
    <w:p w14:paraId="50DBE2DF" w14:textId="77777777" w:rsidR="006F017C" w:rsidRDefault="00CE5B3F" w:rsidP="00CD4FC4">
      <w:pPr>
        <w:pStyle w:val="ListParagraph"/>
        <w:numPr>
          <w:ilvl w:val="0"/>
          <w:numId w:val="10"/>
        </w:numPr>
        <w:spacing w:after="60"/>
      </w:pPr>
      <w:r>
        <w:rPr>
          <w:color w:val="222222"/>
        </w:rPr>
        <w:t xml:space="preserve">BJSS — Senior Consultant, Programme </w:t>
      </w:r>
      <w:proofErr w:type="spellStart"/>
      <w:r>
        <w:rPr>
          <w:color w:val="222222"/>
        </w:rPr>
        <w:t>Mgr</w:t>
      </w:r>
      <w:proofErr w:type="spellEnd"/>
      <w:r>
        <w:rPr>
          <w:color w:val="222222"/>
        </w:rPr>
        <w:t xml:space="preserve"> / Enterprise Architect (2009–2010): three principal accounts — Trafigura, CPP, Tullett Prebon — engaging at CTO/CIO level.</w:t>
      </w:r>
    </w:p>
    <w:p w14:paraId="1E9B690B" w14:textId="77777777" w:rsidR="006F017C" w:rsidRDefault="00CE5B3F" w:rsidP="00CD4FC4">
      <w:pPr>
        <w:pStyle w:val="ListParagraph"/>
        <w:numPr>
          <w:ilvl w:val="0"/>
          <w:numId w:val="10"/>
        </w:numPr>
        <w:spacing w:after="60"/>
      </w:pPr>
      <w:r>
        <w:rPr>
          <w:color w:val="222222"/>
        </w:rPr>
        <w:t xml:space="preserve">Spice PLC / </w:t>
      </w:r>
      <w:proofErr w:type="spellStart"/>
      <w:r>
        <w:rPr>
          <w:color w:val="222222"/>
        </w:rPr>
        <w:t>Enserve</w:t>
      </w:r>
      <w:proofErr w:type="spellEnd"/>
      <w:r>
        <w:rPr>
          <w:color w:val="222222"/>
        </w:rPr>
        <w:t xml:space="preserve"> — Head of IT Solutions (2005–2009): Board-level accountability across utilities streams; designed and delivered the flagship JTE™ work-management system, subsequently an industry standard securing £multi-million contracts.</w:t>
      </w:r>
    </w:p>
    <w:p w14:paraId="4B199147" w14:textId="77777777" w:rsidR="006F017C" w:rsidRDefault="00CE5B3F" w:rsidP="00CD4FC4">
      <w:pPr>
        <w:pStyle w:val="ListParagraph"/>
        <w:numPr>
          <w:ilvl w:val="0"/>
          <w:numId w:val="10"/>
        </w:numPr>
        <w:spacing w:after="60"/>
      </w:pPr>
      <w:r>
        <w:rPr>
          <w:color w:val="222222"/>
        </w:rPr>
        <w:t>Contract architecture &amp; delivery (2002–2005): Euro RSCG Riley's, NCS Pearson, Manheim — Kah Systems (UK) and Fowles (Australia), Vehicle Data Systems.</w:t>
      </w:r>
    </w:p>
    <w:p w14:paraId="2EE7392B" w14:textId="77777777" w:rsidR="006F017C" w:rsidRDefault="00CE5B3F" w:rsidP="00CD4FC4">
      <w:pPr>
        <w:pStyle w:val="ListParagraph"/>
        <w:numPr>
          <w:ilvl w:val="0"/>
          <w:numId w:val="10"/>
        </w:numPr>
        <w:spacing w:after="60"/>
      </w:pPr>
      <w:r>
        <w:rPr>
          <w:color w:val="222222"/>
        </w:rPr>
        <w:t>Halifax — Senior Developer / Architect (1999–2002): Online Statement, Group Security Wrapper (SSO), and ISA programmes. William Hill — Test Engineer / Developer (1995–1999): launch of internet-based betting; Y2K programme.</w:t>
      </w:r>
    </w:p>
    <w:p w14:paraId="7789016E" w14:textId="77777777" w:rsidR="006F017C" w:rsidRDefault="00CE5B3F">
      <w:pPr>
        <w:pBdr>
          <w:top w:val="single" w:sz="4" w:space="2" w:color="666666"/>
          <w:left w:val="single" w:sz="4" w:space="2" w:color="666666"/>
          <w:bottom w:val="single" w:sz="4" w:space="2" w:color="666666"/>
          <w:right w:val="single" w:sz="4" w:space="2" w:color="666666"/>
        </w:pBdr>
        <w:shd w:val="clear" w:color="auto" w:fill="F2F2F2"/>
        <w:spacing w:before="170" w:after="100"/>
        <w:ind w:left="60" w:right="60"/>
      </w:pPr>
      <w:r>
        <w:rPr>
          <w:b/>
          <w:bCs/>
          <w:color w:val="1F4E79"/>
          <w:sz w:val="24"/>
          <w:szCs w:val="24"/>
        </w:rPr>
        <w:t>Technical Proficiencies</w:t>
      </w:r>
    </w:p>
    <w:p w14:paraId="62578CBF" w14:textId="3702D826" w:rsidR="00590B21" w:rsidRDefault="00590B21" w:rsidP="00590B21">
      <w:r w:rsidRPr="00227B37">
        <w:rPr>
          <w:b/>
          <w:bCs/>
        </w:rPr>
        <w:t>Key Systems:</w:t>
      </w:r>
      <w:r>
        <w:t xml:space="preserve">  MS D365/DAX | MS O365 | MS Power Platform | Salesforce | Marketo | Zoho | HubSpot | PeopleSoft |Data Action| Yodlee | Authorize.net | Stripe | Segment |</w:t>
      </w:r>
      <w:r w:rsidR="00932B7E">
        <w:t>Pendo</w:t>
      </w:r>
      <w:r>
        <w:t xml:space="preserve"> | Sage | Xero | </w:t>
      </w:r>
      <w:r w:rsidR="00932B7E">
        <w:t xml:space="preserve">Reckon </w:t>
      </w:r>
      <w:r w:rsidR="00932B7E">
        <w:t>|</w:t>
      </w:r>
      <w:r w:rsidR="00932B7E">
        <w:t xml:space="preserve"> </w:t>
      </w:r>
      <w:r>
        <w:t>SAP | MYOB | NetSuite</w:t>
      </w:r>
      <w:r w:rsidR="00932B7E">
        <w:t xml:space="preserve"> </w:t>
      </w:r>
    </w:p>
    <w:p w14:paraId="53BF6017" w14:textId="7CA50D66" w:rsidR="00590B21" w:rsidRDefault="00590B21" w:rsidP="00590B21">
      <w:r w:rsidRPr="00227B37">
        <w:rPr>
          <w:b/>
          <w:bCs/>
        </w:rPr>
        <w:t>Data Tech:</w:t>
      </w:r>
      <w:r>
        <w:t xml:space="preserve"> </w:t>
      </w:r>
      <w:r w:rsidR="0021674A">
        <w:t xml:space="preserve">LLM | </w:t>
      </w:r>
      <w:r w:rsidR="003B7996">
        <w:t xml:space="preserve">Claude | </w:t>
      </w:r>
      <w:r>
        <w:t xml:space="preserve">MySQL | MS SQL | PostgreSQL | Oracle | DynamoDB | Firebase | SSIS/SSRS | </w:t>
      </w:r>
      <w:proofErr w:type="spellStart"/>
      <w:r>
        <w:t>MetaBase</w:t>
      </w:r>
      <w:proofErr w:type="spellEnd"/>
      <w:r>
        <w:t xml:space="preserve"> | </w:t>
      </w:r>
      <w:proofErr w:type="spellStart"/>
      <w:r>
        <w:t>PowerBI</w:t>
      </w:r>
      <w:proofErr w:type="spellEnd"/>
      <w:r>
        <w:t xml:space="preserve"> | </w:t>
      </w:r>
      <w:r w:rsidR="003B7996">
        <w:t>Tableau</w:t>
      </w:r>
      <w:r>
        <w:t xml:space="preserve"> | R-Core | Pandas | </w:t>
      </w:r>
      <w:proofErr w:type="spellStart"/>
      <w:r>
        <w:t>XGBoost</w:t>
      </w:r>
      <w:proofErr w:type="spellEnd"/>
      <w:r>
        <w:t xml:space="preserve"> | Python | RDS-Serverless | NoSQL | Google Analytics | Einstein | Data </w:t>
      </w:r>
      <w:r w:rsidR="0021674A">
        <w:t>Lakes</w:t>
      </w:r>
    </w:p>
    <w:p w14:paraId="6FD630FD" w14:textId="77777777" w:rsidR="00590B21" w:rsidRDefault="00590B21" w:rsidP="00590B21">
      <w:r w:rsidRPr="00227B37">
        <w:rPr>
          <w:b/>
          <w:bCs/>
        </w:rPr>
        <w:t>Key Technologies:</w:t>
      </w:r>
      <w:r>
        <w:t xml:space="preserve"> Java | C# | Blazor | MS.NET | Node.js | Flutter | MAUI | React/Redux/Native | Azure IaaS, PaaS, SaaS | AWS | EC2 | S3 | Kafka | New Relic | CloudWatch | CloudFront | Kibana | Kubernetes | Lambda | Selenium | JMeter| JIRA | </w:t>
      </w:r>
      <w:proofErr w:type="spellStart"/>
      <w:r>
        <w:t>AzDevOps</w:t>
      </w:r>
      <w:proofErr w:type="spellEnd"/>
    </w:p>
    <w:p w14:paraId="748E82B8" w14:textId="77777777" w:rsidR="006F017C" w:rsidRDefault="00CE5B3F">
      <w:pPr>
        <w:pBdr>
          <w:top w:val="single" w:sz="4" w:space="2" w:color="666666"/>
          <w:left w:val="single" w:sz="4" w:space="2" w:color="666666"/>
          <w:bottom w:val="single" w:sz="4" w:space="2" w:color="666666"/>
          <w:right w:val="single" w:sz="4" w:space="2" w:color="666666"/>
        </w:pBdr>
        <w:shd w:val="clear" w:color="auto" w:fill="F2F2F2"/>
        <w:spacing w:before="170" w:after="100"/>
        <w:ind w:left="60" w:right="60"/>
      </w:pPr>
      <w:r>
        <w:rPr>
          <w:b/>
          <w:bCs/>
          <w:color w:val="1F4E79"/>
          <w:sz w:val="24"/>
          <w:szCs w:val="24"/>
        </w:rPr>
        <w:t>Education, Certifications &amp; Professional Development</w:t>
      </w:r>
    </w:p>
    <w:p w14:paraId="30D63774" w14:textId="77777777" w:rsidR="00590B21" w:rsidRDefault="00590B21" w:rsidP="009E2E21">
      <w:r w:rsidRPr="00F33539">
        <w:rPr>
          <w:b/>
          <w:bCs/>
        </w:rPr>
        <w:t>BSc (Hons) Business Information Technology</w:t>
      </w:r>
      <w:r>
        <w:t xml:space="preserve"> - Leeds Beckett University</w:t>
      </w:r>
    </w:p>
    <w:p w14:paraId="251A1E55" w14:textId="77777777" w:rsidR="00590B21" w:rsidRDefault="00590B21" w:rsidP="006B0490">
      <w:pPr>
        <w:spacing w:after="120"/>
      </w:pPr>
      <w:r w:rsidRPr="00F33539">
        <w:rPr>
          <w:b/>
          <w:bCs/>
        </w:rPr>
        <w:t>Higher National Diploma, Mathematics</w:t>
      </w:r>
      <w:r>
        <w:rPr>
          <w:b/>
          <w:bCs/>
        </w:rPr>
        <w:t xml:space="preserve"> </w:t>
      </w:r>
      <w:r>
        <w:t>- Leeds Beckett University</w:t>
      </w:r>
    </w:p>
    <w:tbl>
      <w:tblPr>
        <w:tblW w:w="1046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6F017C" w14:paraId="05CE6CD2" w14:textId="77777777">
        <w:tc>
          <w:tcPr>
            <w:tcW w:w="5233" w:type="dxa"/>
          </w:tcPr>
          <w:p w14:paraId="34908D26" w14:textId="77777777" w:rsidR="006F017C" w:rsidRDefault="00CE5B3F">
            <w:pPr>
              <w:spacing w:after="50"/>
            </w:pPr>
            <w:r>
              <w:t>❖</w:t>
            </w:r>
            <w:r>
              <w:t xml:space="preserve"> AI-DLC — Amazon Web Services (2026)</w:t>
            </w:r>
          </w:p>
          <w:p w14:paraId="2883ABFE" w14:textId="77777777" w:rsidR="006F017C" w:rsidRDefault="00CE5B3F">
            <w:pPr>
              <w:spacing w:after="50"/>
            </w:pPr>
            <w:r>
              <w:t>❖</w:t>
            </w:r>
            <w:r>
              <w:t xml:space="preserve"> AWS AI-PDLC — Amazon Web Services (2026)</w:t>
            </w:r>
          </w:p>
          <w:p w14:paraId="5E6A0A29" w14:textId="77777777" w:rsidR="006F017C" w:rsidRDefault="00CE5B3F">
            <w:pPr>
              <w:spacing w:after="50"/>
            </w:pPr>
            <w:r>
              <w:t>❖</w:t>
            </w:r>
            <w:r>
              <w:t xml:space="preserve"> </w:t>
            </w:r>
            <w:proofErr w:type="spellStart"/>
            <w:r>
              <w:t>SAFe</w:t>
            </w:r>
            <w:proofErr w:type="spellEnd"/>
            <w:r>
              <w:t xml:space="preserve"> Release Train Engineer (RTE) &amp; Leading </w:t>
            </w:r>
            <w:proofErr w:type="spellStart"/>
            <w:r>
              <w:t>SAFe</w:t>
            </w:r>
            <w:proofErr w:type="spellEnd"/>
          </w:p>
          <w:p w14:paraId="2514AD66" w14:textId="77777777" w:rsidR="006F017C" w:rsidRDefault="00CE5B3F">
            <w:pPr>
              <w:spacing w:after="50"/>
            </w:pPr>
            <w:r>
              <w:t>❖</w:t>
            </w:r>
            <w:r>
              <w:t xml:space="preserve"> Certified Scrum Master · Certified Scrum Product Owner</w:t>
            </w:r>
          </w:p>
          <w:p w14:paraId="254CE81D" w14:textId="77777777" w:rsidR="006F017C" w:rsidRDefault="00CE5B3F">
            <w:pPr>
              <w:spacing w:after="50"/>
            </w:pPr>
            <w:r>
              <w:t>❖</w:t>
            </w:r>
            <w:r>
              <w:t xml:space="preserve"> PRINCE2 Foundation and Practitioner</w:t>
            </w:r>
          </w:p>
          <w:p w14:paraId="12717402" w14:textId="77777777" w:rsidR="006F017C" w:rsidRDefault="00CE5B3F">
            <w:pPr>
              <w:spacing w:after="50"/>
            </w:pPr>
            <w:r>
              <w:t>❖</w:t>
            </w:r>
            <w:r>
              <w:t xml:space="preserve"> Management 3.0 Certified</w:t>
            </w:r>
          </w:p>
        </w:tc>
        <w:tc>
          <w:tcPr>
            <w:tcW w:w="5233" w:type="dxa"/>
          </w:tcPr>
          <w:p w14:paraId="257C318B" w14:textId="77777777" w:rsidR="006F017C" w:rsidRDefault="00CE5B3F">
            <w:pPr>
              <w:spacing w:after="50"/>
            </w:pPr>
            <w:r>
              <w:t>❖</w:t>
            </w:r>
            <w:r>
              <w:t xml:space="preserve"> TOGAF 9 Foundation · ITIL v3 Foundation</w:t>
            </w:r>
          </w:p>
          <w:p w14:paraId="2885598B" w14:textId="77777777" w:rsidR="006F017C" w:rsidRDefault="00CE5B3F">
            <w:pPr>
              <w:spacing w:after="50"/>
            </w:pPr>
            <w:r>
              <w:t>❖</w:t>
            </w:r>
            <w:r>
              <w:t xml:space="preserve"> DSDM Foundation and Practitioner</w:t>
            </w:r>
          </w:p>
          <w:p w14:paraId="1EC8FE3E" w14:textId="77777777" w:rsidR="006F017C" w:rsidRDefault="00CE5B3F">
            <w:pPr>
              <w:spacing w:after="50"/>
            </w:pPr>
            <w:r>
              <w:t>❖</w:t>
            </w:r>
            <w:r>
              <w:t xml:space="preserve"> Certified Six Sigma Black Belt</w:t>
            </w:r>
          </w:p>
          <w:p w14:paraId="1FCE54B6" w14:textId="77777777" w:rsidR="006F017C" w:rsidRDefault="00CE5B3F">
            <w:pPr>
              <w:spacing w:after="50"/>
            </w:pPr>
            <w:r>
              <w:t>❖</w:t>
            </w:r>
            <w:r>
              <w:t xml:space="preserve"> IOSH — Occupational Safety and Health</w:t>
            </w:r>
          </w:p>
          <w:p w14:paraId="499488D5" w14:textId="77777777" w:rsidR="006F017C" w:rsidRDefault="00CE5B3F">
            <w:pPr>
              <w:spacing w:after="50"/>
            </w:pPr>
            <w:r>
              <w:t>❖</w:t>
            </w:r>
            <w:r>
              <w:t xml:space="preserve"> Professional Member, Chartered Institute for IT (MBCS)</w:t>
            </w:r>
          </w:p>
          <w:p w14:paraId="62522E7D" w14:textId="77777777" w:rsidR="006F017C" w:rsidRDefault="00CE5B3F">
            <w:pPr>
              <w:spacing w:after="50"/>
            </w:pPr>
            <w:r>
              <w:t>❖</w:t>
            </w:r>
            <w:r>
              <w:t xml:space="preserve"> 10+ Microsoft Technical Certifications</w:t>
            </w:r>
          </w:p>
        </w:tc>
      </w:tr>
    </w:tbl>
    <w:p w14:paraId="5B316DFC" w14:textId="77777777" w:rsidR="00221E60" w:rsidRDefault="00221E60"/>
    <w:sectPr w:rsidR="00221E60">
      <w:pgSz w:w="11906" w:h="16838"/>
      <w:pgMar w:top="600" w:right="700" w:bottom="6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7CE2"/>
    <w:multiLevelType w:val="hybridMultilevel"/>
    <w:tmpl w:val="8AD455F6"/>
    <w:lvl w:ilvl="0" w:tplc="1704506E">
      <w:start w:val="1"/>
      <w:numFmt w:val="bullet"/>
      <w:lvlText w:val="➢"/>
      <w:lvlJc w:val="left"/>
      <w:pPr>
        <w:ind w:left="340" w:hanging="227"/>
      </w:pPr>
      <w:rPr>
        <w:color w:val="1F4E79"/>
      </w:rPr>
    </w:lvl>
    <w:lvl w:ilvl="1" w:tplc="116CDB62">
      <w:numFmt w:val="decimal"/>
      <w:lvlText w:val=""/>
      <w:lvlJc w:val="left"/>
    </w:lvl>
    <w:lvl w:ilvl="2" w:tplc="F5E606E6">
      <w:numFmt w:val="decimal"/>
      <w:lvlText w:val=""/>
      <w:lvlJc w:val="left"/>
    </w:lvl>
    <w:lvl w:ilvl="3" w:tplc="25FA5D24">
      <w:numFmt w:val="decimal"/>
      <w:lvlText w:val=""/>
      <w:lvlJc w:val="left"/>
    </w:lvl>
    <w:lvl w:ilvl="4" w:tplc="C7B066EC">
      <w:numFmt w:val="decimal"/>
      <w:lvlText w:val=""/>
      <w:lvlJc w:val="left"/>
    </w:lvl>
    <w:lvl w:ilvl="5" w:tplc="E2F0C538">
      <w:numFmt w:val="decimal"/>
      <w:lvlText w:val=""/>
      <w:lvlJc w:val="left"/>
    </w:lvl>
    <w:lvl w:ilvl="6" w:tplc="7CD6A762">
      <w:numFmt w:val="decimal"/>
      <w:lvlText w:val=""/>
      <w:lvlJc w:val="left"/>
    </w:lvl>
    <w:lvl w:ilvl="7" w:tplc="CF2C621A">
      <w:numFmt w:val="decimal"/>
      <w:lvlText w:val=""/>
      <w:lvlJc w:val="left"/>
    </w:lvl>
    <w:lvl w:ilvl="8" w:tplc="E5404B70">
      <w:numFmt w:val="decimal"/>
      <w:lvlText w:val=""/>
      <w:lvlJc w:val="left"/>
    </w:lvl>
  </w:abstractNum>
  <w:abstractNum w:abstractNumId="1" w15:restartNumberingAfterBreak="0">
    <w:nsid w:val="03BB57D6"/>
    <w:multiLevelType w:val="hybridMultilevel"/>
    <w:tmpl w:val="EB98ECDA"/>
    <w:lvl w:ilvl="0" w:tplc="0C090001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  <w:color w:val="0A004A"/>
      </w:rPr>
    </w:lvl>
    <w:lvl w:ilvl="1" w:tplc="FFFFFFFF">
      <w:start w:val="1"/>
      <w:numFmt w:val="bullet"/>
      <w:lvlText w:val="–"/>
      <w:lvlJc w:val="left"/>
      <w:pPr>
        <w:ind w:left="640" w:hanging="20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A8F47A5"/>
    <w:multiLevelType w:val="hybridMultilevel"/>
    <w:tmpl w:val="528A0D7C"/>
    <w:lvl w:ilvl="0" w:tplc="0C090001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  <w:color w:val="0A004A"/>
      </w:rPr>
    </w:lvl>
    <w:lvl w:ilvl="1" w:tplc="FFFFFFFF">
      <w:start w:val="1"/>
      <w:numFmt w:val="bullet"/>
      <w:lvlText w:val="–"/>
      <w:lvlJc w:val="left"/>
      <w:pPr>
        <w:ind w:left="640" w:hanging="20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B3239D"/>
    <w:multiLevelType w:val="hybridMultilevel"/>
    <w:tmpl w:val="2C38DBA6"/>
    <w:lvl w:ilvl="0" w:tplc="0C090001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  <w:color w:val="0A004A"/>
      </w:rPr>
    </w:lvl>
    <w:lvl w:ilvl="1" w:tplc="FFFFFFFF">
      <w:start w:val="1"/>
      <w:numFmt w:val="bullet"/>
      <w:lvlText w:val="–"/>
      <w:lvlJc w:val="left"/>
      <w:pPr>
        <w:ind w:left="640" w:hanging="20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3A546B6"/>
    <w:multiLevelType w:val="hybridMultilevel"/>
    <w:tmpl w:val="72383AD8"/>
    <w:lvl w:ilvl="0" w:tplc="0C090001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  <w:color w:val="0A004A"/>
      </w:rPr>
    </w:lvl>
    <w:lvl w:ilvl="1" w:tplc="FFFFFFFF">
      <w:start w:val="1"/>
      <w:numFmt w:val="bullet"/>
      <w:lvlText w:val="–"/>
      <w:lvlJc w:val="left"/>
      <w:pPr>
        <w:ind w:left="640" w:hanging="20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0EF33E4"/>
    <w:multiLevelType w:val="hybridMultilevel"/>
    <w:tmpl w:val="92AA2928"/>
    <w:lvl w:ilvl="0" w:tplc="0C09000F">
      <w:start w:val="1"/>
      <w:numFmt w:val="decimal"/>
      <w:lvlText w:val="%1."/>
      <w:lvlJc w:val="left"/>
      <w:pPr>
        <w:ind w:left="340" w:hanging="227"/>
      </w:pPr>
      <w:rPr>
        <w:color w:val="0A004A"/>
      </w:rPr>
    </w:lvl>
    <w:lvl w:ilvl="1" w:tplc="D0F4DDFA">
      <w:start w:val="1"/>
      <w:numFmt w:val="bullet"/>
      <w:lvlText w:val="–"/>
      <w:lvlJc w:val="left"/>
      <w:pPr>
        <w:ind w:left="640" w:hanging="200"/>
      </w:pPr>
    </w:lvl>
    <w:lvl w:ilvl="2" w:tplc="5A168AD4">
      <w:numFmt w:val="decimal"/>
      <w:lvlText w:val=""/>
      <w:lvlJc w:val="left"/>
    </w:lvl>
    <w:lvl w:ilvl="3" w:tplc="6DB8C5A4">
      <w:numFmt w:val="decimal"/>
      <w:lvlText w:val=""/>
      <w:lvlJc w:val="left"/>
    </w:lvl>
    <w:lvl w:ilvl="4" w:tplc="C630A3A4">
      <w:numFmt w:val="decimal"/>
      <w:lvlText w:val=""/>
      <w:lvlJc w:val="left"/>
    </w:lvl>
    <w:lvl w:ilvl="5" w:tplc="6520DF12">
      <w:numFmt w:val="decimal"/>
      <w:lvlText w:val=""/>
      <w:lvlJc w:val="left"/>
    </w:lvl>
    <w:lvl w:ilvl="6" w:tplc="41721CEE">
      <w:numFmt w:val="decimal"/>
      <w:lvlText w:val=""/>
      <w:lvlJc w:val="left"/>
    </w:lvl>
    <w:lvl w:ilvl="7" w:tplc="1C126610">
      <w:numFmt w:val="decimal"/>
      <w:lvlText w:val=""/>
      <w:lvlJc w:val="left"/>
    </w:lvl>
    <w:lvl w:ilvl="8" w:tplc="E7B472B0">
      <w:numFmt w:val="decimal"/>
      <w:lvlText w:val=""/>
      <w:lvlJc w:val="left"/>
    </w:lvl>
  </w:abstractNum>
  <w:abstractNum w:abstractNumId="6" w15:restartNumberingAfterBreak="0">
    <w:nsid w:val="2DC63305"/>
    <w:multiLevelType w:val="hybridMultilevel"/>
    <w:tmpl w:val="5776C23C"/>
    <w:lvl w:ilvl="0" w:tplc="0C090001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  <w:color w:val="0A004A"/>
      </w:rPr>
    </w:lvl>
    <w:lvl w:ilvl="1" w:tplc="FFFFFFFF">
      <w:start w:val="1"/>
      <w:numFmt w:val="bullet"/>
      <w:lvlText w:val="–"/>
      <w:lvlJc w:val="left"/>
      <w:pPr>
        <w:ind w:left="640" w:hanging="20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E535D7A"/>
    <w:multiLevelType w:val="hybridMultilevel"/>
    <w:tmpl w:val="8E9EE45A"/>
    <w:lvl w:ilvl="0" w:tplc="0C090001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  <w:color w:val="0A004A"/>
      </w:rPr>
    </w:lvl>
    <w:lvl w:ilvl="1" w:tplc="FFFFFFFF">
      <w:start w:val="1"/>
      <w:numFmt w:val="bullet"/>
      <w:lvlText w:val="–"/>
      <w:lvlJc w:val="left"/>
      <w:pPr>
        <w:ind w:left="640" w:hanging="20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38247AD"/>
    <w:multiLevelType w:val="hybridMultilevel"/>
    <w:tmpl w:val="8A9ACFA0"/>
    <w:lvl w:ilvl="0" w:tplc="0C090001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  <w:color w:val="0A004A"/>
      </w:rPr>
    </w:lvl>
    <w:lvl w:ilvl="1" w:tplc="FFFFFFFF">
      <w:start w:val="1"/>
      <w:numFmt w:val="bullet"/>
      <w:lvlText w:val="–"/>
      <w:lvlJc w:val="left"/>
      <w:pPr>
        <w:ind w:left="640" w:hanging="20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77B7B56"/>
    <w:multiLevelType w:val="hybridMultilevel"/>
    <w:tmpl w:val="E5766CE8"/>
    <w:lvl w:ilvl="0" w:tplc="0C090001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  <w:color w:val="0A004A"/>
      </w:rPr>
    </w:lvl>
    <w:lvl w:ilvl="1" w:tplc="FFFFFFFF">
      <w:start w:val="1"/>
      <w:numFmt w:val="bullet"/>
      <w:lvlText w:val="–"/>
      <w:lvlJc w:val="left"/>
      <w:pPr>
        <w:ind w:left="640" w:hanging="20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72F44049"/>
    <w:multiLevelType w:val="hybridMultilevel"/>
    <w:tmpl w:val="FD58AA14"/>
    <w:lvl w:ilvl="0" w:tplc="4B5A5022">
      <w:start w:val="1"/>
      <w:numFmt w:val="bullet"/>
      <w:lvlText w:val="●"/>
      <w:lvlJc w:val="left"/>
      <w:pPr>
        <w:ind w:left="720" w:hanging="360"/>
      </w:pPr>
    </w:lvl>
    <w:lvl w:ilvl="1" w:tplc="87F43DF8">
      <w:start w:val="1"/>
      <w:numFmt w:val="bullet"/>
      <w:lvlText w:val="○"/>
      <w:lvlJc w:val="left"/>
      <w:pPr>
        <w:ind w:left="1440" w:hanging="360"/>
      </w:pPr>
    </w:lvl>
    <w:lvl w:ilvl="2" w:tplc="D1625158">
      <w:start w:val="1"/>
      <w:numFmt w:val="bullet"/>
      <w:lvlText w:val="■"/>
      <w:lvlJc w:val="left"/>
      <w:pPr>
        <w:ind w:left="2160" w:hanging="360"/>
      </w:pPr>
    </w:lvl>
    <w:lvl w:ilvl="3" w:tplc="FE9439B4">
      <w:start w:val="1"/>
      <w:numFmt w:val="bullet"/>
      <w:lvlText w:val="●"/>
      <w:lvlJc w:val="left"/>
      <w:pPr>
        <w:ind w:left="2880" w:hanging="360"/>
      </w:pPr>
    </w:lvl>
    <w:lvl w:ilvl="4" w:tplc="35C07ED6">
      <w:start w:val="1"/>
      <w:numFmt w:val="bullet"/>
      <w:lvlText w:val="○"/>
      <w:lvlJc w:val="left"/>
      <w:pPr>
        <w:ind w:left="3600" w:hanging="360"/>
      </w:pPr>
    </w:lvl>
    <w:lvl w:ilvl="5" w:tplc="3820A8C2">
      <w:start w:val="1"/>
      <w:numFmt w:val="bullet"/>
      <w:lvlText w:val="■"/>
      <w:lvlJc w:val="left"/>
      <w:pPr>
        <w:ind w:left="4320" w:hanging="360"/>
      </w:pPr>
    </w:lvl>
    <w:lvl w:ilvl="6" w:tplc="9D28B81A">
      <w:start w:val="1"/>
      <w:numFmt w:val="bullet"/>
      <w:lvlText w:val="●"/>
      <w:lvlJc w:val="left"/>
      <w:pPr>
        <w:ind w:left="5040" w:hanging="360"/>
      </w:pPr>
    </w:lvl>
    <w:lvl w:ilvl="7" w:tplc="7242B89C">
      <w:start w:val="1"/>
      <w:numFmt w:val="bullet"/>
      <w:lvlText w:val="●"/>
      <w:lvlJc w:val="left"/>
      <w:pPr>
        <w:ind w:left="5760" w:hanging="360"/>
      </w:pPr>
    </w:lvl>
    <w:lvl w:ilvl="8" w:tplc="CFAA401E">
      <w:start w:val="1"/>
      <w:numFmt w:val="bullet"/>
      <w:lvlText w:val="●"/>
      <w:lvlJc w:val="left"/>
      <w:pPr>
        <w:ind w:left="6480" w:hanging="360"/>
      </w:pPr>
    </w:lvl>
  </w:abstractNum>
  <w:num w:numId="1" w16cid:durableId="1958946099">
    <w:abstractNumId w:val="10"/>
    <w:lvlOverride w:ilvl="0">
      <w:startOverride w:val="1"/>
    </w:lvlOverride>
  </w:num>
  <w:num w:numId="2" w16cid:durableId="802314336">
    <w:abstractNumId w:val="0"/>
    <w:lvlOverride w:ilvl="0">
      <w:startOverride w:val="1"/>
    </w:lvlOverride>
  </w:num>
  <w:num w:numId="3" w16cid:durableId="1014723247">
    <w:abstractNumId w:val="5"/>
  </w:num>
  <w:num w:numId="4" w16cid:durableId="1382095066">
    <w:abstractNumId w:val="5"/>
  </w:num>
  <w:num w:numId="5" w16cid:durableId="2094467890">
    <w:abstractNumId w:val="6"/>
  </w:num>
  <w:num w:numId="6" w16cid:durableId="1460152510">
    <w:abstractNumId w:val="2"/>
  </w:num>
  <w:num w:numId="7" w16cid:durableId="2011251055">
    <w:abstractNumId w:val="9"/>
  </w:num>
  <w:num w:numId="8" w16cid:durableId="2134134798">
    <w:abstractNumId w:val="1"/>
  </w:num>
  <w:num w:numId="9" w16cid:durableId="2013989005">
    <w:abstractNumId w:val="8"/>
  </w:num>
  <w:num w:numId="10" w16cid:durableId="1574974465">
    <w:abstractNumId w:val="7"/>
  </w:num>
  <w:num w:numId="11" w16cid:durableId="1821992817">
    <w:abstractNumId w:val="4"/>
  </w:num>
  <w:num w:numId="12" w16cid:durableId="93138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17C"/>
    <w:rsid w:val="000744E5"/>
    <w:rsid w:val="00166608"/>
    <w:rsid w:val="0021674A"/>
    <w:rsid w:val="00221E60"/>
    <w:rsid w:val="00387180"/>
    <w:rsid w:val="003B7996"/>
    <w:rsid w:val="00590B21"/>
    <w:rsid w:val="005B03EF"/>
    <w:rsid w:val="006B0490"/>
    <w:rsid w:val="006F017C"/>
    <w:rsid w:val="008928BE"/>
    <w:rsid w:val="008F46E4"/>
    <w:rsid w:val="00902160"/>
    <w:rsid w:val="00932B7E"/>
    <w:rsid w:val="009B099A"/>
    <w:rsid w:val="009C09CF"/>
    <w:rsid w:val="00C92479"/>
    <w:rsid w:val="00CD4FC4"/>
    <w:rsid w:val="00CE5B3F"/>
    <w:rsid w:val="00F9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976F3"/>
  <w15:docId w15:val="{94452874-AB70-4C34-B4F5-57CF84C3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sid w:val="006B0490"/>
    <w:pPr>
      <w:spacing w:after="60"/>
      <w:outlineLvl w:val="0"/>
    </w:pPr>
    <w:rPr>
      <w:b/>
      <w:bCs/>
      <w:color w:val="3B3838"/>
      <w:sz w:val="72"/>
      <w:szCs w:val="72"/>
    </w:rPr>
  </w:style>
  <w:style w:type="paragraph" w:styleId="Heading2">
    <w:name w:val="heading 2"/>
    <w:basedOn w:val="Normal"/>
    <w:uiPriority w:val="9"/>
    <w:unhideWhenUsed/>
    <w:qFormat/>
    <w:rsid w:val="006B0490"/>
    <w:pPr>
      <w:tabs>
        <w:tab w:val="right" w:pos="10466"/>
      </w:tabs>
      <w:spacing w:before="160" w:after="30"/>
      <w:outlineLvl w:val="1"/>
    </w:pPr>
    <w:rPr>
      <w:b/>
      <w:bCs/>
      <w:color w:val="1F4E79"/>
      <w:sz w:val="21"/>
      <w:szCs w:val="2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928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david~weir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3c2d92c-6c92-40f4-897f-4bff6d83561c}" enabled="0" method="" siteId="{a3c2d92c-6c92-40f4-897f-4bff6d83561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1866</Words>
  <Characters>11407</Characters>
  <Application>Microsoft Office Word</Application>
  <DocSecurity>0</DocSecurity>
  <Lines>165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Weir</cp:lastModifiedBy>
  <cp:revision>13</cp:revision>
  <dcterms:created xsi:type="dcterms:W3CDTF">2026-08-28T03:58:00Z</dcterms:created>
  <dcterms:modified xsi:type="dcterms:W3CDTF">2026-08-28T04:51:00Z</dcterms:modified>
</cp:coreProperties>
</file>