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CellMar>
          <w:left w:w="10" w:type="dxa"/>
          <w:right w:w="10" w:type="dxa"/>
        </w:tblCellMar>
        <w:tblLook w:val="0000" w:firstRow="0" w:lastRow="0" w:firstColumn="0" w:lastColumn="0" w:noHBand="0" w:noVBand="0"/>
      </w:tblPr>
      <w:tblGrid>
        <w:gridCol w:w="6946"/>
        <w:gridCol w:w="3520"/>
      </w:tblGrid>
      <w:tr w:rsidR="006F017C" w14:paraId="3E209205" w14:textId="77777777" w:rsidTr="005B03EF">
        <w:tc>
          <w:tcPr>
            <w:tcW w:w="6946" w:type="dxa"/>
          </w:tcPr>
          <w:p w14:paraId="67FB5EA0" w14:textId="77777777" w:rsidR="006F017C" w:rsidRDefault="00000000">
            <w:pPr>
              <w:spacing w:after="60"/>
            </w:pPr>
            <w:r>
              <w:rPr>
                <w:b/>
                <w:bCs/>
                <w:color w:val="3B3838"/>
                <w:sz w:val="64"/>
                <w:szCs w:val="64"/>
              </w:rPr>
              <w:t>David Weir</w:t>
            </w:r>
          </w:p>
          <w:p w14:paraId="316A1191" w14:textId="77777777" w:rsidR="006F017C" w:rsidRDefault="00000000">
            <w:pPr>
              <w:spacing w:after="40"/>
            </w:pPr>
            <w:r>
              <w:rPr>
                <w:i/>
                <w:color w:val="333333"/>
                <w:sz w:val="21"/>
              </w:rPr>
              <w:t>Technology, product, data &amp; AI executive delivering enterprise transformation and growth across regulated sectors — CTO · CIO · CPO remit.</w:t>
            </w:r>
          </w:p>
        </w:tc>
        <w:tc>
          <w:tcPr>
            <w:tcW w:w="3520" w:type="dxa"/>
          </w:tcPr>
          <w:p w14:paraId="4D30C1AA" w14:textId="77777777" w:rsidR="006F017C" w:rsidRDefault="008928BE">
            <w:pPr>
              <w:spacing w:after="40"/>
              <w:jc w:val="right"/>
            </w:pPr>
            <w:hyperlink r:id="rId5" w:history="1">
              <w:r>
                <w:rPr>
                  <w:rStyle w:val="Hyperlink"/>
                  <w:sz w:val="19"/>
                  <w:szCs w:val="19"/>
                </w:rPr>
                <w:t>linkedin.com/in/</w:t>
              </w:r>
              <w:proofErr w:type="spellStart"/>
              <w:r>
                <w:rPr>
                  <w:rStyle w:val="Hyperlink"/>
                  <w:sz w:val="19"/>
                  <w:szCs w:val="19"/>
                </w:rPr>
                <w:t>david~weir</w:t>
              </w:r>
              <w:proofErr w:type="spellEnd"/>
              <w:r>
                <w:rPr>
                  <w:rStyle w:val="Hyperlink"/>
                  <w:sz w:val="19"/>
                  <w:szCs w:val="19"/>
                </w:rPr>
                <w:t>/</w:t>
              </w:r>
            </w:hyperlink>
          </w:p>
          <w:p w14:paraId="6282765D" w14:textId="77777777" w:rsidR="006F017C" w:rsidRDefault="00000000">
            <w:pPr>
              <w:spacing w:after="40"/>
              <w:jc w:val="right"/>
            </w:pPr>
            <w:r>
              <w:rPr>
                <w:color w:val="1F4E79"/>
                <w:sz w:val="19"/>
                <w:szCs w:val="19"/>
              </w:rPr>
              <w:t>Adelaide, South Australia</w:t>
            </w:r>
          </w:p>
          <w:p w14:paraId="4203C54C" w14:textId="77777777" w:rsidR="006F017C" w:rsidRDefault="00000000">
            <w:pPr>
              <w:spacing w:after="40"/>
              <w:jc w:val="right"/>
            </w:pPr>
            <w:r>
              <w:rPr>
                <w:color w:val="1F4E79"/>
                <w:sz w:val="19"/>
                <w:szCs w:val="19"/>
              </w:rPr>
              <w:t>Dave@weirsweb.com.au</w:t>
            </w:r>
          </w:p>
          <w:p w14:paraId="25B4C396" w14:textId="77777777" w:rsidR="006F017C" w:rsidRDefault="00000000">
            <w:pPr>
              <w:spacing w:after="40"/>
              <w:jc w:val="right"/>
            </w:pPr>
            <w:r>
              <w:rPr>
                <w:color w:val="1F4E79"/>
                <w:sz w:val="19"/>
                <w:szCs w:val="19"/>
              </w:rPr>
              <w:t>+61 (0)490 782 166</w:t>
            </w:r>
          </w:p>
          <w:p w14:paraId="22C01634" w14:textId="77777777" w:rsidR="006F017C" w:rsidRDefault="00000000">
            <w:pPr>
              <w:spacing w:after="40"/>
              <w:jc w:val="right"/>
            </w:pPr>
            <w:r>
              <w:rPr>
                <w:color w:val="1F4E79"/>
                <w:sz w:val="19"/>
                <w:szCs w:val="19"/>
              </w:rPr>
              <w:t>Dual Citizen – Australian / British</w:t>
            </w:r>
          </w:p>
        </w:tc>
      </w:tr>
    </w:tbl>
    <w:p w14:paraId="028EAE73" w14:textId="77777777" w:rsidR="006F017C" w:rsidRDefault="005B03EF">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sidRPr="005220C7">
        <w:rPr>
          <w:rFonts w:ascii="Calibri Light" w:hAnsi="Calibri Light" w:cs="Calibri Light"/>
          <w:noProof/>
          <w:lang w:eastAsia="en-GB"/>
        </w:rPr>
        <w:drawing>
          <wp:anchor distT="0" distB="0" distL="114300" distR="114300" simplePos="0" relativeHeight="251662336" behindDoc="0" locked="0" layoutInCell="1" allowOverlap="1" wp14:anchorId="4462D06F" wp14:editId="11E50754">
            <wp:simplePos x="0" y="0"/>
            <wp:positionH relativeFrom="rightMargin">
              <wp:align>left</wp:align>
            </wp:positionH>
            <wp:positionV relativeFrom="paragraph">
              <wp:posOffset>-860533</wp:posOffset>
            </wp:positionV>
            <wp:extent cx="114300" cy="114300"/>
            <wp:effectExtent l="0" t="0" r="0" b="0"/>
            <wp:wrapNone/>
            <wp:docPr id="1836607779" name="LinkedIn Icon" descr="4licn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kedIn Icon" descr="4licns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4300" cy="114300"/>
                    </a:xfrm>
                    <a:prstGeom prst="rect">
                      <a:avLst/>
                    </a:prstGeom>
                  </pic:spPr>
                </pic:pic>
              </a:graphicData>
            </a:graphic>
          </wp:anchor>
        </w:drawing>
      </w:r>
      <w:r>
        <w:rPr>
          <w:noProof/>
          <w:color w:val="1F4E79"/>
          <w:sz w:val="19"/>
          <w:szCs w:val="19"/>
        </w:rPr>
        <w:drawing>
          <wp:anchor distT="0" distB="0" distL="114300" distR="114300" simplePos="0" relativeHeight="251661312" behindDoc="0" locked="0" layoutInCell="1" allowOverlap="1" wp14:anchorId="11914390" wp14:editId="38D1BCF5">
            <wp:simplePos x="0" y="0"/>
            <wp:positionH relativeFrom="column">
              <wp:posOffset>6657255</wp:posOffset>
            </wp:positionH>
            <wp:positionV relativeFrom="paragraph">
              <wp:posOffset>-690553</wp:posOffset>
            </wp:positionV>
            <wp:extent cx="115570" cy="115570"/>
            <wp:effectExtent l="0" t="0" r="0" b="0"/>
            <wp:wrapNone/>
            <wp:docPr id="1642869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1F4E79"/>
          <w:sz w:val="19"/>
          <w:szCs w:val="19"/>
        </w:rPr>
        <w:drawing>
          <wp:anchor distT="0" distB="0" distL="114300" distR="114300" simplePos="0" relativeHeight="251660288" behindDoc="0" locked="0" layoutInCell="1" allowOverlap="1" wp14:anchorId="594EFBFF" wp14:editId="6645F933">
            <wp:simplePos x="0" y="0"/>
            <wp:positionH relativeFrom="column">
              <wp:posOffset>6657255</wp:posOffset>
            </wp:positionH>
            <wp:positionV relativeFrom="paragraph">
              <wp:posOffset>-508217</wp:posOffset>
            </wp:positionV>
            <wp:extent cx="115570" cy="115570"/>
            <wp:effectExtent l="0" t="0" r="0" b="0"/>
            <wp:wrapNone/>
            <wp:docPr id="11677152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1F4E79"/>
          <w:sz w:val="19"/>
          <w:szCs w:val="19"/>
        </w:rPr>
        <w:drawing>
          <wp:anchor distT="0" distB="0" distL="114300" distR="114300" simplePos="0" relativeHeight="251659264" behindDoc="0" locked="0" layoutInCell="1" allowOverlap="1" wp14:anchorId="00E2B01A" wp14:editId="4DE52292">
            <wp:simplePos x="0" y="0"/>
            <wp:positionH relativeFrom="column">
              <wp:posOffset>6661355</wp:posOffset>
            </wp:positionH>
            <wp:positionV relativeFrom="paragraph">
              <wp:posOffset>-347943</wp:posOffset>
            </wp:positionV>
            <wp:extent cx="115570" cy="115570"/>
            <wp:effectExtent l="0" t="0" r="0" b="0"/>
            <wp:wrapNone/>
            <wp:docPr id="520558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anchor>
        </w:drawing>
      </w:r>
      <w:r>
        <w:rPr>
          <w:noProof/>
          <w:color w:val="222222"/>
        </w:rPr>
        <w:drawing>
          <wp:anchor distT="0" distB="0" distL="114300" distR="114300" simplePos="0" relativeHeight="251658240" behindDoc="0" locked="0" layoutInCell="1" allowOverlap="1" wp14:anchorId="1573EAF5" wp14:editId="3FDB1DA6">
            <wp:simplePos x="0" y="0"/>
            <wp:positionH relativeFrom="column">
              <wp:posOffset>6689593</wp:posOffset>
            </wp:positionH>
            <wp:positionV relativeFrom="paragraph">
              <wp:posOffset>-179862</wp:posOffset>
            </wp:positionV>
            <wp:extent cx="73025" cy="115570"/>
            <wp:effectExtent l="0" t="0" r="3175" b="0"/>
            <wp:wrapNone/>
            <wp:docPr id="912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025" cy="115570"/>
                    </a:xfrm>
                    <a:prstGeom prst="rect">
                      <a:avLst/>
                    </a:prstGeom>
                    <a:noFill/>
                  </pic:spPr>
                </pic:pic>
              </a:graphicData>
            </a:graphic>
          </wp:anchor>
        </w:drawing>
      </w:r>
      <w:r>
        <w:rPr>
          <w:b/>
          <w:bCs/>
          <w:color w:val="1F4E79"/>
          <w:sz w:val="24"/>
          <w:szCs w:val="24"/>
        </w:rPr>
        <w:t xml:space="preserve"> Executive Summary</w:t>
      </w:r>
    </w:p>
    <w:p w14:paraId="1099A40B" w14:textId="58095560" w:rsidR="006F017C" w:rsidRPr="008928BE" w:rsidRDefault="008928BE" w:rsidP="008928BE">
      <w:pPr>
        <w:spacing w:after="60"/>
        <w:rPr>
          <w:color w:val="222222"/>
        </w:rPr>
      </w:pPr>
      <w:r>
        <w:rPr>
          <w:color w:val="222222"/>
        </w:rPr>
        <w:t>Technology, product, data and AI executive with 15+ years in CXO and Director roles across fintech, health, education and regulated sectors. Currently Head of Product at Reckon (ASX: RKN), with group CPO remit and continuing CTO accountability for Cashflow Manager. Own strategy and delivery across the full product portfolio, with accountability for all product squads.</w:t>
      </w:r>
    </w:p>
    <w:p>
      <w:pPr>
        <w:spacing w:after="60"/>
        <w:rPr>
          <w:color w:val="222222"/>
        </w:rPr>
      </w:pPr>
      <w:r>
        <w:rPr>
          <w:color w:val="222222"/>
        </w:rPr>
        <w:t>Directly lead Product Managers and Enterprise Data and Reporting, with portfolio-wide leadership across Architecture, Research, Content and Design. Led platforms spanning credit bureaus, national patient records, headless banking, financial reporting and international education. Most recently partnered with AWS to introduce AI-PDLC and governed AI adoption across Reckon's portfolio. Trusted by Boards and executives to connect strategy, investment, governance and risk to measurable outcomes.</w:t>
      </w:r>
    </w:p>
    <w:p w14:paraId="7136E214"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Core Competencies</w:t>
      </w:r>
    </w:p>
    <w:tbl>
      <w:tblPr>
        <w:tblW w:w="10466" w:type="dxa"/>
        <w:tblCellMar>
          <w:left w:w="10" w:type="dxa"/>
          <w:right w:w="10" w:type="dxa"/>
        </w:tblCellMar>
        <w:tblLook w:val="0000" w:firstRow="0" w:lastRow="0" w:firstColumn="0" w:lastColumn="0" w:noHBand="0" w:noVBand="0"/>
      </w:tblPr>
      <w:tblGrid>
        <w:gridCol w:w="3488"/>
        <w:gridCol w:w="3600"/>
        <w:gridCol w:w="3378"/>
      </w:tblGrid>
      <w:tr w:rsidR="006F017C" w14:paraId="58A97F20" w14:textId="77777777" w:rsidTr="005B03EF">
        <w:tc>
          <w:tcPr>
            <w:tcW w:w="3488" w:type="dxa"/>
          </w:tcPr>
          <w:p w14:paraId="618C2049" w14:textId="77777777" w:rsidR="006F017C" w:rsidRDefault="00000000">
            <w:pPr>
              <w:spacing w:after="44"/>
            </w:pPr>
            <w:r>
              <w:rPr>
                <w:b/>
                <w:color w:val="0A004A"/>
                <w:sz w:val="18"/>
              </w:rPr>
              <w:t xml:space="preserve">❖ Data &amp; AI transformation: </w:t>
            </w:r>
            <w:r>
              <w:rPr>
                <w:b w:val="0"/>
                <w:color w:val="0A004A"/>
                <w:sz w:val="18"/>
              </w:rPr>
              <w:t>responsible AI policy; organisational adoption; value realisation</w:t>
            </w:r>
          </w:p>
          <w:p w14:paraId="57BF76A5" w14:textId="77777777" w:rsidR="006F017C" w:rsidRDefault="00000000">
            <w:pPr>
              <w:spacing w:after="44"/>
            </w:pPr>
            <w:r>
              <w:rPr>
                <w:b/>
                <w:color w:val="0A004A"/>
                <w:sz w:val="18"/>
              </w:rPr>
              <w:t xml:space="preserve">❖ Product leadership: </w:t>
            </w:r>
            <w:r>
              <w:rPr>
                <w:b w:val="0"/>
                <w:color w:val="0A004A"/>
                <w:sz w:val="18"/>
              </w:rPr>
              <w:t>strategy through delivery; products used by millions</w:t>
            </w:r>
          </w:p>
          <w:p w14:paraId="673787E2" w14:textId="77777777" w:rsidR="006F017C" w:rsidRDefault="00000000">
            <w:pPr>
              <w:spacing w:after="44"/>
            </w:pPr>
            <w:r>
              <w:rPr>
                <w:b/>
                <w:color w:val="0A004A"/>
                <w:sz w:val="18"/>
              </w:rPr>
              <w:t xml:space="preserve">❖ Enterprise change: </w:t>
            </w:r>
            <w:r>
              <w:rPr>
                <w:b w:val="0"/>
                <w:color w:val="0A004A"/>
                <w:sz w:val="18"/>
              </w:rPr>
              <w:t>operating-model restructures; M&amp;A and platform modernisation</w:t>
            </w:r>
          </w:p>
        </w:tc>
        <w:tc>
          <w:tcPr>
            <w:tcW w:w="3600" w:type="dxa"/>
          </w:tcPr>
          <w:p w14:paraId="5864D12D" w14:textId="77777777" w:rsidR="006F017C" w:rsidRDefault="00000000">
            <w:pPr>
              <w:spacing w:after="44"/>
            </w:pPr>
            <w:r>
              <w:rPr>
                <w:b/>
                <w:color w:val="0A004A"/>
                <w:sz w:val="18"/>
              </w:rPr>
              <w:t xml:space="preserve">❖ Portfolio management: </w:t>
            </w:r>
            <w:r>
              <w:rPr>
                <w:b w:val="0"/>
                <w:color w:val="0A004A"/>
                <w:sz w:val="18"/>
              </w:rPr>
              <w:t>governance; AI-PDLC, SAFe, Scrum, ITIL, OKR, OGSM, TOGAF</w:t>
            </w:r>
          </w:p>
          <w:p w14:paraId="2EB990A7" w14:textId="77777777" w:rsidR="006F017C" w:rsidRDefault="00000000">
            <w:pPr>
              <w:spacing w:after="44"/>
            </w:pPr>
            <w:r>
              <w:rPr>
                <w:b/>
                <w:color w:val="0A004A"/>
                <w:sz w:val="18"/>
              </w:rPr>
              <w:t xml:space="preserve">❖ Regulated delivery: </w:t>
            </w:r>
            <w:r>
              <w:rPr>
                <w:b w:val="0"/>
                <w:color w:val="0A004A"/>
                <w:sz w:val="18"/>
              </w:rPr>
              <w:t>NHS, MoD, FCA, ATO, CDR, TEQSA, TCSI and GDPR</w:t>
            </w:r>
          </w:p>
          <w:p w14:paraId="1FEF2053" w14:textId="77777777" w:rsidR="006F017C" w:rsidRDefault="00000000">
            <w:pPr>
              <w:spacing w:after="44"/>
            </w:pPr>
            <w:r>
              <w:rPr>
                <w:b/>
                <w:color w:val="0A004A"/>
                <w:sz w:val="18"/>
              </w:rPr>
              <w:t xml:space="preserve">❖ Cybersecurity &amp; data governance: </w:t>
            </w:r>
            <w:r>
              <w:rPr>
                <w:b w:val="0"/>
                <w:color w:val="0A004A"/>
                <w:sz w:val="18"/>
              </w:rPr>
              <w:t>ISO 27001:2022, PCI-DSS, ISMF, privacy and risk</w:t>
            </w:r>
          </w:p>
        </w:tc>
        <w:tc>
          <w:tcPr>
            <w:tcW w:w="3378" w:type="dxa"/>
          </w:tcPr>
          <w:p w14:paraId="33B7D8D5" w14:textId="77777777" w:rsidR="006F017C" w:rsidRDefault="00000000">
            <w:pPr>
              <w:spacing w:after="44"/>
            </w:pPr>
            <w:r>
              <w:rPr>
                <w:b/>
                <w:color w:val="0A004A"/>
                <w:sz w:val="18"/>
              </w:rPr>
              <w:t xml:space="preserve">❖ Commercial results: </w:t>
            </w:r>
            <w:r>
              <w:rPr>
                <w:b w:val="0"/>
                <w:color w:val="0A004A"/>
                <w:sz w:val="18"/>
              </w:rPr>
              <w:t>EBITDA-positive launches; 25% lower CoA; $1.3m recovered</w:t>
            </w:r>
          </w:p>
          <w:p w14:paraId="2F064490" w14:textId="77777777" w:rsidR="006F017C" w:rsidRDefault="00000000">
            <w:pPr>
              <w:spacing w:after="44"/>
            </w:pPr>
            <w:r>
              <w:rPr>
                <w:b/>
                <w:color w:val="0A004A"/>
                <w:sz w:val="18"/>
              </w:rPr>
              <w:t xml:space="preserve">❖ Global leadership: </w:t>
            </w:r>
            <w:r>
              <w:rPr>
                <w:b w:val="0"/>
                <w:color w:val="0A004A"/>
                <w:sz w:val="18"/>
              </w:rPr>
              <w:t>distributed teams across APAC, the UK, Europe and India; offshore/nearshore 15+ yrs</w:t>
            </w:r>
          </w:p>
          <w:p w14:paraId="1E811258" w14:textId="77777777" w:rsidR="000A2991" w:rsidRDefault="00000000">
            <w:pPr>
              <w:spacing w:after="44"/>
            </w:pPr>
            <w:r>
              <w:rPr>
                <w:b/>
                <w:color w:val="0A004A"/>
                <w:sz w:val="18"/>
              </w:rPr>
              <w:t xml:space="preserve">❖ Executive influence: </w:t>
            </w:r>
            <w:r>
              <w:rPr>
                <w:b w:val="0"/>
                <w:color w:val="0A004A"/>
                <w:sz w:val="18"/>
              </w:rPr>
              <w:t>Board and executive advisory; investment, governance and risk</w:t>
            </w:r>
          </w:p>
        </w:tc>
      </w:tr>
    </w:tbl>
    <w:p w14:paraId="797EE190"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Key Accomplishments</w:t>
      </w:r>
    </w:p>
    <w:p w14:paraId="13A04395" w14:textId="77777777" w:rsidR="008928BE" w:rsidRPr="008928BE" w:rsidRDefault="008928BE" w:rsidP="008928BE">
      <w:pPr>
        <w:pStyle w:val="ListParagraph"/>
        <w:numPr>
          <w:ilvl w:val="0"/>
          <w:numId w:val="2"/>
        </w:numPr>
        <w:spacing w:after="24"/>
        <w:rPr>
          <w:color w:val="222222"/>
        </w:rPr>
      </w:pPr>
      <w:r>
        <w:rPr>
          <w:color w:val="222222"/>
        </w:rPr>
        <w:t>Led technology and product delivery for EMIS-X Analytics and Explorer, Apex and PHM Pathfinder Analytics, enabling secure SQL/FHIR access to real-time patient data, primary-care demand and capacity insight, and population-health planning.</w:t>
      </w:r>
    </w:p>
    <w:p w14:paraId="064D5EC2" w14:textId="77777777" w:rsidR="008928BE" w:rsidRPr="008928BE" w:rsidRDefault="008928BE" w:rsidP="008928BE">
      <w:pPr>
        <w:pStyle w:val="ListParagraph"/>
        <w:numPr>
          <w:ilvl w:val="0"/>
          <w:numId w:val="2"/>
        </w:numPr>
        <w:spacing w:after="24"/>
        <w:rPr>
          <w:color w:val="222222"/>
        </w:rPr>
      </w:pPr>
      <w:r>
        <w:rPr>
          <w:color w:val="222222"/>
        </w:rPr>
        <w:t>Driving Reckon's AWS AI-PDLC transformation, compressing discovery and design from months to days and E2E delivery from months to weeks; earlier pioneered AI-enabled eligibility, academic-authenticity and visa-likelihood assessment through EduCo's Accelerate platform.</w:t>
      </w:r>
    </w:p>
    <w:p w14:paraId="6138F1B8" w14:textId="77777777" w:rsidR="008928BE" w:rsidRPr="008928BE" w:rsidRDefault="008928BE" w:rsidP="008928BE">
      <w:pPr>
        <w:pStyle w:val="ListParagraph"/>
        <w:numPr>
          <w:ilvl w:val="0"/>
          <w:numId w:val="2"/>
        </w:numPr>
        <w:spacing w:after="24"/>
        <w:rPr>
          <w:color w:val="222222"/>
        </w:rPr>
      </w:pPr>
      <w:r>
        <w:rPr>
          <w:color w:val="222222"/>
        </w:rPr>
        <w:t>Directed bureau-scale data delivery at CallCredit/TransUnion across credit, fraud, AML, affordability, identity and geospatial products; introduced high-volume architecture and launched Noddle, subsequently Credit Karma UK and now part of Intuit.</w:t>
      </w:r>
    </w:p>
    <w:p w14:paraId="609E175A" w14:textId="77777777" w:rsidR="008928BE" w:rsidRPr="008928BE" w:rsidRDefault="008928BE" w:rsidP="008928BE">
      <w:pPr>
        <w:pStyle w:val="ListParagraph"/>
        <w:numPr>
          <w:ilvl w:val="0"/>
          <w:numId w:val="2"/>
        </w:numPr>
        <w:spacing w:after="24"/>
        <w:rPr>
          <w:color w:val="222222"/>
        </w:rPr>
      </w:pPr>
      <w:r>
        <w:rPr>
          <w:color w:val="222222"/>
        </w:rPr>
        <w:t>Conceived Totemic's Embark headless banking platform for ledgers, payments, affordability, PFM and regulatory reporting; adopted by PayPal, NatWest, Santander and other major institutions, and EBITDA-positive in year one.</w:t>
      </w:r>
    </w:p>
    <w:p w14:paraId="2BF2CD09" w14:textId="77777777" w:rsidR="006F017C" w:rsidRDefault="008928BE" w:rsidP="008928BE">
      <w:pPr>
        <w:pStyle w:val="ListParagraph"/>
        <w:numPr>
          <w:ilvl w:val="0"/>
          <w:numId w:val="2"/>
        </w:numPr>
        <w:spacing w:after="24"/>
      </w:pPr>
      <w:r>
        <w:rPr>
          <w:color w:val="222222"/>
        </w:rPr>
        <w:t>Accountable for Reckon's Enterprise Data and Reporting function; implemented a shared-data platform spanning an enterprise data lake, Power BI, Microsoft Fabric and Snowflake, including customer insights, regulated reporting and governed MCP AI access.</w:t>
      </w:r>
    </w:p>
    <w:p w14:paraId="1CB096FB"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Professional Experience</w:t>
      </w:r>
    </w:p>
    <w:p w14:paraId="3D9CE450" w14:textId="77777777" w:rsidR="006F017C" w:rsidRPr="000744E5" w:rsidRDefault="00000000">
      <w:pPr>
        <w:keepNext/>
        <w:tabs>
          <w:tab w:val="right" w:pos="10466"/>
        </w:tabs>
        <w:spacing w:before="100" w:after="20"/>
        <w:rPr>
          <w:color w:val="1F4E79"/>
        </w:rPr>
      </w:pPr>
      <w:r w:rsidRPr="000744E5">
        <w:rPr>
          <w:b/>
          <w:bCs/>
          <w:color w:val="1F4E79"/>
          <w:sz w:val="21"/>
          <w:szCs w:val="21"/>
        </w:rPr>
        <w:t>Head of Product – CPO Remit | CTO for CFM</w:t>
      </w:r>
      <w:r w:rsidRPr="000744E5">
        <w:rPr>
          <w:color w:val="1F4E79"/>
          <w:sz w:val="19"/>
          <w:szCs w:val="19"/>
        </w:rPr>
        <w:tab/>
      </w:r>
      <w:r w:rsidR="00590B21" w:rsidRPr="000744E5">
        <w:rPr>
          <w:color w:val="1F4E79"/>
          <w:sz w:val="19"/>
          <w:szCs w:val="19"/>
        </w:rPr>
        <w:t xml:space="preserve"> </w:t>
      </w:r>
      <w:r w:rsidR="00CD4FC4" w:rsidRPr="000744E5">
        <w:rPr>
          <w:b/>
          <w:bCs/>
          <w:color w:val="1F4E79"/>
          <w:sz w:val="19"/>
          <w:szCs w:val="19"/>
        </w:rPr>
        <w:t>Dec 2024 – Present</w:t>
      </w:r>
    </w:p>
    <w:p w14:paraId="46EFB5B1" w14:textId="77777777" w:rsidR="006F017C" w:rsidRPr="000744E5" w:rsidRDefault="00590B21">
      <w:pPr>
        <w:keepNext/>
        <w:spacing w:after="40"/>
        <w:rPr>
          <w:b/>
          <w:bCs/>
          <w:color w:val="1F4E79"/>
        </w:rPr>
      </w:pPr>
      <w:r w:rsidRPr="000744E5">
        <w:rPr>
          <w:b/>
          <w:bCs/>
          <w:color w:val="1F4E79"/>
          <w:sz w:val="19"/>
          <w:szCs w:val="19"/>
        </w:rPr>
        <w:t xml:space="preserve">Reckon (ASX: </w:t>
      </w:r>
      <w:r w:rsidR="00CD4FC4" w:rsidRPr="000744E5">
        <w:rPr>
          <w:b/>
          <w:bCs/>
          <w:color w:val="1F4E79"/>
          <w:sz w:val="19"/>
          <w:szCs w:val="19"/>
        </w:rPr>
        <w:t xml:space="preserve">RKN) </w:t>
      </w:r>
      <w:r w:rsidR="00CD4FC4">
        <w:rPr>
          <w:b/>
          <w:bCs/>
          <w:color w:val="1F4E79"/>
          <w:sz w:val="19"/>
          <w:szCs w:val="19"/>
        </w:rPr>
        <w:t>·</w:t>
      </w:r>
      <w:r w:rsidR="00CD4FC4" w:rsidRPr="000744E5">
        <w:rPr>
          <w:b/>
          <w:bCs/>
          <w:color w:val="1F4E79"/>
          <w:sz w:val="19"/>
          <w:szCs w:val="19"/>
        </w:rPr>
        <w:t xml:space="preserve"> </w:t>
      </w:r>
      <w:r w:rsidR="00CD4FC4" w:rsidRPr="000744E5">
        <w:rPr>
          <w:i/>
          <w:iCs/>
          <w:color w:val="1F4E79"/>
          <w:sz w:val="19"/>
          <w:szCs w:val="19"/>
        </w:rPr>
        <w:t xml:space="preserve">Adelaide, </w:t>
      </w:r>
      <w:r w:rsidR="00CD4FC4">
        <w:rPr>
          <w:i/>
          <w:iCs/>
          <w:color w:val="1F4E79"/>
          <w:sz w:val="19"/>
          <w:szCs w:val="19"/>
        </w:rPr>
        <w:t>Sydney</w:t>
      </w:r>
      <w:r w:rsidR="00CD4FC4" w:rsidRPr="000744E5">
        <w:rPr>
          <w:i/>
          <w:iCs/>
          <w:color w:val="1F4E79"/>
          <w:sz w:val="19"/>
          <w:szCs w:val="19"/>
        </w:rPr>
        <w:t xml:space="preserve"> — ASX-listed accounting software group</w:t>
      </w:r>
    </w:p>
    <w:p w14:paraId="751A1EF7" w14:textId="77777777" w:rsidR="006F017C" w:rsidRDefault="00000000">
      <w:pPr>
        <w:spacing w:after="60"/>
      </w:pPr>
      <w:r>
        <w:rPr>
          <w:color w:val="222222"/>
        </w:rPr>
        <w:t>Appointed Head of Product with group CPO remit following Reckon's acquisition of Cashflow Manager, while retaining CTO accountability for CFM. Own strategy and delivery across the full product portfolio, with accountability for all product squads. Directly lead Product Managers and Enterprise Data and Reporting, while providing portfolio-wide leadership across Architecture, Research, Content and Design. The remit spans the group's accounting, payroll, POS and mobile portfolio.</w:t>
      </w:r>
    </w:p>
    <w:p w14:paraId="028CDD49" w14:textId="77777777" w:rsidR="006F017C" w:rsidRDefault="00000000" w:rsidP="00CD4FC4">
      <w:pPr>
        <w:pStyle w:val="ListParagraph"/>
        <w:numPr>
          <w:ilvl w:val="0"/>
          <w:numId w:val="5"/>
        </w:numPr>
        <w:spacing w:after="24"/>
      </w:pPr>
      <w:r>
        <w:rPr>
          <w:b/>
          <w:color w:val="222222"/>
        </w:rPr>
        <w:t xml:space="preserve">AI transformation and products: </w:t>
      </w:r>
      <w:r>
        <w:rPr>
          <w:b w:val="0"/>
          <w:color w:val="222222"/>
        </w:rPr>
        <w:t>partnered with AWS to introduce AI-PDLC across the portfolio, compressing discovery and design from months to days and E2E delivery from months to weeks; established a Responsible and Secure AI Policy and embedded governed, AI-assisted practices across product squads.</w:t>
      </w:r>
    </w:p>
    <w:p w14:paraId="7111E640" w14:textId="77777777" w:rsidR="006F017C" w:rsidRDefault="00000000" w:rsidP="00CD4FC4">
      <w:pPr>
        <w:pStyle w:val="ListParagraph"/>
        <w:numPr>
          <w:ilvl w:val="0"/>
          <w:numId w:val="5"/>
        </w:numPr>
        <w:spacing w:after="24"/>
      </w:pPr>
      <w:r>
        <w:rPr>
          <w:b/>
          <w:color w:val="222222"/>
        </w:rPr>
        <w:t xml:space="preserve">Product strategy: </w:t>
      </w:r>
      <w:r>
        <w:rPr>
          <w:b w:val="0"/>
          <w:color w:val="222222"/>
        </w:rPr>
        <w:t>shaped ReckonX, the multi-year strategy consolidating ~70,000 customers onto Reckon One and its mobile products.</w:t>
      </w:r>
    </w:p>
    <w:p>
      <w:pPr>
        <w:pStyle w:val="ListParagraph"/>
        <w:numPr>
          <w:ilvl w:val="0"/>
          <w:numId w:val="5"/>
        </w:numPr>
        <w:spacing w:after="24"/>
      </w:pPr>
      <w:r>
        <w:rPr>
          <w:b/>
          <w:color w:val="222222"/>
        </w:rPr>
        <w:t xml:space="preserve">Data-driven growth: </w:t>
      </w:r>
      <w:r>
        <w:rPr>
          <w:b w:val="0"/>
          <w:color w:val="222222"/>
        </w:rPr>
        <w:t>combine customer research, content and design with Pendo analytics and conversion modelling to prioritise the roadmap, reduce churn and strengthen acquisition, activation and retention.</w:t>
      </w:r>
    </w:p>
    <w:p w14:paraId="0622D781" w14:textId="791D33D1" w:rsidR="006F017C" w:rsidRDefault="00000000" w:rsidP="00CD4FC4">
      <w:pPr>
        <w:pStyle w:val="ListParagraph"/>
        <w:numPr>
          <w:ilvl w:val="0"/>
          <w:numId w:val="5"/>
        </w:numPr>
        <w:spacing w:after="24"/>
      </w:pPr>
      <w:r>
        <w:rPr>
          <w:b/>
          <w:color w:val="222222"/>
        </w:rPr>
        <w:t xml:space="preserve">Data leadership: </w:t>
      </w:r>
      <w:r>
        <w:rPr>
          <w:b w:val="0"/>
          <w:color w:val="222222"/>
        </w:rPr>
        <w:t>accountable for Enterprise Data and Reporting across sales, retention, product performance and customer insights, including controlled Board, remuneration and workforce reporting.</w:t>
      </w:r>
    </w:p>
    <w:p w14:paraId="01B22764" w14:textId="3F3CB4D0" w:rsidR="006F017C" w:rsidRDefault="00000000" w:rsidP="00CD4FC4">
      <w:pPr>
        <w:pStyle w:val="ListParagraph"/>
        <w:numPr>
          <w:ilvl w:val="0"/>
          <w:numId w:val="5"/>
        </w:numPr>
        <w:spacing w:after="24"/>
      </w:pPr>
      <w:proofErr w:type="spellStart"/>
      <w:proofErr w:type="spellEnd"/>
      <w:proofErr w:type="spellStart"/>
      <w:proofErr w:type="spellEnd"/>
      <w:proofErr w:type="spellStart"/>
      <w:proofErr w:type="spellEnd"/>
      <w:r>
        <w:rPr>
          <w:b/>
          <w:color w:val="222222"/>
        </w:rPr>
        <w:t xml:space="preserve">Data platform and products: </w:t>
      </w:r>
      <w:r>
        <w:rPr>
          <w:b w:val="0"/>
          <w:color w:val="222222"/>
        </w:rPr>
        <w:t>implemented an enterprise data lake and shared-data architecture supporting cross-product and cross-book analytics through Power BI, Microsoft Fabric and Snowflake; refreshed in-platform reporting, developed regulated IFRS reports with Statbun, and enabled governed third-party and MCP AI access.</w:t>
      </w:r>
    </w:p>
    <w:p w14:paraId="56BB0FF3" w14:textId="77777777" w:rsidR="006F017C" w:rsidRDefault="00000000" w:rsidP="00CD4FC4">
      <w:pPr>
        <w:pStyle w:val="ListParagraph"/>
        <w:numPr>
          <w:ilvl w:val="0"/>
          <w:numId w:val="5"/>
        </w:numPr>
        <w:spacing w:after="24"/>
      </w:pPr>
      <w:r>
        <w:rPr>
          <w:b/>
          <w:color w:val="222222"/>
        </w:rPr>
        <w:t xml:space="preserve">Governance and investment: </w:t>
      </w:r>
      <w:r>
        <w:rPr>
          <w:b w:val="0"/>
          <w:color w:val="222222"/>
        </w:rPr>
        <w:t>own the group roadmap and backlog; shape platform, data and AI investments with the CEO, Group CTO and CFO, balancing value, risk, security and regulatory obligations.</w:t>
      </w:r>
    </w:p>
    <w:p w14:paraId="615FC101" w14:textId="77777777" w:rsidR="006F017C" w:rsidRDefault="00000000" w:rsidP="00CD4FC4">
      <w:pPr>
        <w:pStyle w:val="ListParagraph"/>
        <w:numPr>
          <w:ilvl w:val="0"/>
          <w:numId w:val="5"/>
        </w:numPr>
        <w:pBdr>
          <w:bottom w:val="single" w:sz="6" w:space="1" w:color="auto"/>
        </w:pBdr>
        <w:spacing w:after="24"/>
      </w:pPr>
      <w:r>
        <w:rPr>
          <w:b/>
          <w:color w:val="222222"/>
        </w:rPr>
        <w:t>Regulated delivery:</w:t>
      </w:r>
      <w:r>
        <w:rPr>
          <w:b w:val="0"/>
          <w:color w:val="222222"/>
        </w:rPr>
        <w:t xml:space="preserve"> ATO compliance across STP2, Payday Super, IFRS/ISSB, CDR, PayTo, Peppol and NPP; ISO 27001:2022.</w:t>
      </w:r>
    </w:p>
    <w:p w14:paraId="317C3A80" w14:textId="77777777" w:rsidR="006F017C" w:rsidRPr="000744E5" w:rsidRDefault="00000000" w:rsidP="00590B21">
      <w:pPr>
        <w:keepNext/>
        <w:tabs>
          <w:tab w:val="right" w:pos="10466"/>
        </w:tabs>
        <w:spacing w:before="100" w:after="20"/>
        <w:rPr>
          <w:color w:val="1F4E79"/>
        </w:rPr>
      </w:pPr>
      <w:r w:rsidRPr="000744E5">
        <w:rPr>
          <w:b/>
          <w:bCs/>
          <w:color w:val="1F4E79"/>
          <w:sz w:val="21"/>
          <w:szCs w:val="21"/>
        </w:rPr>
        <w:lastRenderedPageBreak/>
        <w:t>CTO | Chief Technology Officer</w:t>
      </w:r>
      <w:r w:rsidRPr="000744E5">
        <w:rPr>
          <w:color w:val="1F4E79"/>
          <w:sz w:val="19"/>
          <w:szCs w:val="19"/>
        </w:rPr>
        <w:tab/>
      </w:r>
      <w:r w:rsidR="00CD4FC4" w:rsidRPr="000744E5">
        <w:rPr>
          <w:b/>
          <w:bCs/>
          <w:color w:val="1F4E79"/>
          <w:sz w:val="19"/>
          <w:szCs w:val="19"/>
        </w:rPr>
        <w:t>Dec 2023 – Dec 2024</w:t>
      </w:r>
    </w:p>
    <w:p w14:paraId="05DD1300" w14:textId="77777777" w:rsidR="006F017C" w:rsidRPr="000744E5" w:rsidRDefault="00590B21">
      <w:pPr>
        <w:keepNext/>
        <w:spacing w:after="40"/>
        <w:rPr>
          <w:b/>
          <w:bCs/>
          <w:color w:val="1F4E79"/>
        </w:rPr>
      </w:pPr>
      <w:r w:rsidRPr="000744E5">
        <w:rPr>
          <w:b/>
          <w:bCs/>
          <w:color w:val="1F4E79"/>
          <w:sz w:val="19"/>
          <w:szCs w:val="19"/>
        </w:rPr>
        <w:t xml:space="preserve">Cashflow Manager · </w:t>
      </w:r>
      <w:r w:rsidR="00CD4FC4" w:rsidRPr="000744E5">
        <w:rPr>
          <w:i/>
          <w:iCs/>
          <w:color w:val="1F4E79"/>
          <w:sz w:val="19"/>
          <w:szCs w:val="19"/>
        </w:rPr>
        <w:t>Adelaide, SA — accounting SaaS 400,000+ units sold worldwide</w:t>
      </w:r>
    </w:p>
    <w:p w14:paraId="0D2E99F4" w14:textId="77777777" w:rsidR="006F017C" w:rsidRDefault="00000000">
      <w:pPr>
        <w:spacing w:after="60"/>
      </w:pPr>
      <w:r>
        <w:rPr>
          <w:color w:val="222222"/>
        </w:rPr>
        <w:t>Led technology, product, service, marketing and operational teams (~60 FTE) across Cashflow Manager, Wages Manager, Inner Circle and okke, culminating in Reckon's acquisition of the business and appointment to group product leadership.</w:t>
      </w:r>
    </w:p>
    <w:p w14:paraId="4FD4ECE6" w14:textId="77777777" w:rsidR="006F017C" w:rsidRDefault="00000000" w:rsidP="00CD4FC4">
      <w:pPr>
        <w:pStyle w:val="ListParagraph"/>
        <w:numPr>
          <w:ilvl w:val="0"/>
          <w:numId w:val="6"/>
        </w:numPr>
        <w:spacing w:after="24"/>
      </w:pPr>
      <w:r>
        <w:rPr>
          <w:b/>
          <w:color w:val="222222"/>
        </w:rPr>
        <w:t xml:space="preserve">Enterprise change: </w:t>
      </w:r>
      <w:r>
        <w:rPr>
          <w:color w:val="222222"/>
        </w:rPr>
        <w:t>repositioned and consolidated operational teams, materially reducing overheads; renegotiated key contracts and strengthened delivery accountability.</w:t>
      </w:r>
    </w:p>
    <w:p w14:paraId="3691036E" w14:textId="77777777" w:rsidR="006F017C" w:rsidRDefault="00000000" w:rsidP="00CD4FC4">
      <w:pPr>
        <w:pStyle w:val="ListParagraph"/>
        <w:numPr>
          <w:ilvl w:val="0"/>
          <w:numId w:val="6"/>
        </w:numPr>
        <w:spacing w:after="24"/>
      </w:pPr>
      <w:r>
        <w:rPr>
          <w:b/>
          <w:color w:val="222222"/>
        </w:rPr>
        <w:t xml:space="preserve">Product: </w:t>
      </w:r>
      <w:r>
        <w:rPr>
          <w:color w:val="222222"/>
        </w:rPr>
        <w:t>launched the okke mobile app and white-labelled Companion App; reset product vision around market demand and subscriber behaviour using OKRs and OGSM.</w:t>
      </w:r>
    </w:p>
    <w:p w14:paraId="743D5E90" w14:textId="77777777" w:rsidR="006F017C" w:rsidRDefault="00000000" w:rsidP="00CD4FC4">
      <w:pPr>
        <w:pStyle w:val="ListParagraph"/>
        <w:numPr>
          <w:ilvl w:val="0"/>
          <w:numId w:val="6"/>
        </w:numPr>
        <w:spacing w:after="24"/>
      </w:pPr>
      <w:r>
        <w:rPr>
          <w:b/>
          <w:color w:val="222222"/>
        </w:rPr>
        <w:t xml:space="preserve">AI and analytics: </w:t>
      </w:r>
      <w:r>
        <w:rPr>
          <w:color w:val="222222"/>
        </w:rPr>
        <w:t>introduced analytics for digital marketing spend using Twilio Segment, reducing cost of acquisition by ~25%.</w:t>
      </w:r>
    </w:p>
    <w:p w14:paraId="71619EB7" w14:textId="77777777" w:rsidR="006F017C" w:rsidRDefault="00000000" w:rsidP="00CD4FC4">
      <w:pPr>
        <w:pStyle w:val="ListParagraph"/>
        <w:numPr>
          <w:ilvl w:val="0"/>
          <w:numId w:val="6"/>
        </w:numPr>
        <w:spacing w:after="24"/>
      </w:pPr>
      <w:r>
        <w:rPr>
          <w:b/>
          <w:color w:val="222222"/>
        </w:rPr>
        <w:t xml:space="preserve">Regulated delivery: </w:t>
      </w:r>
      <w:r>
        <w:rPr>
          <w:color w:val="222222"/>
        </w:rPr>
        <w:t>ATO alignment for Open Banking and uplift of ISO 27001 to the 2022 cyber security standard.</w:t>
      </w:r>
    </w:p>
    <w:p w14:paraId="4912BB9B" w14:textId="77777777" w:rsidR="006F017C" w:rsidRDefault="00000000" w:rsidP="00CD4FC4">
      <w:pPr>
        <w:pStyle w:val="ListParagraph"/>
        <w:numPr>
          <w:ilvl w:val="0"/>
          <w:numId w:val="6"/>
        </w:numPr>
        <w:pBdr>
          <w:bottom w:val="single" w:sz="6" w:space="1" w:color="auto"/>
        </w:pBdr>
        <w:spacing w:after="24"/>
      </w:pPr>
      <w:r>
        <w:rPr>
          <w:b/>
          <w:color w:val="222222"/>
        </w:rPr>
        <w:t xml:space="preserve">Enterprise systems: </w:t>
      </w:r>
      <w:r>
        <w:rPr>
          <w:color w:val="222222"/>
        </w:rPr>
        <w:t>rapid CRM migration from Salesforce to Zoho with 3CX unified communications, bookings and chat.</w:t>
      </w:r>
    </w:p>
    <w:p w14:paraId="6EB3FD27" w14:textId="77777777" w:rsidR="006F017C" w:rsidRPr="000744E5" w:rsidRDefault="00000000">
      <w:pPr>
        <w:keepNext/>
        <w:tabs>
          <w:tab w:val="right" w:pos="10466"/>
        </w:tabs>
        <w:spacing w:before="100" w:after="20"/>
        <w:rPr>
          <w:color w:val="1F4E79"/>
        </w:rPr>
      </w:pPr>
      <w:r w:rsidRPr="000744E5">
        <w:rPr>
          <w:b/>
          <w:bCs/>
          <w:color w:val="1F4E79"/>
          <w:sz w:val="21"/>
          <w:szCs w:val="21"/>
        </w:rPr>
        <w:t>CTO / Senior Vice President Information Technology</w:t>
      </w:r>
      <w:r w:rsidRPr="000744E5">
        <w:rPr>
          <w:color w:val="1F4E79"/>
          <w:sz w:val="19"/>
          <w:szCs w:val="19"/>
        </w:rPr>
        <w:tab/>
      </w:r>
      <w:r w:rsidR="00CD4FC4" w:rsidRPr="000744E5">
        <w:rPr>
          <w:b/>
          <w:bCs/>
          <w:color w:val="1F4E79"/>
          <w:sz w:val="19"/>
          <w:szCs w:val="19"/>
        </w:rPr>
        <w:t>Jan 2021 – Dec 2023</w:t>
      </w:r>
    </w:p>
    <w:p w14:paraId="0A03A4D4" w14:textId="77777777" w:rsidR="006F017C" w:rsidRPr="000744E5" w:rsidRDefault="00590B21">
      <w:pPr>
        <w:keepNext/>
        <w:spacing w:after="40"/>
        <w:rPr>
          <w:b/>
          <w:bCs/>
          <w:color w:val="1F4E79"/>
        </w:rPr>
      </w:pPr>
      <w:proofErr w:type="spellStart"/>
      <w:r w:rsidRPr="000744E5">
        <w:rPr>
          <w:b/>
          <w:bCs/>
          <w:color w:val="1F4E79"/>
          <w:sz w:val="19"/>
          <w:szCs w:val="19"/>
        </w:rPr>
        <w:t>EduCo</w:t>
      </w:r>
      <w:proofErr w:type="spellEnd"/>
      <w:r w:rsidRPr="000744E5">
        <w:rPr>
          <w:b/>
          <w:bCs/>
          <w:color w:val="1F4E79"/>
          <w:sz w:val="19"/>
          <w:szCs w:val="19"/>
        </w:rPr>
        <w:t xml:space="preserve"> International Group · </w:t>
      </w:r>
      <w:r w:rsidR="00CD4FC4" w:rsidRPr="000744E5">
        <w:rPr>
          <w:i/>
          <w:iCs/>
          <w:color w:val="1F4E79"/>
          <w:sz w:val="19"/>
          <w:szCs w:val="19"/>
        </w:rPr>
        <w:t>Australia / global — Education group (BPEA EQT); BPO &amp; payments</w:t>
      </w:r>
      <w:r w:rsidR="00CD4FC4" w:rsidRPr="000744E5">
        <w:rPr>
          <w:b/>
          <w:bCs/>
          <w:color w:val="1F4E79"/>
          <w:sz w:val="19"/>
          <w:szCs w:val="19"/>
        </w:rPr>
        <w:t xml:space="preserve"> </w:t>
      </w:r>
    </w:p>
    <w:p w14:paraId="48D6FC9B" w14:textId="77777777" w:rsidR="006F017C" w:rsidRDefault="00000000">
      <w:pPr>
        <w:spacing w:after="60"/>
      </w:pPr>
      <w:r>
        <w:rPr>
          <w:color w:val="222222"/>
        </w:rPr>
        <w:t>Executive board member reporting to the CEO and BPEA EQT board, accountable for Technology, Data and Marketing across EduCo and its acquired universities, including BI, data engineering, analytics, cloud infrastructure and AI-enabled products.</w:t>
      </w:r>
    </w:p>
    <w:p w14:paraId="4098B0FC" w14:textId="77777777" w:rsidR="006F017C" w:rsidRDefault="00000000" w:rsidP="00CD4FC4">
      <w:pPr>
        <w:pStyle w:val="ListParagraph"/>
        <w:numPr>
          <w:ilvl w:val="0"/>
          <w:numId w:val="7"/>
        </w:numPr>
        <w:spacing w:after="24"/>
      </w:pPr>
      <w:r>
        <w:rPr>
          <w:b/>
          <w:color w:val="222222"/>
        </w:rPr>
        <w:t>Accelerate platform:</w:t>
      </w:r>
      <w:r>
        <w:rPr>
          <w:b w:val="0"/>
          <w:color w:val="222222"/>
        </w:rPr>
        <w:t xml:space="preserve"> launched a high-volume data and AI platform automating student eligibility, academic-authenticity and visa-likelihood assessment, with integrated payments, escrow, commissions and BPO workflows.</w:t>
      </w:r>
    </w:p>
    <w:p>
      <w:pPr>
        <w:pStyle w:val="ListParagraph"/>
        <w:numPr>
          <w:ilvl w:val="0"/>
          <w:numId w:val="7"/>
        </w:numPr>
        <w:spacing w:after="24"/>
      </w:pPr>
      <w:r>
        <w:rPr>
          <w:b/>
          <w:color w:val="222222"/>
        </w:rPr>
        <w:t>Platform delivery:</w:t>
      </w:r>
      <w:r>
        <w:rPr>
          <w:b w:val="0"/>
          <w:color w:val="222222"/>
        </w:rPr>
        <w:t xml:space="preserve"> took Accelerate from inception to launch in under six months, integrating admissions and student-acquisition workflows with CRM, ERP, finance and university systems.</w:t>
      </w:r>
    </w:p>
    <w:p w14:paraId="3CCA7F26" w14:textId="77777777" w:rsidR="006F017C" w:rsidRDefault="00000000" w:rsidP="00CD4FC4">
      <w:pPr>
        <w:pStyle w:val="ListParagraph"/>
        <w:numPr>
          <w:ilvl w:val="0"/>
          <w:numId w:val="7"/>
        </w:numPr>
        <w:spacing w:after="24"/>
      </w:pPr>
      <w:r>
        <w:rPr>
          <w:b/>
          <w:color w:val="222222"/>
        </w:rPr>
        <w:t xml:space="preserve">Governance and security: </w:t>
      </w:r>
      <w:r>
        <w:rPr>
          <w:color w:val="222222"/>
        </w:rPr>
        <w:t>managed sensitive identity, academic and financial data across jurisdictions under GDPR and ISO 27001 controls; established an ISMF spanning cyber security, risk and incident management.</w:t>
      </w:r>
    </w:p>
    <w:p w14:paraId="3F7CB935" w14:textId="77777777" w:rsidR="006F017C" w:rsidRDefault="00000000" w:rsidP="00CD4FC4">
      <w:pPr>
        <w:pStyle w:val="ListParagraph"/>
        <w:numPr>
          <w:ilvl w:val="0"/>
          <w:numId w:val="7"/>
        </w:numPr>
        <w:spacing w:after="24"/>
      </w:pPr>
      <w:r>
        <w:rPr>
          <w:b/>
          <w:color w:val="222222"/>
        </w:rPr>
        <w:t>Enterprise change:</w:t>
      </w:r>
      <w:r>
        <w:rPr>
          <w:b w:val="0"/>
          <w:color w:val="222222"/>
        </w:rPr>
        <w:t xml:space="preserve"> modernised core and line-of-business platforms; migrated to Microsoft 365 and Dynamics 365; consolidated technology suppliers.</w:t>
      </w:r>
    </w:p>
    <w:p w14:paraId="7AA5AADC" w14:textId="77777777" w:rsidR="006F017C" w:rsidRDefault="00000000" w:rsidP="00CD4FC4">
      <w:pPr>
        <w:pStyle w:val="ListParagraph"/>
        <w:numPr>
          <w:ilvl w:val="0"/>
          <w:numId w:val="7"/>
        </w:numPr>
        <w:spacing w:after="24"/>
      </w:pPr>
      <w:r>
        <w:rPr>
          <w:b/>
          <w:color w:val="222222"/>
        </w:rPr>
        <w:t>M&amp;A and strategy:</w:t>
      </w:r>
      <w:r>
        <w:rPr>
          <w:b w:val="0"/>
          <w:color w:val="222222"/>
        </w:rPr>
        <w:t xml:space="preserve"> applied a common IT Blueprint to technology and data due diligence, integration and divestiture across ANZ, the UK, Canada and USA.</w:t>
      </w:r>
    </w:p>
    <w:p w14:paraId="2EDA0F61" w14:textId="77777777" w:rsidR="006F017C" w:rsidRDefault="00000000" w:rsidP="00CD4FC4">
      <w:pPr>
        <w:pStyle w:val="ListParagraph"/>
        <w:numPr>
          <w:ilvl w:val="0"/>
          <w:numId w:val="7"/>
        </w:numPr>
        <w:spacing w:after="24"/>
      </w:pPr>
      <w:r>
        <w:rPr>
          <w:b/>
          <w:color w:val="222222"/>
        </w:rPr>
        <w:t>Data and commercial:</w:t>
      </w:r>
      <w:r>
        <w:rPr>
          <w:b w:val="0"/>
          <w:color w:val="222222"/>
        </w:rPr>
        <w:t xml:space="preserve"> implemented next-generation AI, BI and Data Insights capabilities, contributing to a 22% reduction in OPEX and customer-acquisition costs.</w:t>
      </w:r>
    </w:p>
    <w:p w14:paraId="7E8CD001" w14:textId="77777777" w:rsidR="006F017C" w:rsidRDefault="00000000" w:rsidP="00CD4FC4">
      <w:pPr>
        <w:pStyle w:val="ListParagraph"/>
        <w:numPr>
          <w:ilvl w:val="0"/>
          <w:numId w:val="7"/>
        </w:numPr>
        <w:pBdr>
          <w:bottom w:val="single" w:sz="6" w:space="1" w:color="auto"/>
        </w:pBdr>
        <w:spacing w:after="24"/>
      </w:pPr>
      <w:r>
        <w:rPr>
          <w:b/>
          <w:color w:val="222222"/>
        </w:rPr>
        <w:t xml:space="preserve">Global leadership: </w:t>
      </w:r>
      <w:r>
        <w:rPr>
          <w:color w:val="222222"/>
        </w:rPr>
        <w:t>distributed team (~40-60 FTE) spanning product development, BI, cloud infrastructure and cyber security.</w:t>
      </w:r>
    </w:p>
    <w:p w14:paraId="7B14B969" w14:textId="77777777" w:rsidR="006F017C" w:rsidRPr="000744E5" w:rsidRDefault="00000000">
      <w:pPr>
        <w:keepNext/>
        <w:tabs>
          <w:tab w:val="right" w:pos="10466"/>
        </w:tabs>
        <w:spacing w:before="100" w:after="20"/>
        <w:rPr>
          <w:color w:val="1F4E79"/>
        </w:rPr>
      </w:pPr>
      <w:r w:rsidRPr="000744E5">
        <w:rPr>
          <w:b/>
          <w:bCs/>
          <w:color w:val="1F4E79"/>
          <w:sz w:val="21"/>
          <w:szCs w:val="21"/>
        </w:rPr>
        <w:t>Director of Information Service and Technologies</w:t>
      </w:r>
      <w:r w:rsidRPr="000744E5">
        <w:rPr>
          <w:color w:val="1F4E79"/>
          <w:sz w:val="19"/>
          <w:szCs w:val="19"/>
        </w:rPr>
        <w:tab/>
      </w:r>
      <w:r w:rsidR="00CD4FC4" w:rsidRPr="000744E5">
        <w:rPr>
          <w:b/>
          <w:bCs/>
          <w:color w:val="1F4E79"/>
          <w:sz w:val="19"/>
          <w:szCs w:val="19"/>
        </w:rPr>
        <w:t>Apr 2017 – Jan 2021</w:t>
      </w:r>
    </w:p>
    <w:p w14:paraId="6519E582" w14:textId="77777777" w:rsidR="006F017C" w:rsidRPr="000744E5" w:rsidRDefault="00590B21">
      <w:pPr>
        <w:keepNext/>
        <w:spacing w:after="40"/>
        <w:rPr>
          <w:b/>
          <w:bCs/>
          <w:color w:val="1F4E79"/>
        </w:rPr>
      </w:pPr>
      <w:r w:rsidRPr="000744E5">
        <w:rPr>
          <w:b/>
          <w:bCs/>
          <w:color w:val="1F4E79"/>
          <w:sz w:val="19"/>
          <w:szCs w:val="19"/>
        </w:rPr>
        <w:t xml:space="preserve">Australian Institute of Business · </w:t>
      </w:r>
      <w:r w:rsidR="00CD4FC4" w:rsidRPr="000744E5">
        <w:rPr>
          <w:i/>
          <w:iCs/>
          <w:color w:val="1F4E79"/>
          <w:sz w:val="19"/>
          <w:szCs w:val="19"/>
        </w:rPr>
        <w:t>Adelaide, SA — Australia's #1 MBA provider, 100% online</w:t>
      </w:r>
      <w:r w:rsidR="00CD4FC4" w:rsidRPr="000744E5">
        <w:rPr>
          <w:b/>
          <w:bCs/>
          <w:color w:val="1F4E79"/>
          <w:sz w:val="19"/>
          <w:szCs w:val="19"/>
        </w:rPr>
        <w:t xml:space="preserve"> </w:t>
      </w:r>
    </w:p>
    <w:p>
      <w:pPr>
        <w:spacing w:after="60"/>
      </w:pPr>
      <w:r>
        <w:rPr>
          <w:color w:val="222222"/>
        </w:rPr>
        <w:t>Executive team accountability for technology, data, cyber security and transformation across a national online university.</w:t>
      </w:r>
    </w:p>
    <w:p w14:paraId="2D868984" w14:textId="77777777" w:rsidR="006F017C" w:rsidRDefault="00000000" w:rsidP="00CD4FC4">
      <w:pPr>
        <w:pStyle w:val="ListParagraph"/>
        <w:numPr>
          <w:ilvl w:val="0"/>
          <w:numId w:val="8"/>
        </w:numPr>
        <w:spacing w:after="24"/>
      </w:pPr>
      <w:proofErr w:type="gramStart"/>
      <w:proofErr w:type="gramEnd"/>
      <w:r>
        <w:rPr>
          <w:b/>
          <w:color w:val="222222"/>
        </w:rPr>
        <w:t>Enterprise change:</w:t>
      </w:r>
      <w:r>
        <w:rPr>
          <w:b w:val="0"/>
          <w:color w:val="222222"/>
        </w:rPr>
        <w:t xml:space="preserve"> led AIB's transformation from teaching centre / distance learning to Australia's #1 online Higher-Ed provider — re-platforming the majority of key systems.</w:t>
      </w:r>
    </w:p>
    <w:p>
      <w:pPr>
        <w:pStyle w:val="ListParagraph"/>
        <w:numPr>
          <w:ilvl w:val="0"/>
          <w:numId w:val="8"/>
        </w:numPr>
        <w:spacing w:after="24"/>
      </w:pPr>
      <w:r>
        <w:rPr>
          <w:b/>
          <w:color w:val="222222"/>
        </w:rPr>
        <w:t>Data and analytics:</w:t>
      </w:r>
      <w:r>
        <w:rPr>
          <w:b w:val="0"/>
          <w:color w:val="222222"/>
        </w:rPr>
        <w:t xml:space="preserve"> introduced enterprise reporting, data-lake and analytics capability using Power BI, AWS and Salesforce Einstein, supporting executive insight, student analytics and operational decision-making.</w:t>
      </w:r>
    </w:p>
    <w:p w14:paraId="1D5645E7" w14:textId="77777777" w:rsidR="006F017C" w:rsidRDefault="00000000" w:rsidP="00CD4FC4">
      <w:pPr>
        <w:pStyle w:val="ListParagraph"/>
        <w:numPr>
          <w:ilvl w:val="0"/>
          <w:numId w:val="8"/>
        </w:numPr>
        <w:spacing w:after="24"/>
      </w:pPr>
      <w:r>
        <w:rPr>
          <w:b/>
          <w:color w:val="222222"/>
        </w:rPr>
        <w:t>Regulated delivery:</w:t>
      </w:r>
      <w:r>
        <w:rPr>
          <w:b w:val="0"/>
          <w:color w:val="222222"/>
        </w:rPr>
        <w:t xml:space="preserve"> aligned with TEQSA, FEE-HELP and TCSI; delivered compliant online proctoring and a full Finance System replacement with five-year reconciliation.</w:t>
      </w:r>
    </w:p>
    <w:p w14:paraId="11C46432" w14:textId="77777777" w:rsidR="006F017C" w:rsidRDefault="00000000" w:rsidP="00CD4FC4">
      <w:pPr>
        <w:pStyle w:val="ListParagraph"/>
        <w:numPr>
          <w:ilvl w:val="0"/>
          <w:numId w:val="8"/>
        </w:numPr>
        <w:spacing w:after="24"/>
      </w:pPr>
      <w:r>
        <w:rPr>
          <w:b/>
          <w:color w:val="222222"/>
        </w:rPr>
        <w:t>Crisis resilience:</w:t>
      </w:r>
      <w:r>
        <w:rPr>
          <w:b w:val="0"/>
          <w:color w:val="222222"/>
        </w:rPr>
        <w:t xml:space="preserve"> 100% cloud migration in under 6 months, enabling company-wide WFH through COVID-19; full VOIP replacement with omni-channel, IVR, and ML/AI routing.</w:t>
      </w:r>
    </w:p>
    <w:p w14:paraId="36448B43" w14:textId="77777777" w:rsidR="006F017C" w:rsidRPr="00590B21" w:rsidRDefault="00000000" w:rsidP="00CD4FC4">
      <w:pPr>
        <w:pStyle w:val="ListParagraph"/>
        <w:numPr>
          <w:ilvl w:val="0"/>
          <w:numId w:val="8"/>
        </w:numPr>
        <w:pBdr>
          <w:bottom w:val="single" w:sz="6" w:space="1" w:color="auto"/>
        </w:pBdr>
        <w:spacing w:after="24"/>
      </w:pPr>
      <w:r>
        <w:rPr>
          <w:b/>
          <w:color w:val="222222"/>
        </w:rPr>
        <w:t>Commercial:</w:t>
      </w:r>
      <w:r>
        <w:rPr>
          <w:b w:val="0"/>
          <w:color w:val="222222"/>
        </w:rPr>
        <w:t xml:space="preserve"> significantly reduced operating cost and risk, including recovering $1.3m through supplier renegotiation.</w:t>
      </w:r>
    </w:p>
    <w:p w14:paraId="7E9F4C8C" w14:textId="77777777" w:rsidR="006F017C" w:rsidRPr="00CD4FC4" w:rsidRDefault="00000000">
      <w:pPr>
        <w:keepNext/>
        <w:tabs>
          <w:tab w:val="right" w:pos="10466"/>
        </w:tabs>
        <w:spacing w:before="100" w:after="20"/>
        <w:rPr>
          <w:color w:val="1F4E79"/>
        </w:rPr>
      </w:pPr>
      <w:r w:rsidRPr="00CD4FC4">
        <w:rPr>
          <w:b/>
          <w:bCs/>
          <w:color w:val="1F4E79"/>
          <w:sz w:val="21"/>
          <w:szCs w:val="21"/>
        </w:rPr>
        <w:t>Interim – APAC IT, Delivery and Implementation</w:t>
      </w:r>
      <w:r w:rsidRPr="00CD4FC4">
        <w:rPr>
          <w:color w:val="1F4E79"/>
          <w:sz w:val="19"/>
          <w:szCs w:val="19"/>
        </w:rPr>
        <w:tab/>
      </w:r>
      <w:r w:rsidR="00CD4FC4" w:rsidRPr="00CD4FC4">
        <w:rPr>
          <w:b/>
          <w:bCs/>
          <w:color w:val="1F4E79"/>
          <w:sz w:val="19"/>
          <w:szCs w:val="19"/>
        </w:rPr>
        <w:t>Sep 2016 – Apr 2017</w:t>
      </w:r>
    </w:p>
    <w:p w14:paraId="40489471" w14:textId="77777777" w:rsidR="006F017C" w:rsidRPr="00CD4FC4" w:rsidRDefault="000744E5">
      <w:pPr>
        <w:keepNext/>
        <w:spacing w:after="40"/>
        <w:rPr>
          <w:b/>
          <w:bCs/>
          <w:color w:val="1F4E79"/>
        </w:rPr>
      </w:pPr>
      <w:r w:rsidRPr="00CD4FC4">
        <w:rPr>
          <w:b/>
          <w:bCs/>
          <w:color w:val="1F4E79"/>
          <w:sz w:val="19"/>
          <w:szCs w:val="19"/>
        </w:rPr>
        <w:t xml:space="preserve">Infonetica · </w:t>
      </w:r>
      <w:r w:rsidR="00CD4FC4" w:rsidRPr="00CD4FC4">
        <w:rPr>
          <w:i/>
          <w:iCs/>
          <w:color w:val="1F4E79"/>
          <w:sz w:val="19"/>
          <w:szCs w:val="19"/>
        </w:rPr>
        <w:t>Sydney / Toronto / London — research, ethics approval &amp; compliance software</w:t>
      </w:r>
      <w:r w:rsidR="00CD4FC4" w:rsidRPr="00CD4FC4">
        <w:rPr>
          <w:b/>
          <w:bCs/>
          <w:color w:val="1F4E79"/>
          <w:sz w:val="19"/>
          <w:szCs w:val="19"/>
        </w:rPr>
        <w:t xml:space="preserve"> </w:t>
      </w:r>
    </w:p>
    <w:p w14:paraId="3B737703" w14:textId="77777777" w:rsidR="006F017C" w:rsidRDefault="00000000" w:rsidP="00CD4FC4">
      <w:pPr>
        <w:pBdr>
          <w:bottom w:val="single" w:sz="6" w:space="1" w:color="auto"/>
        </w:pBdr>
        <w:spacing w:after="60"/>
      </w:pPr>
      <w:r>
        <w:rPr>
          <w:color w:val="222222"/>
        </w:rP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57A97E43" w14:textId="77777777" w:rsidR="006F017C" w:rsidRPr="00CD4FC4" w:rsidRDefault="00000000">
      <w:pPr>
        <w:keepNext/>
        <w:tabs>
          <w:tab w:val="right" w:pos="10466"/>
        </w:tabs>
        <w:spacing w:before="100" w:after="20"/>
        <w:rPr>
          <w:color w:val="1F4E79"/>
        </w:rPr>
      </w:pPr>
      <w:r w:rsidRPr="00CD4FC4">
        <w:rPr>
          <w:b/>
          <w:bCs/>
          <w:color w:val="1F4E79"/>
          <w:sz w:val="21"/>
          <w:szCs w:val="21"/>
        </w:rPr>
        <w:t>CIO/CTO</w:t>
      </w:r>
      <w:r w:rsidRPr="00CD4FC4">
        <w:rPr>
          <w:color w:val="1F4E79"/>
          <w:sz w:val="19"/>
          <w:szCs w:val="19"/>
        </w:rPr>
        <w:tab/>
      </w:r>
      <w:r w:rsidRPr="00CD4FC4">
        <w:rPr>
          <w:b/>
          <w:bCs/>
          <w:color w:val="1F4E79"/>
          <w:sz w:val="19"/>
          <w:szCs w:val="19"/>
        </w:rPr>
        <w:t>Jun 2015 – Sep 2016</w:t>
      </w:r>
    </w:p>
    <w:p w14:paraId="1C5DB7D1" w14:textId="77777777" w:rsidR="006F017C" w:rsidRPr="00CD4FC4" w:rsidRDefault="00CD4FC4">
      <w:pPr>
        <w:keepNext/>
        <w:spacing w:after="40"/>
        <w:rPr>
          <w:color w:val="1F4E79"/>
        </w:rPr>
      </w:pPr>
      <w:r>
        <w:rPr>
          <w:b/>
          <w:color w:val="1F4E79"/>
          <w:sz w:val="19"/>
        </w:rPr>
        <w:t>Totemic Group / PayPlan / PayLink Solutions</w:t>
      </w:r>
      <w:r>
        <w:rPr>
          <w:i/>
          <w:color w:val="1F4E79"/>
          <w:sz w:val="19"/>
        </w:rPr>
        <w:t xml:space="preserve"> · UK — financial services group; headless banking and B2B platforms</w:t>
      </w:r>
    </w:p>
    <w:p>
      <w:pPr>
        <w:spacing w:after="60"/>
      </w:pPr>
      <w:r>
        <w:rPr>
          <w:color w:val="222222"/>
        </w:rPr>
        <w:t>Group CIO/CTO for technology, product and delivery across regulated debt management, payments and B2B banking platforms.</w:t>
      </w:r>
    </w:p>
    <w:p w14:paraId="5261A0D8" w14:textId="77777777" w:rsidR="00CD4FC4" w:rsidRPr="00CD4FC4" w:rsidRDefault="00000000" w:rsidP="00CD4FC4">
      <w:pPr>
        <w:pStyle w:val="ListParagraph"/>
        <w:numPr>
          <w:ilvl w:val="0"/>
          <w:numId w:val="12"/>
        </w:numPr>
        <w:spacing w:after="24"/>
      </w:pPr>
      <w:r>
        <w:rPr>
          <w:b/>
          <w:color w:val="222222"/>
        </w:rPr>
        <w:t xml:space="preserve">Headless banking platform: </w:t>
      </w:r>
      <w:r>
        <w:rPr>
          <w:color w:val="222222"/>
        </w:rPr>
        <w:t>conceived and launched Embark, whose underlying services supported customer ledgers, collections, payment distribution, affordability, PFM and regulatory reporting across multiple customer propositions; adopted by PayPal, NatWest, Santander, Tesco Bank, Zopa, Virgin Money and Hitachi Finance; EBITDA-positive in year one.</w:t>
      </w:r>
    </w:p>
    <w:p w14:paraId="06646918" w14:textId="77777777" w:rsidR="00CD4FC4" w:rsidRPr="00CD4FC4" w:rsidRDefault="00000000" w:rsidP="00CD4FC4">
      <w:pPr>
        <w:pStyle w:val="ListParagraph"/>
        <w:numPr>
          <w:ilvl w:val="0"/>
          <w:numId w:val="12"/>
        </w:numPr>
        <w:pBdr>
          <w:bottom w:val="single" w:sz="6" w:space="1" w:color="auto"/>
        </w:pBdr>
        <w:spacing w:after="24"/>
      </w:pPr>
      <w:r>
        <w:rPr>
          <w:b/>
          <w:color w:val="222222"/>
        </w:rPr>
        <w:t xml:space="preserve">AI and automation: </w:t>
      </w:r>
      <w:r>
        <w:rPr>
          <w:color w:val="222222"/>
        </w:rPr>
        <w:t>early NLP for correspondence tone and urgency detection; Kofax bank-statement interpretation; OCR and Open Banking feeds automated financial-data capture and assessment.</w:t>
      </w:r>
    </w:p>
    <w:p>
      <w:pPr>
        <w:pStyle w:val="ListParagraph"/>
        <w:numPr>
          <w:ilvl w:val="0"/>
          <w:numId w:val="12"/>
        </w:numPr>
        <w:pBdr>
          <w:bottom w:val="single" w:sz="6" w:space="1" w:color="auto"/>
        </w:pBdr>
        <w:spacing w:after="24"/>
      </w:pPr>
      <w:r>
        <w:rPr>
          <w:b/>
          <w:color w:val="222222"/>
        </w:rPr>
        <w:t>Platform modernisation:</w:t>
      </w:r>
      <w:r>
        <w:rPr>
          <w:b w:val="0"/>
          <w:color w:val="222222"/>
        </w:rPr>
        <w:t xml:space="preserve"> replaced legacy Oracle Forms and Reports while delivering the PayPlanPlus companion application alongside the Embark platform.</w:t>
      </w:r>
    </w:p>
    <w:p w14:paraId="55208367" w14:textId="77777777" w:rsidR="006F017C" w:rsidRDefault="00000000" w:rsidP="00CD4FC4">
      <w:pPr>
        <w:pStyle w:val="ListParagraph"/>
        <w:numPr>
          <w:ilvl w:val="0"/>
          <w:numId w:val="12"/>
        </w:numPr>
        <w:pBdr>
          <w:bottom w:val="single" w:sz="6" w:space="1" w:color="auto"/>
        </w:pBdr>
        <w:spacing w:after="24"/>
      </w:pPr>
      <w:r>
        <w:rPr>
          <w:b/>
          <w:color w:val="222222"/>
        </w:rPr>
        <w:t>Governance and compliance:</w:t>
      </w:r>
      <w:r>
        <w:rPr>
          <w:b w:val="0"/>
          <w:color w:val="222222"/>
        </w:rPr>
        <w:t xml:space="preserve"> guided business units through FCA certification, ISO 27001 and PCI-DSS compliance.</w:t>
      </w:r>
    </w:p>
    <w:p w14:paraId="5B5DDD69" w14:textId="77777777" w:rsidR="006F017C" w:rsidRPr="00CD4FC4" w:rsidRDefault="00000000">
      <w:pPr>
        <w:keepNext/>
        <w:tabs>
          <w:tab w:val="right" w:pos="10466"/>
        </w:tabs>
        <w:spacing w:before="100" w:after="20"/>
        <w:rPr>
          <w:color w:val="1F4E79"/>
        </w:rPr>
      </w:pPr>
      <w:r w:rsidRPr="00CD4FC4">
        <w:rPr>
          <w:b/>
          <w:bCs/>
          <w:color w:val="1F4E79"/>
          <w:sz w:val="21"/>
          <w:szCs w:val="21"/>
        </w:rPr>
        <w:t>Group IT Development Director</w:t>
      </w:r>
      <w:r w:rsidRPr="00CD4FC4">
        <w:rPr>
          <w:color w:val="1F4E79"/>
          <w:sz w:val="19"/>
          <w:szCs w:val="19"/>
        </w:rPr>
        <w:tab/>
      </w:r>
      <w:r w:rsidRPr="00CD4FC4">
        <w:rPr>
          <w:b/>
          <w:bCs/>
          <w:color w:val="1F4E79"/>
          <w:sz w:val="19"/>
          <w:szCs w:val="19"/>
        </w:rPr>
        <w:t>Oct 2013 – Jun 2015</w:t>
      </w:r>
    </w:p>
    <w:p w14:paraId="3B03DA90" w14:textId="77777777" w:rsidR="006F017C" w:rsidRPr="00CD4FC4" w:rsidRDefault="00CD4FC4">
      <w:pPr>
        <w:keepNext/>
        <w:spacing w:after="40"/>
        <w:rPr>
          <w:color w:val="1F4E79"/>
        </w:rPr>
      </w:pPr>
      <w:r>
        <w:rPr>
          <w:b/>
          <w:color w:val="1F4E79"/>
          <w:sz w:val="19"/>
        </w:rPr>
        <w:t>EMIS Group</w:t>
      </w:r>
      <w:r>
        <w:rPr>
          <w:i/>
          <w:color w:val="1F4E79"/>
          <w:sz w:val="19"/>
        </w:rPr>
        <w:t xml:space="preserve"> · UK / Poland / India — the UK's leading clinical software provider</w:t>
      </w:r>
    </w:p>
    <w:p w14:paraId="1DE4A2DA" w14:textId="77777777" w:rsidR="006F017C" w:rsidRDefault="00000000">
      <w:pPr>
        <w:spacing w:after="60"/>
      </w:pPr>
      <w:r>
        <w:rPr>
          <w:color w:val="222222"/>
        </w:rPr>
        <w:t>Owned the strategic technology-product roadmap across EMIS Health, Ascribe, RX Systems and Patient.co.uk, supporting GPs, hospitals, community trusts and pharmacies across the NHS, Ministry of Defence, Europe, the Emirates and ANZ.</w:t>
      </w:r>
    </w:p>
    <w:p w14:paraId="6748452F" w14:textId="77777777" w:rsidR="006F017C" w:rsidRDefault="00000000" w:rsidP="00CD4FC4">
      <w:pPr>
        <w:pStyle w:val="ListParagraph"/>
        <w:numPr>
          <w:ilvl w:val="0"/>
          <w:numId w:val="12"/>
        </w:numPr>
        <w:spacing w:after="24"/>
      </w:pPr>
      <w:r>
        <w:rPr>
          <w:b/>
          <w:color w:val="222222"/>
        </w:rPr>
        <w:t>Data and analytics products:</w:t>
      </w:r>
      <w:r>
        <w:rPr>
          <w:b w:val="0"/>
          <w:color w:val="222222"/>
        </w:rPr>
        <w:t xml:space="preserve"> led technology and product delivery for EMIS-X Analytics and Explorer, providing secure SQL/FHIR access to real-time patient data; Apex for demand and capacity insight; and PHM Pathfinder Analytics for population-health planning.</w:t>
      </w:r>
    </w:p>
    <w:p w14:paraId="5A92FA8F" w14:textId="77777777" w:rsidR="006F017C" w:rsidRDefault="00000000" w:rsidP="00CD4FC4">
      <w:pPr>
        <w:pStyle w:val="ListParagraph"/>
        <w:numPr>
          <w:ilvl w:val="0"/>
          <w:numId w:val="12"/>
        </w:numPr>
        <w:spacing w:after="24"/>
      </w:pPr>
      <w:r>
        <w:rPr>
          <w:b/>
          <w:color w:val="222222"/>
        </w:rPr>
        <w:t>National-scale delivery:</w:t>
      </w:r>
      <w:r>
        <w:rPr>
          <w:b w:val="0"/>
          <w:color w:val="222222"/>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12"/>
        </w:numPr>
        <w:spacing w:after="24"/>
      </w:pPr>
      <w:r>
        <w:rPr>
          <w:b/>
          <w:color w:val="222222"/>
        </w:rPr>
        <w:t>Global delivery:</w:t>
      </w:r>
      <w:r>
        <w:rPr>
          <w:b w:val="0"/>
          <w:color w:val="222222"/>
        </w:rPr>
        <w:t xml:space="preserve"> led distributed teams across the UK, Poland, India and Australia through matrix management, embedding domain expertise and continuous improvement across delivery centres.</w:t>
      </w:r>
    </w:p>
    <w:p w14:paraId="53A31BA9" w14:textId="77777777" w:rsidR="006F017C" w:rsidRDefault="00000000" w:rsidP="00CD4FC4">
      <w:pPr>
        <w:pStyle w:val="ListParagraph"/>
        <w:numPr>
          <w:ilvl w:val="0"/>
          <w:numId w:val="12"/>
        </w:numPr>
        <w:spacing w:after="24"/>
      </w:pPr>
      <w:r>
        <w:rPr>
          <w:b/>
          <w:color w:val="222222"/>
        </w:rPr>
        <w:t xml:space="preserve">Product and innovation: </w:t>
      </w:r>
      <w:r>
        <w:rPr>
          <w:color w:val="222222"/>
        </w:rPr>
        <w:t>launched EMIS Mobile and PatientAccess as an Apple iOS 8 HealthKit launch partner; R&amp;D included Virtual GP, AR and RFID-assisted bedside care.</w:t>
      </w:r>
    </w:p>
    <w:p w14:paraId="336908D3" w14:textId="77777777" w:rsidR="006F017C" w:rsidRDefault="00000000" w:rsidP="00CD4FC4">
      <w:pPr>
        <w:pStyle w:val="ListParagraph"/>
        <w:numPr>
          <w:ilvl w:val="0"/>
          <w:numId w:val="12"/>
        </w:numPr>
        <w:pBdr>
          <w:bottom w:val="single" w:sz="6" w:space="1" w:color="auto"/>
        </w:pBdr>
        <w:spacing w:after="24"/>
      </w:pPr>
      <w:r>
        <w:rPr>
          <w:b/>
          <w:color w:val="222222"/>
        </w:rPr>
        <w:t xml:space="preserve">Clinical data governance: </w:t>
      </w:r>
      <w:r>
        <w:rPr>
          <w:color w:val="222222"/>
        </w:rPr>
        <w:t>led within a highly secure national patient-record ecosystem requiring rigorous interoperability, access controls, information security, data quality and safety-critical delivery.</w:t>
      </w:r>
    </w:p>
    <w:p>
      <w:pPr>
        <w:pStyle w:val="ListParagraph"/>
        <w:numPr>
          <w:ilvl w:val="0"/>
          <w:numId w:val="12"/>
        </w:numPr>
        <w:pBdr>
          <w:bottom w:val="single" w:sz="6" w:space="1" w:color="auto"/>
        </w:pBdr>
        <w:spacing w:after="24"/>
      </w:pPr>
      <w:r>
        <w:rPr>
          <w:b/>
          <w:color w:val="222222"/>
        </w:rPr>
        <w:t>Vendor and enterprise systems:</w:t>
      </w:r>
      <w:r>
        <w:rPr>
          <w:b w:val="0"/>
          <w:color w:val="222222"/>
        </w:rPr>
        <w:t xml:space="preserve"> led ERP and Finance system selection and replacement onto Microsoft Dynamics.</w:t>
      </w:r>
    </w:p>
    <w:p w14:paraId="5F8445BE" w14:textId="77777777" w:rsidR="006F017C" w:rsidRPr="00CD4FC4" w:rsidRDefault="00000000">
      <w:pPr>
        <w:keepNext/>
        <w:tabs>
          <w:tab w:val="right" w:pos="10466"/>
        </w:tabs>
        <w:spacing w:before="100" w:after="20"/>
        <w:rPr>
          <w:color w:val="1F4E79"/>
        </w:rPr>
      </w:pPr>
      <w:r w:rsidRPr="00CD4FC4">
        <w:rPr>
          <w:b/>
          <w:bCs/>
          <w:color w:val="1F4E79"/>
          <w:sz w:val="21"/>
          <w:szCs w:val="21"/>
        </w:rPr>
        <w:t>Head of IT, Development and Delivery</w:t>
      </w:r>
      <w:r w:rsidRPr="00CD4FC4">
        <w:rPr>
          <w:color w:val="1F4E79"/>
          <w:sz w:val="19"/>
          <w:szCs w:val="19"/>
        </w:rPr>
        <w:tab/>
      </w:r>
      <w:r w:rsidRPr="00CD4FC4">
        <w:rPr>
          <w:b/>
          <w:bCs/>
          <w:color w:val="1F4E79"/>
          <w:sz w:val="19"/>
          <w:szCs w:val="19"/>
        </w:rPr>
        <w:t>Jul 2010 – Oct 2013</w:t>
      </w:r>
    </w:p>
    <w:p w14:paraId="7074619D" w14:textId="77777777" w:rsidR="006F017C" w:rsidRPr="00CD4FC4" w:rsidRDefault="00CD4FC4">
      <w:pPr>
        <w:keepNext/>
        <w:spacing w:after="40"/>
        <w:rPr>
          <w:color w:val="1F4E79"/>
        </w:rPr>
      </w:pPr>
      <w:r>
        <w:rPr>
          <w:b/>
          <w:color w:val="1F4E79"/>
          <w:sz w:val="19"/>
        </w:rPr>
        <w:t>CallCredit / TransUnion UK</w:t>
      </w:r>
      <w:r>
        <w:rPr>
          <w:i/>
          <w:color w:val="1F4E79"/>
          <w:sz w:val="19"/>
        </w:rPr>
        <w:t xml:space="preserve"> · UK / Lithuania — credit reference agency</w:t>
      </w:r>
    </w:p>
    <w:p>
      <w:pPr>
        <w:spacing w:after="60"/>
      </w:pPr>
      <w:r>
        <w:rPr>
          <w:color w:val="222222"/>
        </w:rPr>
        <w:t>Led IT, development and delivery within one of the UK's three major credit-reference agencies and its data products.</w:t>
      </w:r>
    </w:p>
    <w:p w14:paraId="3BD1AAD6" w14:textId="77777777" w:rsidR="006F017C" w:rsidRDefault="00000000" w:rsidP="00CD4FC4">
      <w:pPr>
        <w:pStyle w:val="ListParagraph"/>
        <w:numPr>
          <w:ilvl w:val="0"/>
          <w:numId w:val="11"/>
        </w:numPr>
        <w:spacing w:after="24"/>
      </w:pPr>
      <w:r>
        <w:rPr>
          <w:b/>
          <w:color w:val="222222"/>
        </w:rPr>
        <w:t xml:space="preserve">Data platforms and products: </w:t>
      </w:r>
      <w:r>
        <w:rPr>
          <w:b w:val="0"/>
          <w:color w:val="222222"/>
        </w:rPr>
        <w:t>led delivery across bureau-scale consumer and commercial datasets spanning credit, fraud, AML, affordability, identity, PFM, demographic/geospatial and financial products; launched Noddle, the UK's first free consumer credit report, subsequently Credit Karma UK and now part of Intuit.</w:t>
      </w:r>
    </w:p>
    <w:p>
      <w:pPr>
        <w:pStyle w:val="ListParagraph"/>
        <w:numPr>
          <w:ilvl w:val="0"/>
          <w:numId w:val="11"/>
        </w:numPr>
        <w:spacing w:after="24"/>
      </w:pPr>
      <w:r>
        <w:rPr>
          <w:b/>
          <w:color w:val="222222"/>
        </w:rPr>
        <w:t>Data architecture:</w:t>
      </w:r>
      <w:r>
        <w:rPr>
          <w:b w:val="0"/>
          <w:color w:val="222222"/>
        </w:rPr>
        <w:t xml:space="preserve"> introduced high-availability and high-volume technologies across big-data, distributed-cloud and Open Banking environments.</w:t>
      </w:r>
    </w:p>
    <w:p w14:paraId="7593B5AC" w14:textId="77777777" w:rsidR="006F017C" w:rsidRDefault="00000000" w:rsidP="00CD4FC4">
      <w:pPr>
        <w:pStyle w:val="ListParagraph"/>
        <w:numPr>
          <w:ilvl w:val="0"/>
          <w:numId w:val="11"/>
        </w:numPr>
        <w:spacing w:after="24"/>
      </w:pPr>
      <w:r>
        <w:rPr>
          <w:b/>
          <w:color w:val="222222"/>
        </w:rPr>
        <w:t>Portfolio governance:</w:t>
      </w:r>
      <w:r>
        <w:rPr>
          <w:b w:val="0"/>
          <w:color w:val="222222"/>
        </w:rPr>
        <w:t xml:space="preserve"> established new KPIs and SLAs across 25+ concurrent projects spanning the regulated data estate.</w:t>
      </w:r>
    </w:p>
    <w:p w14:paraId="3EAD70D5" w14:textId="77777777" w:rsidR="006F017C" w:rsidRDefault="00000000" w:rsidP="00CD4FC4">
      <w:pPr>
        <w:pStyle w:val="ListParagraph"/>
        <w:numPr>
          <w:ilvl w:val="0"/>
          <w:numId w:val="11"/>
        </w:numPr>
        <w:spacing w:after="24"/>
      </w:pPr>
      <w:r>
        <w:rPr>
          <w:b/>
          <w:color w:val="222222"/>
        </w:rPr>
        <w:t>Enterprise change:</w:t>
      </w:r>
      <w:r>
        <w:rPr>
          <w:b w:val="0"/>
          <w:color w:val="222222"/>
        </w:rPr>
        <w:t xml:space="preserve"> led Agile/Lean/SAFe adoption and ~100 FTE; established a Lithuanian engineering capability that increased capacity by 35%.</w:t>
      </w:r>
    </w:p>
    <w:p w14:paraId="1ECE8435" w14:textId="77777777" w:rsidR="006F017C" w:rsidRDefault="00000000" w:rsidP="00CD4FC4">
      <w:pPr>
        <w:pStyle w:val="ListParagraph"/>
        <w:numPr>
          <w:ilvl w:val="0"/>
          <w:numId w:val="11"/>
        </w:numPr>
        <w:pBdr>
          <w:bottom w:val="single" w:sz="6" w:space="1" w:color="auto"/>
        </w:pBdr>
        <w:spacing w:after="24"/>
      </w:pPr>
      <w:r>
        <w:rPr>
          <w:b/>
          <w:color w:val="222222"/>
        </w:rPr>
        <w:t xml:space="preserve">Governance and compliance: </w:t>
      </w:r>
      <w:r>
        <w:rPr>
          <w:color w:val="222222"/>
        </w:rPr>
        <w:t>ISO 9001, 14001, 27001, PCI-DSS and IOSH departmental audits in an environment where data accuracy, security and controlled access were fundamental.</w:t>
      </w:r>
    </w:p>
    <w:p w14:paraId="73B29D26" w14:textId="77777777" w:rsidR="006F017C" w:rsidRPr="00CD4FC4" w:rsidRDefault="00000000">
      <w:pPr>
        <w:keepNext/>
        <w:tabs>
          <w:tab w:val="right" w:pos="10466"/>
        </w:tabs>
        <w:spacing w:before="100" w:after="20"/>
        <w:rPr>
          <w:b/>
          <w:bCs/>
          <w:color w:val="1F4E79"/>
        </w:rPr>
      </w:pPr>
      <w:r w:rsidRPr="00CD4FC4">
        <w:rPr>
          <w:b/>
          <w:bCs/>
          <w:color w:val="1F4E79"/>
          <w:sz w:val="21"/>
          <w:szCs w:val="21"/>
        </w:rPr>
        <w:t>Earlier Career</w:t>
      </w:r>
      <w:r w:rsidRPr="00CD4FC4">
        <w:rPr>
          <w:b/>
          <w:bCs/>
          <w:color w:val="1F4E79"/>
          <w:sz w:val="19"/>
          <w:szCs w:val="19"/>
        </w:rPr>
        <w:tab/>
        <w:t>Dec 1995 – Jul 2010</w:t>
      </w:r>
    </w:p>
    <w:p w14:paraId="2643A7FA" w14:textId="77777777" w:rsidR="006F017C" w:rsidRDefault="00000000" w:rsidP="00CD4FC4">
      <w:pPr>
        <w:pStyle w:val="ListParagraph"/>
        <w:numPr>
          <w:ilvl w:val="0"/>
          <w:numId w:val="10"/>
        </w:numPr>
        <w:spacing w:after="24"/>
      </w:pPr>
      <w:r>
        <w:rPr>
          <w:b/>
          <w:color w:val="222222"/>
        </w:rPr>
        <w:t xml:space="preserve">BJSS — </w:t>
      </w:r>
      <w:r>
        <w:rPr>
          <w:color w:val="222222"/>
        </w:rPr>
        <w:t>Senior Consultant, Programme Manager / Enterprise Architect (2009-2010): led the UK SPINE-2 replacement programme involving national healthcare records, interoperability and information-management requirements; additional CTO/CIO-level engagements across Trafigura, CPP and Tullett Prebon.</w:t>
      </w:r>
    </w:p>
    <w:p w14:paraId="0C8FEE53" w14:textId="77777777" w:rsidR="006F017C" w:rsidRDefault="00000000" w:rsidP="00CD4FC4">
      <w:pPr>
        <w:pStyle w:val="ListParagraph"/>
        <w:numPr>
          <w:ilvl w:val="0"/>
          <w:numId w:val="10"/>
        </w:numPr>
        <w:spacing w:after="24"/>
      </w:pPr>
      <w:r>
        <w:rPr>
          <w:b/>
          <w:color w:val="222222"/>
        </w:rPr>
        <w:t xml:space="preserve">Spice PLC / Enserve — </w:t>
      </w:r>
      <w:r>
        <w:rPr>
          <w:color w:val="222222"/>
        </w:rPr>
        <w:t>Head of IT Solutions (2005-2009): Board-level accountability across utilities streams; designed and delivered the JTE work-management platform, subsequently an industry standard securing multi-million-pound contracts.</w:t>
      </w:r>
    </w:p>
    <w:p w14:paraId="08B6AB17" w14:textId="77777777" w:rsidR="006F017C" w:rsidRDefault="00000000" w:rsidP="00CD4FC4">
      <w:pPr>
        <w:pStyle w:val="ListParagraph"/>
        <w:numPr>
          <w:ilvl w:val="0"/>
          <w:numId w:val="10"/>
        </w:numPr>
        <w:spacing w:after="24"/>
      </w:pPr>
      <w:r>
        <w:rPr>
          <w:b/>
          <w:color w:val="222222"/>
        </w:rPr>
        <w:t xml:space="preserve">Contract architecture and delivery (2002-2005): </w:t>
      </w:r>
      <w:r>
        <w:rPr>
          <w:color w:val="222222"/>
        </w:rPr>
        <w:t>Euro RSCG Riley's, NCS Pearson, Manheim, Kah Systems and Fowles Australia; high-volume vehicle and operational data platforms.</w:t>
      </w:r>
    </w:p>
    <w:p w14:paraId="62CE4907" w14:textId="77777777" w:rsidR="006F017C" w:rsidRDefault="00000000" w:rsidP="00CD4FC4">
      <w:pPr>
        <w:pStyle w:val="ListParagraph"/>
        <w:numPr>
          <w:ilvl w:val="0"/>
          <w:numId w:val="10"/>
        </w:numPr>
        <w:spacing w:after="24"/>
      </w:pPr>
      <w:r>
        <w:rPr>
          <w:b/>
          <w:color w:val="222222"/>
        </w:rPr>
        <w:t xml:space="preserve">Halifax — </w:t>
      </w:r>
      <w:r>
        <w:rPr>
          <w:color w:val="222222"/>
        </w:rPr>
        <w:t>Senior Developer / Architect (1999-2002): Online Statement, Group Security Wrapper (SSO) and ISA programmes. William Hill — Test Engineer / Developer (1995-1999): launch of internet betting and Y2K programme.</w:t>
      </w:r>
    </w:p>
    <w:p w14:paraId="1ED469D0"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Technical Proficiencies</w:t>
      </w:r>
    </w:p>
    <w:p w14:paraId="55EC02FD" w14:textId="77777777" w:rsidR="00590B21" w:rsidRDefault="00590B21" w:rsidP="00590B21">
      <w:pPr>
        <w:spacing w:after="60"/>
      </w:pPr>
      <w:r>
        <w:rPr>
          <w:b/>
          <w:color w:val="222222"/>
        </w:rPr>
        <w:t xml:space="preserve">Key systems: </w:t>
      </w:r>
      <w:r>
        <w:rPr>
          <w:b w:val="0"/>
          <w:color w:val="222222"/>
        </w:rPr>
        <w:t>Microsoft Dynamics 365 · Microsoft 365 · Power Platform · Salesforce · Zoho · HubSpot · PeopleSoft · Data Action · Yodlee · ACSISS · Stripe · Kofax · Automation Anywhere · Xero · SAP · MYOB · NetSuite</w:t>
      </w:r>
    </w:p>
    <w:p>
      <w:pPr>
        <w:spacing w:after="60"/>
      </w:pPr>
      <w:r>
        <w:rPr>
          <w:b/>
        </w:rPr>
        <w:t xml:space="preserve">Product, research and growth: </w:t>
      </w:r>
      <w:r>
        <w:rPr>
          <w:b w:val="0"/>
        </w:rPr>
        <w:t>Pendo · Figma · Mixpanel · Hotjar · GA4 · Segment</w:t>
      </w:r>
    </w:p>
    <w:p w14:paraId="5A3B871D" w14:textId="77777777" w:rsidR="00590B21" w:rsidRDefault="00590B21" w:rsidP="00590B21">
      <w:pPr>
        <w:spacing w:after="60"/>
      </w:pPr>
      <w:r>
        <w:rPr>
          <w:b/>
          <w:color w:val="222222"/>
        </w:rPr>
        <w:t xml:space="preserve">Data, AI and analytics: </w:t>
      </w:r>
      <w:r>
        <w:rPr>
          <w:b w:val="0"/>
          <w:color w:val="222222"/>
        </w:rPr>
        <w:t>Snowflake · Microsoft Fabric · Data lakes · Power BI · SQL/SSIS/SSRS · PostgreSQL · Oracle · DynamoDB · Metabase · Tableau · FHIR · MCP · OCR/NLP · Python · Pandas · XGBoost · Codex · Claude Designer · Data Factories · Reverse ETL</w:t>
      </w:r>
    </w:p>
    <w:p w14:paraId="38BB5042" w14:textId="77777777" w:rsidR="00590B21" w:rsidRDefault="00590B21" w:rsidP="00590B21">
      <w:pPr>
        <w:spacing w:after="60"/>
      </w:pPr>
      <w:r>
        <w:rPr>
          <w:b/>
          <w:color w:val="222222"/>
        </w:rPr>
        <w:t xml:space="preserve">Technologies: </w:t>
      </w:r>
      <w:r>
        <w:rPr>
          <w:b w:val="0"/>
          <w:color w:val="222222"/>
        </w:rPr>
        <w:t>.NET · Java · C# · Node.js · Flutter · React · Azure IaaS/PaaS/SaaS · AWS (EC2, S3, Lambda, CloudWatch, CloudFront) · Docker · Kafka · Kubernetes · New Relic · Kibana · Selenium · JMeter · JIRA · Git/GitHub · CI/CD · Azure DevOps</w:t>
      </w:r>
    </w:p>
    <w:p w14:paraId="0502BCF6" w14:textId="77777777" w:rsidR="006F017C" w:rsidRDefault="00000000">
      <w:pPr>
        <w:pBdr>
          <w:top w:val="single" w:sz="4" w:space="2" w:color="666666"/>
          <w:left w:val="single" w:sz="4" w:space="2" w:color="666666"/>
          <w:bottom w:val="single" w:sz="4" w:space="2" w:color="666666"/>
          <w:right w:val="single" w:sz="4" w:space="2" w:color="666666"/>
        </w:pBdr>
        <w:shd w:val="clear" w:color="auto" w:fill="F2F2F2"/>
        <w:spacing w:before="100" w:after="60"/>
        <w:ind w:left="60" w:right="60"/>
      </w:pPr>
      <w:r>
        <w:rPr>
          <w:b/>
          <w:bCs/>
          <w:color w:val="1F4E79"/>
          <w:sz w:val="24"/>
          <w:szCs w:val="24"/>
        </w:rPr>
        <w:t>Education, Certifications &amp; Professional Development</w:t>
      </w:r>
    </w:p>
    <w:p w14:paraId="5517D9B2" w14:textId="77777777" w:rsidR="00590B21" w:rsidRDefault="00590B21" w:rsidP="009E2E21">
      <w:pPr>
        <w:spacing w:after="60"/>
      </w:pPr>
      <w:r w:rsidRPr="00F33539">
        <w:rPr>
          <w:b/>
          <w:bCs/>
        </w:rPr>
        <w:t>BSc (Hons) Business Information Technology</w:t>
      </w:r>
      <w:r>
        <w:t xml:space="preserve"> - Leeds Beckett University</w:t>
      </w:r>
    </w:p>
    <w:p w14:paraId="0F076193" w14:textId="77777777" w:rsidR="00590B21" w:rsidRDefault="00590B21" w:rsidP="00590B21">
      <w:pPr>
        <w:spacing w:after="60"/>
      </w:pPr>
      <w:r w:rsidRPr="00F33539">
        <w:rPr>
          <w:b/>
          <w:bCs/>
        </w:rPr>
        <w:t>Higher National Diploma, Mathematics</w:t>
      </w:r>
      <w:r>
        <w:rPr>
          <w:b/>
          <w:bCs/>
        </w:rPr>
        <w:t xml:space="preserve"> </w:t>
      </w:r>
      <w:r>
        <w:t>- Leeds Beckett University</w:t>
      </w:r>
    </w:p>
    <w:tbl>
      <w:tblPr>
        <w:tblW w:w="10466" w:type="dxa"/>
        <w:tblCellMar>
          <w:left w:w="10" w:type="dxa"/>
          <w:right w:w="10" w:type="dxa"/>
        </w:tblCellMar>
        <w:tblLook w:val="0000" w:firstRow="0" w:lastRow="0" w:firstColumn="0" w:lastColumn="0" w:noHBand="0" w:noVBand="0"/>
      </w:tblPr>
      <w:tblGrid>
        <w:gridCol w:w="5233"/>
        <w:gridCol w:w="5233"/>
      </w:tblGrid>
      <w:tr w:rsidR="006F017C" w14:paraId="76E8858D" w14:textId="77777777">
        <w:tc>
          <w:tcPr>
            <w:tcW w:w="5233" w:type="dxa"/>
          </w:tcPr>
          <w:p w14:paraId="29370B10" w14:textId="77777777" w:rsidR="006F017C" w:rsidRDefault="00000000">
            <w:pPr>
              <w:spacing w:after="16"/>
            </w:pPr>
            <w:r>
              <w:rPr>
                <w:sz w:val="17"/>
              </w:rPr>
              <w:t>❖ AI-DLC — Amazon Web Services (2026)</w:t>
            </w:r>
          </w:p>
          <w:p w14:paraId="3FB0234E" w14:textId="77777777" w:rsidR="006F017C" w:rsidRDefault="00000000">
            <w:pPr>
              <w:spacing w:after="16"/>
            </w:pPr>
            <w:r>
              <w:rPr>
                <w:sz w:val="17"/>
              </w:rPr>
              <w:t>❖ AWS AI-PDLC — Amazon Web Services (2026)</w:t>
            </w:r>
          </w:p>
          <w:p w14:paraId="63472D8B" w14:textId="77777777" w:rsidR="006F017C" w:rsidRDefault="00000000">
            <w:pPr>
              <w:spacing w:after="16"/>
            </w:pPr>
            <w:r>
              <w:rPr>
                <w:sz w:val="17"/>
              </w:rPr>
              <w:t xml:space="preserve">❖ </w:t>
            </w:r>
            <w:proofErr w:type="spellStart"/>
            <w:r>
              <w:rPr>
                <w:sz w:val="17"/>
              </w:rPr>
              <w:t>SAFe</w:t>
            </w:r>
            <w:proofErr w:type="spellEnd"/>
            <w:r>
              <w:rPr>
                <w:sz w:val="17"/>
              </w:rPr>
              <w:t xml:space="preserve"> Release Train Engineer (RTE) &amp; Leading </w:t>
            </w:r>
            <w:proofErr w:type="spellStart"/>
            <w:r>
              <w:rPr>
                <w:sz w:val="17"/>
              </w:rPr>
              <w:t>SAFe</w:t>
            </w:r>
            <w:proofErr w:type="spellEnd"/>
          </w:p>
          <w:p w14:paraId="3CAB0EE7" w14:textId="77777777" w:rsidR="006F017C" w:rsidRDefault="00000000">
            <w:pPr>
              <w:spacing w:after="16"/>
            </w:pPr>
            <w:r>
              <w:rPr>
                <w:sz w:val="17"/>
              </w:rPr>
              <w:t>❖ Certified Scrum Master · Certified Scrum Product Owner</w:t>
            </w:r>
          </w:p>
          <w:p w14:paraId="096792DB" w14:textId="77777777" w:rsidR="006F017C" w:rsidRDefault="00000000">
            <w:pPr>
              <w:spacing w:after="16"/>
            </w:pPr>
            <w:r>
              <w:rPr>
                <w:sz w:val="17"/>
              </w:rPr>
              <w:t>❖ PRINCE2 Foundation and Practitioner</w:t>
            </w:r>
          </w:p>
          <w:p w14:paraId="6579945A" w14:textId="77777777" w:rsidR="006F017C" w:rsidRDefault="00000000">
            <w:pPr>
              <w:spacing w:after="16"/>
            </w:pPr>
            <w:r>
              <w:rPr>
                <w:sz w:val="17"/>
              </w:rPr>
              <w:t>❖ Management 3.0 Certified</w:t>
            </w:r>
          </w:p>
        </w:tc>
        <w:tc>
          <w:tcPr>
            <w:tcW w:w="5233" w:type="dxa"/>
          </w:tcPr>
          <w:p w14:paraId="043D34C3" w14:textId="77777777" w:rsidR="006F017C" w:rsidRDefault="00000000">
            <w:pPr>
              <w:spacing w:after="16"/>
            </w:pPr>
            <w:r>
              <w:rPr>
                <w:sz w:val="17"/>
              </w:rPr>
              <w:t>❖ TOGAF 9 Foundation · ITIL v3 Foundation</w:t>
            </w:r>
          </w:p>
          <w:p w14:paraId="3B1DDE2E" w14:textId="77777777" w:rsidR="006F017C" w:rsidRDefault="00000000">
            <w:pPr>
              <w:spacing w:after="16"/>
            </w:pPr>
            <w:r>
              <w:rPr>
                <w:sz w:val="17"/>
              </w:rPr>
              <w:t>❖ DSDM Foundation and Practitioner</w:t>
            </w:r>
          </w:p>
          <w:p w14:paraId="03E14D2D" w14:textId="77777777" w:rsidR="006F017C" w:rsidRDefault="00000000">
            <w:pPr>
              <w:spacing w:after="16"/>
            </w:pPr>
            <w:r>
              <w:rPr>
                <w:sz w:val="17"/>
              </w:rPr>
              <w:t>❖ Certified Six Sigma Black Belt</w:t>
            </w:r>
          </w:p>
          <w:p w14:paraId="755A6F3E" w14:textId="77777777" w:rsidR="006F017C" w:rsidRDefault="00000000">
            <w:pPr>
              <w:spacing w:after="16"/>
            </w:pPr>
            <w:r>
              <w:rPr>
                <w:sz w:val="17"/>
              </w:rPr>
              <w:t>❖ IOSH — Occupational Safety and Health</w:t>
            </w:r>
          </w:p>
          <w:p w14:paraId="296A8AB2" w14:textId="77777777" w:rsidR="006F017C" w:rsidRDefault="00000000">
            <w:pPr>
              <w:spacing w:after="16"/>
            </w:pPr>
            <w:r>
              <w:rPr>
                <w:sz w:val="17"/>
              </w:rPr>
              <w:t>❖ Professional Member, Chartered Institute for IT (MBCS)</w:t>
            </w:r>
          </w:p>
          <w:p w14:paraId="77579B2A" w14:textId="77777777" w:rsidR="006F017C" w:rsidRDefault="00000000">
            <w:pPr>
              <w:spacing w:after="16"/>
            </w:pPr>
            <w:r>
              <w:rPr>
                <w:sz w:val="17"/>
              </w:rPr>
              <w:t>❖ 10+ Microsoft Technical Certifications</w:t>
            </w:r>
          </w:p>
        </w:tc>
      </w:tr>
    </w:tbl>
    <w:p w14:paraId="5158769F" w14:textId="77777777" w:rsidR="00221E60" w:rsidRDefault="00221E60">
      <w:pPr>
        <w:spacing w:after="60"/>
      </w:pPr>
    </w:p>
    <w:sectPr w:rsidR="00221E60">
      <w:pgSz w:w="11906" w:h="16838"/>
      <w:pgMar w:top="600" w:right="700" w:bottom="60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CE2"/>
    <w:multiLevelType w:val="hybridMultilevel"/>
    <w:tmpl w:val="8AD455F6"/>
    <w:lvl w:ilvl="0" w:tplc="1704506E">
      <w:start w:val="1"/>
      <w:numFmt w:val="bullet"/>
      <w:lvlText w:val="➢"/>
      <w:lvlJc w:val="left"/>
      <w:pPr>
        <w:ind w:left="340" w:hanging="227"/>
      </w:pPr>
      <w:rPr>
        <w:color w:val="1F4E79"/>
      </w:rPr>
    </w:lvl>
    <w:lvl w:ilvl="1" w:tplc="116CDB62">
      <w:numFmt w:val="decimal"/>
      <w:lvlText w:val=""/>
      <w:lvlJc w:val="left"/>
    </w:lvl>
    <w:lvl w:ilvl="2" w:tplc="F5E606E6">
      <w:numFmt w:val="decimal"/>
      <w:lvlText w:val=""/>
      <w:lvlJc w:val="left"/>
    </w:lvl>
    <w:lvl w:ilvl="3" w:tplc="25FA5D24">
      <w:numFmt w:val="decimal"/>
      <w:lvlText w:val=""/>
      <w:lvlJc w:val="left"/>
    </w:lvl>
    <w:lvl w:ilvl="4" w:tplc="C7B066EC">
      <w:numFmt w:val="decimal"/>
      <w:lvlText w:val=""/>
      <w:lvlJc w:val="left"/>
    </w:lvl>
    <w:lvl w:ilvl="5" w:tplc="E2F0C538">
      <w:numFmt w:val="decimal"/>
      <w:lvlText w:val=""/>
      <w:lvlJc w:val="left"/>
    </w:lvl>
    <w:lvl w:ilvl="6" w:tplc="7CD6A762">
      <w:numFmt w:val="decimal"/>
      <w:lvlText w:val=""/>
      <w:lvlJc w:val="left"/>
    </w:lvl>
    <w:lvl w:ilvl="7" w:tplc="CF2C621A">
      <w:numFmt w:val="decimal"/>
      <w:lvlText w:val=""/>
      <w:lvlJc w:val="left"/>
    </w:lvl>
    <w:lvl w:ilvl="8" w:tplc="E5404B70">
      <w:numFmt w:val="decimal"/>
      <w:lvlText w:val=""/>
      <w:lvlJc w:val="left"/>
    </w:lvl>
  </w:abstractNum>
  <w:abstractNum w:abstractNumId="1" w15:restartNumberingAfterBreak="0">
    <w:nsid w:val="03BB57D6"/>
    <w:multiLevelType w:val="hybridMultilevel"/>
    <w:tmpl w:val="EB98ECD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8F47A5"/>
    <w:multiLevelType w:val="hybridMultilevel"/>
    <w:tmpl w:val="528A0D7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AB3239D"/>
    <w:multiLevelType w:val="hybridMultilevel"/>
    <w:tmpl w:val="2C38DBA6"/>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3A546B6"/>
    <w:multiLevelType w:val="hybridMultilevel"/>
    <w:tmpl w:val="72383AD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0EF33E4"/>
    <w:multiLevelType w:val="hybridMultilevel"/>
    <w:tmpl w:val="92AA2928"/>
    <w:lvl w:ilvl="0" w:tplc="0C09000F">
      <w:start w:val="1"/>
      <w:numFmt w:val="decimal"/>
      <w:lvlText w:val="%1."/>
      <w:lvlJc w:val="left"/>
      <w:pPr>
        <w:ind w:left="340" w:hanging="227"/>
      </w:pPr>
      <w:rPr>
        <w:color w:val="0A004A"/>
      </w:rPr>
    </w:lvl>
    <w:lvl w:ilvl="1" w:tplc="D0F4DDFA">
      <w:start w:val="1"/>
      <w:numFmt w:val="bullet"/>
      <w:lvlText w:val="–"/>
      <w:lvlJc w:val="left"/>
      <w:pPr>
        <w:ind w:left="640" w:hanging="200"/>
      </w:pPr>
    </w:lvl>
    <w:lvl w:ilvl="2" w:tplc="5A168AD4">
      <w:numFmt w:val="decimal"/>
      <w:lvlText w:val=""/>
      <w:lvlJc w:val="left"/>
    </w:lvl>
    <w:lvl w:ilvl="3" w:tplc="6DB8C5A4">
      <w:numFmt w:val="decimal"/>
      <w:lvlText w:val=""/>
      <w:lvlJc w:val="left"/>
    </w:lvl>
    <w:lvl w:ilvl="4" w:tplc="C630A3A4">
      <w:numFmt w:val="decimal"/>
      <w:lvlText w:val=""/>
      <w:lvlJc w:val="left"/>
    </w:lvl>
    <w:lvl w:ilvl="5" w:tplc="6520DF12">
      <w:numFmt w:val="decimal"/>
      <w:lvlText w:val=""/>
      <w:lvlJc w:val="left"/>
    </w:lvl>
    <w:lvl w:ilvl="6" w:tplc="41721CEE">
      <w:numFmt w:val="decimal"/>
      <w:lvlText w:val=""/>
      <w:lvlJc w:val="left"/>
    </w:lvl>
    <w:lvl w:ilvl="7" w:tplc="1C126610">
      <w:numFmt w:val="decimal"/>
      <w:lvlText w:val=""/>
      <w:lvlJc w:val="left"/>
    </w:lvl>
    <w:lvl w:ilvl="8" w:tplc="E7B472B0">
      <w:numFmt w:val="decimal"/>
      <w:lvlText w:val=""/>
      <w:lvlJc w:val="left"/>
    </w:lvl>
  </w:abstractNum>
  <w:abstractNum w:abstractNumId="6" w15:restartNumberingAfterBreak="0">
    <w:nsid w:val="2DC63305"/>
    <w:multiLevelType w:val="hybridMultilevel"/>
    <w:tmpl w:val="5776C23C"/>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535D7A"/>
    <w:multiLevelType w:val="hybridMultilevel"/>
    <w:tmpl w:val="8E9EE45A"/>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38247AD"/>
    <w:multiLevelType w:val="hybridMultilevel"/>
    <w:tmpl w:val="8A9ACFA0"/>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77B7B56"/>
    <w:multiLevelType w:val="hybridMultilevel"/>
    <w:tmpl w:val="E5766CE8"/>
    <w:lvl w:ilvl="0" w:tplc="0C090001">
      <w:start w:val="1"/>
      <w:numFmt w:val="bullet"/>
      <w:lvlText w:val=""/>
      <w:lvlJc w:val="left"/>
      <w:pPr>
        <w:ind w:left="340" w:hanging="227"/>
      </w:pPr>
      <w:rPr>
        <w:rFonts w:ascii="Symbol" w:hAnsi="Symbol" w:hint="default"/>
        <w:color w:val="0A004A"/>
      </w:rPr>
    </w:lvl>
    <w:lvl w:ilvl="1" w:tplc="FFFFFFFF">
      <w:start w:val="1"/>
      <w:numFmt w:val="bullet"/>
      <w:lvlText w:val="–"/>
      <w:lvlJc w:val="left"/>
      <w:pPr>
        <w:ind w:left="640" w:hanging="20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2F44049"/>
    <w:multiLevelType w:val="hybridMultilevel"/>
    <w:tmpl w:val="FD58AA14"/>
    <w:lvl w:ilvl="0" w:tplc="4B5A5022">
      <w:start w:val="1"/>
      <w:numFmt w:val="bullet"/>
      <w:lvlText w:val="●"/>
      <w:lvlJc w:val="left"/>
      <w:pPr>
        <w:ind w:left="720" w:hanging="360"/>
      </w:pPr>
    </w:lvl>
    <w:lvl w:ilvl="1" w:tplc="87F43DF8">
      <w:start w:val="1"/>
      <w:numFmt w:val="bullet"/>
      <w:lvlText w:val="○"/>
      <w:lvlJc w:val="left"/>
      <w:pPr>
        <w:ind w:left="1440" w:hanging="360"/>
      </w:pPr>
    </w:lvl>
    <w:lvl w:ilvl="2" w:tplc="D1625158">
      <w:start w:val="1"/>
      <w:numFmt w:val="bullet"/>
      <w:lvlText w:val="■"/>
      <w:lvlJc w:val="left"/>
      <w:pPr>
        <w:ind w:left="2160" w:hanging="360"/>
      </w:pPr>
    </w:lvl>
    <w:lvl w:ilvl="3" w:tplc="FE9439B4">
      <w:start w:val="1"/>
      <w:numFmt w:val="bullet"/>
      <w:lvlText w:val="●"/>
      <w:lvlJc w:val="left"/>
      <w:pPr>
        <w:ind w:left="2880" w:hanging="360"/>
      </w:pPr>
    </w:lvl>
    <w:lvl w:ilvl="4" w:tplc="35C07ED6">
      <w:start w:val="1"/>
      <w:numFmt w:val="bullet"/>
      <w:lvlText w:val="○"/>
      <w:lvlJc w:val="left"/>
      <w:pPr>
        <w:ind w:left="3600" w:hanging="360"/>
      </w:pPr>
    </w:lvl>
    <w:lvl w:ilvl="5" w:tplc="3820A8C2">
      <w:start w:val="1"/>
      <w:numFmt w:val="bullet"/>
      <w:lvlText w:val="■"/>
      <w:lvlJc w:val="left"/>
      <w:pPr>
        <w:ind w:left="4320" w:hanging="360"/>
      </w:pPr>
    </w:lvl>
    <w:lvl w:ilvl="6" w:tplc="9D28B81A">
      <w:start w:val="1"/>
      <w:numFmt w:val="bullet"/>
      <w:lvlText w:val="●"/>
      <w:lvlJc w:val="left"/>
      <w:pPr>
        <w:ind w:left="5040" w:hanging="360"/>
      </w:pPr>
    </w:lvl>
    <w:lvl w:ilvl="7" w:tplc="7242B89C">
      <w:start w:val="1"/>
      <w:numFmt w:val="bullet"/>
      <w:lvlText w:val="●"/>
      <w:lvlJc w:val="left"/>
      <w:pPr>
        <w:ind w:left="5760" w:hanging="360"/>
      </w:pPr>
    </w:lvl>
    <w:lvl w:ilvl="8" w:tplc="CFAA401E">
      <w:start w:val="1"/>
      <w:numFmt w:val="bullet"/>
      <w:lvlText w:val="●"/>
      <w:lvlJc w:val="left"/>
      <w:pPr>
        <w:ind w:left="6480" w:hanging="360"/>
      </w:pPr>
    </w:lvl>
  </w:abstractNum>
  <w:num w:numId="1" w16cid:durableId="1958946099">
    <w:abstractNumId w:val="10"/>
    <w:lvlOverride w:ilvl="0">
      <w:startOverride w:val="1"/>
    </w:lvlOverride>
  </w:num>
  <w:num w:numId="2" w16cid:durableId="802314336">
    <w:abstractNumId w:val="0"/>
    <w:lvlOverride w:ilvl="0">
      <w:startOverride w:val="1"/>
    </w:lvlOverride>
  </w:num>
  <w:num w:numId="3" w16cid:durableId="1014723247">
    <w:abstractNumId w:val="5"/>
  </w:num>
  <w:num w:numId="4" w16cid:durableId="1382095066">
    <w:abstractNumId w:val="5"/>
  </w:num>
  <w:num w:numId="5" w16cid:durableId="2094467890">
    <w:abstractNumId w:val="6"/>
  </w:num>
  <w:num w:numId="6" w16cid:durableId="1460152510">
    <w:abstractNumId w:val="2"/>
  </w:num>
  <w:num w:numId="7" w16cid:durableId="2011251055">
    <w:abstractNumId w:val="9"/>
  </w:num>
  <w:num w:numId="8" w16cid:durableId="2134134798">
    <w:abstractNumId w:val="1"/>
  </w:num>
  <w:num w:numId="9" w16cid:durableId="2013989005">
    <w:abstractNumId w:val="8"/>
  </w:num>
  <w:num w:numId="10" w16cid:durableId="1574974465">
    <w:abstractNumId w:val="7"/>
  </w:num>
  <w:num w:numId="11" w16cid:durableId="1821992817">
    <w:abstractNumId w:val="4"/>
  </w:num>
  <w:num w:numId="12" w16cid:durableId="931389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7C"/>
    <w:rsid w:val="000744E5"/>
    <w:rsid w:val="000A2991"/>
    <w:rsid w:val="00221E60"/>
    <w:rsid w:val="00590B21"/>
    <w:rsid w:val="005B03EF"/>
    <w:rsid w:val="006F017C"/>
    <w:rsid w:val="008928BE"/>
    <w:rsid w:val="00902160"/>
    <w:rsid w:val="00A72606"/>
    <w:rsid w:val="00B865FE"/>
    <w:rsid w:val="00CD4F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1071"/>
  <w15:docId w15:val="{94452874-AB70-4C34-B4F5-57CF84C3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928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linkedin.com/in/david~wei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2069</Words>
  <Characters>11794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 Master CV 2026 v2</dc:title>
  <dc:subject>Master executive CV - CTO, CIO and CPO remit</dc:subject>
  <dc:creator>Un-named</dc:creator>
  <cp:lastModifiedBy>David Weir</cp:lastModifiedBy>
  <cp:revision>4</cp:revision>
  <dcterms:created xsi:type="dcterms:W3CDTF">2026-08-28T03:58:00Z</dcterms:created>
  <dcterms:modified xsi:type="dcterms:W3CDTF">2026-09-04T03:47:00Z</dcterms:modified>
  <cp:keywords>Technology, Product, Data, AI, CTO, CIO, CPO</cp:keywords>
</cp:coreProperties>
</file>