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6D70E016" w14:textId="77777777" w:rsidTr="005B03EF">
        <w:tc>
          <w:tcPr>
            <w:tcW w:w="6946" w:type="dxa"/>
          </w:tcPr>
          <w:p w14:paraId="7E30BB1C" w14:textId="77777777" w:rsidR="006F017C" w:rsidRDefault="00000000">
            <w:pPr>
              <w:spacing w:after="60"/>
            </w:pPr>
            <w:r>
              <w:rPr>
                <w:b/>
                <w:bCs/>
                <w:color w:val="3B3838"/>
                <w:sz w:val="64"/>
                <w:szCs w:val="64"/>
              </w:rPr>
              <w:t>David Weir</w:t>
            </w:r>
          </w:p>
          <w:p w14:paraId="2E8709EC" w14:textId="788ECCD7" w:rsidR="006F017C" w:rsidRDefault="00000000">
            <w:pPr>
              <w:spacing w:after="40"/>
            </w:pPr>
            <w:r>
              <w:rPr>
                <w:i/>
                <w:color w:val="333333"/>
                <w:sz w:val="21"/>
              </w:rPr>
              <w:t>Technology, product</w:t>
            </w:r>
            <w:r w:rsidR="00F205E9">
              <w:rPr>
                <w:i/>
                <w:color w:val="333333"/>
                <w:sz w:val="21"/>
              </w:rPr>
              <w:t xml:space="preserve"> and</w:t>
            </w:r>
            <w:r>
              <w:rPr>
                <w:i/>
                <w:color w:val="333333"/>
                <w:sz w:val="21"/>
              </w:rPr>
              <w:t xml:space="preserve"> AI executive delivering enterprise transformation and growth across regulated sectors — CTO · CIO · CPO remit.</w:t>
            </w:r>
          </w:p>
        </w:tc>
        <w:tc>
          <w:tcPr>
            <w:tcW w:w="3520" w:type="dxa"/>
          </w:tcPr>
          <w:p w14:paraId="0D947A2E" w14:textId="77777777" w:rsidR="006F017C" w:rsidRDefault="008928BE">
            <w:pPr>
              <w:spacing w:after="40"/>
              <w:jc w:val="right"/>
            </w:pPr>
            <w:hyperlink r:id="rId5" w:history="1">
              <w:r>
                <w:rPr>
                  <w:rStyle w:val="Hyperlink"/>
                  <w:sz w:val="19"/>
                  <w:szCs w:val="19"/>
                </w:rPr>
                <w:t>linkedin.com/in/david~weir/</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60"/>
        <w:rPr>
          <w:color w:val="222222"/>
        </w:rPr>
      </w:pPr>
      <w:r>
        <w:rPr>
          <w:color w:val="222222"/>
        </w:rPr>
        <w:t>Over 15 years in CXO and Director roles across fintech, health, education and other regulated sectors. Retained CTO accountability for Cashflow Manager following its acquisition by Reckon (ASX: RKN), where I now serve as Head of Product with CPO remit. Responsible for product strategy and end-to-end roadmap delivery across the full portfolio. I directly manage the Product, Enterprise Data and Reporting teams, with broader leadership extending into Architecture, Research</w:t>
      </w:r>
      <w:r w:rsidR="00F205E9">
        <w:rPr>
          <w:color w:val="222222"/>
        </w:rPr>
        <w:t xml:space="preserve"> </w:t>
      </w:r>
      <w:r>
        <w:rPr>
          <w:color w:val="222222"/>
        </w:rPr>
        <w:t>and Design.</w:t>
      </w:r>
    </w:p>
    <w:p w14:paraId="520A4B36" w14:textId="77777777" w:rsidR="00A27A75" w:rsidRDefault="00000000">
      <w:pPr>
        <w:spacing w:after="60"/>
        <w:rPr>
          <w:color w:val="222222"/>
        </w:rPr>
      </w:pPr>
      <w:r>
        <w:rPr>
          <w:color w:val="222222"/>
        </w:rPr>
        <w:t>I am leading Reckon’s AI transformation in partnership with AWS, introducing AI-PDLC—an AI-native delivery methodology that has accelerated end-to-end product delivery from months to weeks. Established a Responsible and Secure AI Policy and drove governed AI adoption across business functions. Translate strategy into practical delivery plans, launching products into new markets within agreed time, scope and budget. Trusted by Boards and executives to align investment, governance and risk with commercial outcomes.</w:t>
      </w:r>
    </w:p>
    <w:p w14:paraId="6FF44B21" w14:textId="77777777" w:rsidR="00A27A75" w:rsidRDefault="00000000">
      <w:pPr>
        <w:spacing w:after="60"/>
        <w:rPr>
          <w:color w:val="222222"/>
        </w:rPr>
      </w:pPr>
      <w:r>
        <w:rPr>
          <w:color w:val="222222"/>
        </w:rPr>
        <w:t>My leadership experience spans high-performing, cross-functional teams in start-ups through to delivery portfolios of approximately 300 FTE. I remain hands-on and highly technical, with experience delivering mission-critical platforms across credit bureaus, national patient records, headless banking, financial reporting and international education.</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14:paraId="4E8B3AF6" w14:textId="77777777" w:rsidR="006F017C" w:rsidRDefault="00000000">
            <w:pPr>
              <w:spacing w:after="44"/>
            </w:pPr>
            <w:r>
              <w:rPr>
                <w:b/>
              </w:rPr>
              <w:t xml:space="preserve">❖ Product leadership: </w:t>
            </w:r>
            <w:r>
              <w:t>strategy through delivery; products used by millions</w:t>
            </w:r>
          </w:p>
          <w:p w14:paraId="4E61DDD0" w14:textId="607C3E5E" w:rsidR="006F017C" w:rsidRDefault="00000000">
            <w:pPr>
              <w:spacing w:after="44"/>
            </w:pPr>
            <w:r>
              <w:rPr>
                <w:b/>
              </w:rPr>
              <w:t xml:space="preserve">❖ AI strategy &amp; adoption: </w:t>
            </w:r>
            <w:r>
              <w:t xml:space="preserve">AI-PDLC; </w:t>
            </w:r>
            <w:r w:rsidR="00F205E9">
              <w:rPr>
                <w:color w:val="222222"/>
              </w:rPr>
              <w:t>AI-native delivery</w:t>
            </w:r>
            <w:r w:rsidR="00F205E9">
              <w:rPr>
                <w:color w:val="222222"/>
              </w:rPr>
              <w:t xml:space="preserve">; </w:t>
            </w:r>
            <w:r>
              <w:t>enterprise-wide adoption; responsible AI; early applied AI</w:t>
            </w:r>
          </w:p>
          <w:p w14:paraId="1B87445D" w14:textId="0E31A2A7" w:rsidR="006F017C" w:rsidRDefault="00F205E9">
            <w:pPr>
              <w:spacing w:after="44"/>
            </w:pPr>
            <w:r>
              <w:rPr>
                <w:b/>
              </w:rPr>
              <w:t xml:space="preserve">❖ Portfolio management: </w:t>
            </w:r>
            <w:r>
              <w:rPr>
                <w:color w:val="222222"/>
              </w:rPr>
              <w:t>Governance</w:t>
            </w:r>
            <w:r>
              <w:rPr>
                <w:color w:val="222222"/>
              </w:rPr>
              <w:t>, delivery and change management</w:t>
            </w:r>
            <w:r>
              <w:rPr>
                <w:color w:val="222222"/>
              </w:rPr>
              <w:t>; SAFe, Scrum, ITIL; OKR, OGSM, TOGAF</w:t>
            </w:r>
          </w:p>
        </w:tc>
        <w:tc>
          <w:tcPr>
            <w:tcW w:w="3544" w:type="dxa"/>
          </w:tcPr>
          <w:p w14:paraId="2F56686C" w14:textId="48B847A5" w:rsidR="006F017C" w:rsidRDefault="00F205E9">
            <w:pPr>
              <w:spacing w:after="44"/>
            </w:pPr>
            <w:r>
              <w:rPr>
                <w:b/>
              </w:rPr>
              <w:t xml:space="preserve">❖ Data strategy: </w:t>
            </w:r>
            <w:r>
              <w:t>enterprise architecture, shared-data platforms, governance, reporting, analytics and customer insights</w:t>
            </w:r>
            <w:r>
              <w:rPr>
                <w:b/>
              </w:rPr>
              <w:t xml:space="preserve"> </w:t>
            </w:r>
          </w:p>
          <w:p w14:paraId="20F0B966" w14:textId="663EDDC2" w:rsidR="006F017C" w:rsidRDefault="00000000">
            <w:pPr>
              <w:spacing w:after="44"/>
            </w:pPr>
            <w:r>
              <w:rPr>
                <w:b/>
              </w:rPr>
              <w:t xml:space="preserve">❖ Business transformation: </w:t>
            </w:r>
            <w:r>
              <w:t xml:space="preserve">operating-model </w:t>
            </w:r>
            <w:r w:rsidR="00F205E9">
              <w:t>restructure</w:t>
            </w:r>
            <w:r>
              <w:t>; M&amp;A due diligence; platform modernisation</w:t>
            </w:r>
          </w:p>
          <w:p w14:paraId="4E054071" w14:textId="3F01DFF2" w:rsidR="006F017C" w:rsidRDefault="00000000">
            <w:pPr>
              <w:spacing w:after="44"/>
            </w:pPr>
            <w:r>
              <w:rPr>
                <w:b/>
              </w:rPr>
              <w:t xml:space="preserve">❖ Cybersecurity &amp; compliance: </w:t>
            </w:r>
            <w:r>
              <w:t>ISO 27001:2022, PCI-DSS, ISMF</w:t>
            </w:r>
          </w:p>
        </w:tc>
        <w:tc>
          <w:tcPr>
            <w:tcW w:w="3236" w:type="dxa"/>
          </w:tcPr>
          <w:p w14:paraId="3A860658" w14:textId="7E652092" w:rsidR="006F017C" w:rsidRDefault="00000000">
            <w:pPr>
              <w:spacing w:after="44"/>
            </w:pPr>
            <w:r>
              <w:rPr>
                <w:b/>
              </w:rPr>
              <w:t xml:space="preserve">❖ Commercial outcomes: </w:t>
            </w:r>
            <w:r>
              <w:t>EBITDA-positive launches; ~25% lower CoA; $1.3m recovered</w:t>
            </w:r>
            <w:r w:rsidR="00F205E9">
              <w:t>.</w:t>
            </w:r>
          </w:p>
          <w:p w14:paraId="42AE28E6" w14:textId="77777777" w:rsidR="006F017C" w:rsidRDefault="00000000">
            <w:pPr>
              <w:spacing w:after="44"/>
            </w:pPr>
            <w:r>
              <w:rPr>
                <w:b/>
              </w:rPr>
              <w:t xml:space="preserve">❖ Global leadership: </w:t>
            </w:r>
            <w:r>
              <w:t>APAC, UK, Europe, India; distributed teams; offshore/nearshore 15+ yrs</w:t>
            </w:r>
          </w:p>
          <w:p w14:paraId="2E63CB9C" w14:textId="77777777" w:rsidR="000A2991" w:rsidRDefault="00000000">
            <w:pPr>
              <w:spacing w:after="44"/>
            </w:pPr>
            <w:r>
              <w:rPr>
                <w:b/>
              </w:rPr>
              <w:t xml:space="preserve">❖ Regulated delivery: </w:t>
            </w:r>
            <w: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4"/>
        <w:rPr>
          <w:color w:val="222222"/>
        </w:rPr>
      </w:pPr>
      <w:r>
        <w:rPr>
          <w:color w:val="222222"/>
        </w:rPr>
        <w:t>Delivered the two largest contracts in EMIS history for the UK Government (NHS), working directly with the UK Minister of Health. Led healthcare analytics product delivery spanning patient-data access, primary-care demand and capacity, and population-health planning; Apple launch partner for iOS 8 HealthKit.</w:t>
      </w:r>
    </w:p>
    <w:p w14:paraId="3FD5A143"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01984CBA" w14:textId="09D95FFA" w:rsidR="008928BE" w:rsidRPr="008928BE" w:rsidRDefault="008928BE" w:rsidP="008928BE">
      <w:pPr>
        <w:pStyle w:val="ListParagraph"/>
        <w:numPr>
          <w:ilvl w:val="0"/>
          <w:numId w:val="2"/>
        </w:numPr>
        <w:spacing w:after="24"/>
        <w:rPr>
          <w:color w:val="222222"/>
        </w:rPr>
      </w:pPr>
      <w:r>
        <w:rPr>
          <w:color w:val="222222"/>
        </w:rPr>
        <w:t xml:space="preserve">Implemented </w:t>
      </w:r>
      <w:r w:rsidR="00B76533">
        <w:rPr>
          <w:color w:val="222222"/>
        </w:rPr>
        <w:t>&amp;</w:t>
      </w:r>
      <w:r>
        <w:rPr>
          <w:color w:val="222222"/>
        </w:rPr>
        <w:t xml:space="preserve"> launched Noddle</w:t>
      </w:r>
      <w:r w:rsidR="00F205E9" w:rsidRPr="008928BE">
        <w:rPr>
          <w:color w:val="222222"/>
        </w:rPr>
        <w:t>™</w:t>
      </w:r>
      <w:r w:rsidR="00F205E9">
        <w:rPr>
          <w:color w:val="222222"/>
        </w:rPr>
        <w:t xml:space="preserve">; </w:t>
      </w:r>
      <w:r>
        <w:rPr>
          <w:color w:val="222222"/>
        </w:rPr>
        <w:t xml:space="preserve">UK’s first free consumer credit </w:t>
      </w:r>
      <w:r w:rsidR="00F205E9">
        <w:rPr>
          <w:color w:val="222222"/>
        </w:rPr>
        <w:t xml:space="preserve">report; </w:t>
      </w:r>
      <w:r>
        <w:rPr>
          <w:color w:val="222222"/>
        </w:rPr>
        <w:t>subsequently Credit Karma</w:t>
      </w:r>
      <w:r w:rsidR="00F205E9" w:rsidRPr="008928BE">
        <w:rPr>
          <w:color w:val="222222"/>
        </w:rPr>
        <w:t>™</w:t>
      </w:r>
      <w:r>
        <w:rPr>
          <w:color w:val="222222"/>
        </w:rPr>
        <w:t xml:space="preserve">, </w:t>
      </w:r>
      <w:r w:rsidR="00B76533">
        <w:rPr>
          <w:color w:val="222222"/>
        </w:rPr>
        <w:t>acquired by</w:t>
      </w:r>
      <w:r>
        <w:rPr>
          <w:color w:val="222222"/>
        </w:rPr>
        <w:t xml:space="preserve"> Intuit.</w:t>
      </w:r>
    </w:p>
    <w:p w14:paraId="4AC436B0" w14:textId="77777777" w:rsidR="008928BE" w:rsidRPr="008928BE" w:rsidRDefault="008928BE" w:rsidP="008928BE">
      <w:pPr>
        <w:pStyle w:val="ListParagraph"/>
        <w:numPr>
          <w:ilvl w:val="0"/>
          <w:numId w:val="2"/>
        </w:numPr>
        <w:spacing w:after="24"/>
        <w:rPr>
          <w:color w:val="222222"/>
        </w:rPr>
      </w:pPr>
      <w:r>
        <w:rPr>
          <w:color w:val="222222"/>
        </w:rPr>
        <w:t>Pioneered applied AI at EduCo through Accelerate, automating eligibility, academic authenticity and visa-likelihood assessment using high-volume application and document data.</w:t>
      </w:r>
    </w:p>
    <w:p w14:paraId="6472E3D7" w14:textId="214C0E6A" w:rsidR="006F017C" w:rsidRDefault="008928BE" w:rsidP="008928BE">
      <w:pPr>
        <w:pStyle w:val="ListParagraph"/>
        <w:numPr>
          <w:ilvl w:val="0"/>
          <w:numId w:val="2"/>
        </w:numPr>
        <w:spacing w:after="24"/>
      </w:pPr>
      <w:r>
        <w:rPr>
          <w:color w:val="222222"/>
        </w:rPr>
        <w:t>Shaped ReckonX, the multi-year platform strategy to consolidate ~70</w:t>
      </w:r>
      <w:r w:rsidR="00F205E9">
        <w:rPr>
          <w:color w:val="222222"/>
        </w:rPr>
        <w:t>k</w:t>
      </w:r>
      <w:r>
        <w:rPr>
          <w:color w:val="222222"/>
        </w:rPr>
        <w:t xml:space="preserve"> customers onto Reckon One and its mobile products.</w:t>
      </w:r>
    </w:p>
    <w:p w14:paraId="269B959C" w14:textId="77777777" w:rsidR="006F017C" w:rsidRDefault="008928BE" w:rsidP="008928BE">
      <w:pPr>
        <w:pStyle w:val="ListParagraph"/>
        <w:numPr>
          <w:ilvl w:val="0"/>
          <w:numId w:val="2"/>
        </w:numPr>
        <w:spacing w:after="24"/>
      </w:pPr>
      <w:r>
        <w:rPr>
          <w:color w:val="222222"/>
        </w:rPr>
        <w:t>Two decades of compliance leadership across regulated environments, including bureau-scale data at CallCredit/TransUnion: FCA and PCI-DSS at PayPlan, PayLink and CallCredit/TransUnion; ISO 27001 at Cashflow Manager, EduCo, Reckon and CallCredit/TransUnion;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7777777" w:rsidR="006F017C" w:rsidRDefault="00000000">
      <w:pPr>
        <w:spacing w:after="60"/>
      </w:pPr>
      <w:r>
        <w:rPr>
          <w:color w:val="222222"/>
        </w:rPr>
        <w:t>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and mobile portfolio.</w:t>
      </w:r>
    </w:p>
    <w:p w14:paraId="25E9A03C" w14:textId="77777777" w:rsidR="006F017C" w:rsidRDefault="00000000" w:rsidP="00CD4FC4">
      <w:pPr>
        <w:pStyle w:val="ListParagraph"/>
        <w:numPr>
          <w:ilvl w:val="0"/>
          <w:numId w:val="5"/>
        </w:numPr>
        <w:spacing w:after="24"/>
      </w:pPr>
      <w:r>
        <w:rPr>
          <w:b/>
          <w:color w:val="222222"/>
        </w:rPr>
        <w:t xml:space="preserve">AI transformation and products: </w:t>
      </w:r>
      <w:r>
        <w:rPr>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p>
    <w:p w14:paraId="0EB4E1FC" w14:textId="77777777" w:rsidR="006F017C" w:rsidRDefault="00000000" w:rsidP="00CD4FC4">
      <w:pPr>
        <w:pStyle w:val="ListParagraph"/>
        <w:numPr>
          <w:ilvl w:val="0"/>
          <w:numId w:val="5"/>
        </w:numPr>
        <w:spacing w:after="24"/>
      </w:pPr>
      <w:r>
        <w:rPr>
          <w:b/>
          <w:color w:val="222222"/>
        </w:rPr>
        <w:t xml:space="preserve">Product strategy: </w:t>
      </w:r>
      <w:r>
        <w:rPr>
          <w:color w:val="222222"/>
        </w:rPr>
        <w:t>shaped ReckonX, the multi-year strategy consolidating ~70,000 customers onto Reckon One and its mobile products.</w:t>
      </w:r>
    </w:p>
    <w:p w14:paraId="4C4E3F43" w14:textId="77777777" w:rsidR="00A27A75" w:rsidRDefault="00000000">
      <w:pPr>
        <w:pStyle w:val="ListParagraph"/>
        <w:numPr>
          <w:ilvl w:val="0"/>
          <w:numId w:val="5"/>
        </w:numPr>
        <w:spacing w:after="24"/>
      </w:pPr>
      <w:r>
        <w:rPr>
          <w:b/>
          <w:color w:val="222222"/>
        </w:rPr>
        <w:t xml:space="preserve">Data-driven growth: </w:t>
      </w:r>
      <w:r>
        <w:rPr>
          <w:color w:val="222222"/>
        </w:rPr>
        <w:t>combine customer research, content and design with Pendo analytics and conversion modelling to prioritise the roadmap, reduce churn and strengthen acquisition, activation and retention.</w:t>
      </w:r>
    </w:p>
    <w:p w14:paraId="70DDC873" w14:textId="77777777" w:rsidR="006F017C" w:rsidRDefault="00000000" w:rsidP="00CD4FC4">
      <w:pPr>
        <w:pStyle w:val="ListParagraph"/>
        <w:numPr>
          <w:ilvl w:val="0"/>
          <w:numId w:val="5"/>
        </w:numPr>
        <w:spacing w:after="24"/>
      </w:pPr>
      <w:r>
        <w:rPr>
          <w:b/>
          <w:color w:val="222222"/>
        </w:rPr>
        <w:lastRenderedPageBreak/>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777777" w:rsidR="006F017C" w:rsidRDefault="00000000" w:rsidP="00CD4FC4">
      <w:pPr>
        <w:pStyle w:val="ListParagraph"/>
        <w:numPr>
          <w:ilvl w:val="0"/>
          <w:numId w:val="5"/>
        </w:numPr>
        <w:spacing w:after="24"/>
      </w:pPr>
      <w:r>
        <w:rPr>
          <w:b/>
          <w:color w:val="222222"/>
        </w:rPr>
        <w:t xml:space="preserve">Data platform and products: </w:t>
      </w:r>
      <w:r>
        <w:rPr>
          <w:color w:val="222222"/>
        </w:rPr>
        <w:t>implemented an enterprise data lake and shared-data architecture supporting cross-product and cross-book analytics through Power BI, Microsoft Fabric and Snowflake; refreshed in-platform reporting, developed regulated IFRS reports with Statbun, and enabled governed third-party and MCP AI access.</w:t>
      </w:r>
    </w:p>
    <w:p w14:paraId="0401EE36" w14:textId="77777777" w:rsidR="006F017C" w:rsidRDefault="00000000" w:rsidP="00CD4FC4">
      <w:pPr>
        <w:pStyle w:val="ListParagraph"/>
        <w:numPr>
          <w:ilvl w:val="0"/>
          <w:numId w:val="5"/>
        </w:numPr>
        <w:spacing w:after="24"/>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77777777" w:rsidR="006F017C" w:rsidRDefault="00000000">
      <w:pPr>
        <w:spacing w:after="60"/>
      </w:pPr>
      <w:r>
        <w:rPr>
          <w:color w:val="222222"/>
        </w:rPr>
        <w:t>Led technology, product, service, marketing and operational teams (~60 FTE) across Cashflow Manager, Wages Manager, Inner Circle and okke, culminating in Reckon's acquisition of the business and appointment to group product leadership.</w:t>
      </w:r>
    </w:p>
    <w:p w14:paraId="460974C7"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60"/>
      </w:pPr>
      <w:r>
        <w:rPr>
          <w:color w:val="222222"/>
        </w:rPr>
        <w:t>Executive board member reporting to the CEO and BPEA EQT board, accountable for Technology, Data and Marketing across EduCo and its acquired universities, including BI, data engineering, analytics, cloud infrastructure and AI-enabled products.</w:t>
      </w:r>
    </w:p>
    <w:p w14:paraId="6B515CF7"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line-of-business platforms; migrated to Microsoft 365 and Dynamics 365; consolidated technology suppliers.</w:t>
      </w:r>
    </w:p>
    <w:p w14:paraId="5A85987A" w14:textId="77777777" w:rsidR="006F017C" w:rsidRDefault="00000000" w:rsidP="00CD4FC4">
      <w:pPr>
        <w:pStyle w:val="ListParagraph"/>
        <w:numPr>
          <w:ilvl w:val="0"/>
          <w:numId w:val="7"/>
        </w:numPr>
        <w:spacing w:after="24"/>
      </w:pPr>
      <w:r>
        <w:rPr>
          <w:b/>
          <w:color w:val="222222"/>
        </w:rPr>
        <w:t>M&amp;A and strategy:</w:t>
      </w:r>
      <w:r>
        <w:rPr>
          <w:color w:val="222222"/>
        </w:rPr>
        <w:t xml:space="preserve"> applied a common IT Blueprint to technology and data due diligence, integration and divestiture across ANZ, the UK, Canada and USA.</w:t>
      </w:r>
    </w:p>
    <w:p w14:paraId="52375A62"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60"/>
      </w:pPr>
      <w:r>
        <w:rPr>
          <w:color w:val="222222"/>
        </w:rPr>
        <w:t>Executive team accountability for technology, data, cyber security and transformation across a national online university.</w:t>
      </w:r>
    </w:p>
    <w:p w14:paraId="2AE151D5"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210D2675" w14:textId="77777777" w:rsidR="00A27A75"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77777777" w:rsidR="006F017C" w:rsidRPr="00CD4FC4" w:rsidRDefault="00000000">
      <w:pPr>
        <w:keepNext/>
        <w:tabs>
          <w:tab w:val="right" w:pos="10466"/>
        </w:tabs>
        <w:spacing w:before="10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42FB96B1" w14:textId="77777777" w:rsidR="00A27A75" w:rsidRDefault="00000000">
      <w:pPr>
        <w:spacing w:after="60"/>
      </w:pPr>
      <w:r>
        <w:rPr>
          <w:color w:val="222222"/>
        </w:rPr>
        <w:t>Group CIO/CTO for technology, product and delivery across regulated debt management, payments and B2B banking platforms.</w:t>
      </w:r>
    </w:p>
    <w:p w14:paraId="48D0E4BC" w14:textId="77777777" w:rsidR="00CD4FC4" w:rsidRPr="00CD4FC4" w:rsidRDefault="00000000" w:rsidP="00CD4FC4">
      <w:pPr>
        <w:pStyle w:val="ListParagraph"/>
        <w:numPr>
          <w:ilvl w:val="0"/>
          <w:numId w:val="12"/>
        </w:numPr>
        <w:spacing w:after="24"/>
      </w:pPr>
      <w:r>
        <w:rPr>
          <w:b/>
          <w:color w:val="222222"/>
        </w:rPr>
        <w:lastRenderedPageBreak/>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while delivering the PayPlanPlus companion application alongside the Embark platform.</w:t>
      </w:r>
    </w:p>
    <w:p w14:paraId="59B54425"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02F397" w14:textId="77777777" w:rsidR="006F017C" w:rsidRDefault="00000000" w:rsidP="00CD4FC4">
      <w:pPr>
        <w:pStyle w:val="ListParagraph"/>
        <w:numPr>
          <w:ilvl w:val="0"/>
          <w:numId w:val="12"/>
        </w:numPr>
        <w:spacing w:after="24"/>
      </w:pPr>
      <w:r>
        <w:rPr>
          <w:b/>
          <w:color w:val="222222"/>
        </w:rPr>
        <w:t>Data and analytics products:</w:t>
      </w:r>
      <w:r>
        <w:rPr>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6B47D746"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1FC0983D"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5BB68BEC" w14:textId="77777777" w:rsidR="00A27A75" w:rsidRDefault="00000000">
      <w:pPr>
        <w:spacing w:after="60"/>
      </w:pPr>
      <w:r>
        <w:rPr>
          <w:color w:val="222222"/>
        </w:rPr>
        <w:t>Led IT, development and delivery within one of the UK's three major credit-reference agencies and its data products.</w:t>
      </w:r>
    </w:p>
    <w:p w14:paraId="0522B83A" w14:textId="77777777" w:rsidR="006F017C" w:rsidRDefault="00000000" w:rsidP="00CD4FC4">
      <w:pPr>
        <w:pStyle w:val="ListParagraph"/>
        <w:numPr>
          <w:ilvl w:val="0"/>
          <w:numId w:val="11"/>
        </w:numPr>
        <w:spacing w:after="2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 the UK's first free consumer credit report, subsequently Credit Karma UK and now part of Intuit.</w:t>
      </w:r>
    </w:p>
    <w:p w14:paraId="2002343B" w14:textId="77777777" w:rsidR="00A27A75" w:rsidRDefault="00000000">
      <w:pPr>
        <w:pStyle w:val="ListParagraph"/>
        <w:numPr>
          <w:ilvl w:val="0"/>
          <w:numId w:val="11"/>
        </w:numPr>
        <w:spacing w:after="24"/>
      </w:pPr>
      <w:r>
        <w:rPr>
          <w:b/>
          <w:color w:val="222222"/>
        </w:rPr>
        <w:t>Data architecture:</w:t>
      </w:r>
      <w:r>
        <w:rPr>
          <w:color w:val="222222"/>
        </w:rPr>
        <w:t xml:space="preserve"> introduced high-availability and high-volume technologies across big-data, distributed-cloud and Open Banking environments.</w:t>
      </w:r>
    </w:p>
    <w:p w14:paraId="0F9A86E4"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and ~100 FTE; established a Lithuanian engineering capability that increased capacity by 35%.</w:t>
      </w:r>
    </w:p>
    <w:p w14:paraId="3ED303D4"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led the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62F314A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60"/>
      </w:pPr>
      <w:r>
        <w:rPr>
          <w:b/>
          <w:color w:val="222222"/>
        </w:rPr>
        <w:t xml:space="preserve">Key systems: </w:t>
      </w:r>
      <w:r>
        <w:rPr>
          <w:color w:val="222222"/>
        </w:rPr>
        <w:t>Microsoft Dynamics 365 · Microsoft 365 · Power Platform · Salesforce · Zoho · HubSpot · PeopleSoft · Data Action · Yodlee · ACSISS · Stripe · Kofax · Automation Anywhere · Xero · SAP · MYOB · NetSuite</w:t>
      </w:r>
    </w:p>
    <w:p w14:paraId="510AE41B" w14:textId="77777777" w:rsidR="00A27A75" w:rsidRDefault="00000000">
      <w:pPr>
        <w:spacing w:after="60"/>
      </w:pPr>
      <w:r>
        <w:rPr>
          <w:b/>
        </w:rPr>
        <w:t xml:space="preserve">Product, research and growth: </w:t>
      </w:r>
      <w:r>
        <w:t>Pendo · Figma · Mixpanel · Hotjar · GA4 · Segment</w:t>
      </w:r>
    </w:p>
    <w:p w14:paraId="29DDC15E" w14:textId="77777777" w:rsidR="00590B21" w:rsidRDefault="00590B21" w:rsidP="00590B21">
      <w:pPr>
        <w:spacing w:after="60"/>
      </w:pPr>
      <w:r>
        <w:rPr>
          <w:b/>
          <w:color w:val="222222"/>
        </w:rPr>
        <w:t xml:space="preserve">Data, AI and analytics: </w:t>
      </w:r>
      <w:r>
        <w:rPr>
          <w:color w:val="222222"/>
        </w:rPr>
        <w:t>Snowflake · Microsoft Fabric · Data lakes · Power BI · SQL/SSIS/SSRS · PostgreSQL · Oracle · DynamoDB · Metabase · Tableau · FHIR · MCP · OCR/NLP · Python · Pandas · XGBoost · Codex · Claude Designer · Data Factories · Reverse ETL</w:t>
      </w:r>
    </w:p>
    <w:p w14:paraId="3B4FF9A8" w14:textId="77777777" w:rsidR="00590B21" w:rsidRDefault="00590B21" w:rsidP="00590B21">
      <w:pPr>
        <w:spacing w:after="60"/>
      </w:pPr>
      <w:r>
        <w:rPr>
          <w:b/>
          <w:color w:val="222222"/>
        </w:rPr>
        <w:t xml:space="preserve">Technologies: </w:t>
      </w:r>
      <w:r>
        <w:rPr>
          <w:color w:val="222222"/>
        </w:rPr>
        <w:t>.NET · Java · C# · Node.js · Flutter · React · Azure IaaS/PaaS/SaaS · AWS (EC2, S3, Lambda, CloudWatch, CloudFront) · Docker · Kafka · Kubernetes · New Relic · Kibana · Selenium · JMeter · JIRA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lastRenderedPageBreak/>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SAFe Release Train Engineer (RTE) &amp; Leading SAFe</w:t>
            </w:r>
          </w:p>
          <w:p w14:paraId="2F46531A" w14:textId="77777777" w:rsidR="006F017C" w:rsidRDefault="00000000">
            <w:pPr>
              <w:spacing w:after="16"/>
            </w:pPr>
            <w:r>
              <w:rPr>
                <w:sz w:val="17"/>
              </w:rPr>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221E60"/>
    <w:rsid w:val="002C1115"/>
    <w:rsid w:val="00590B21"/>
    <w:rsid w:val="005B03EF"/>
    <w:rsid w:val="006F017C"/>
    <w:rsid w:val="008928BE"/>
    <w:rsid w:val="00902160"/>
    <w:rsid w:val="00A27A75"/>
    <w:rsid w:val="00A72606"/>
    <w:rsid w:val="00B76533"/>
    <w:rsid w:val="00B865FE"/>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2205</Words>
  <Characters>14118</Characters>
  <Application>Microsoft Office Word</Application>
  <DocSecurity>0</DocSecurity>
  <Lines>204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keywords>Technology, Product, Data, AI, CTO, CIO, CPO</cp:keywords>
  <cp:lastModifiedBy>David Weir</cp:lastModifiedBy>
  <cp:revision>6</cp:revision>
  <dcterms:created xsi:type="dcterms:W3CDTF">2026-08-28T03:58:00Z</dcterms:created>
  <dcterms:modified xsi:type="dcterms:W3CDTF">2026-09-08T11:13:00Z</dcterms:modified>
</cp:coreProperties>
</file>