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43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44"/>
                <w:szCs w:val="44"/>
              </w:rPr>
              <w:t xml:space="preserve">David Weir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Adelaide, South Australia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Dave@weirsweb.com.au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+61 (0)490 782 166</w:t>
            </w:r>
          </w:p>
          <w:p>
            <w:pPr>
              <w:jc w:val="right"/>
            </w:pPr>
            <w:hyperlink w:history="1" r:id="rId9bkewshri7okrppkzgl9q">
              <w:r>
                <w:rPr>
                  <w:rFonts w:ascii="Calibri" w:cs="Calibri" w:eastAsia="Calibri" w:hAnsi="Calibri"/>
                  <w:color w:val="1F4E5F"/>
                  <w:sz w:val="18"/>
                  <w:szCs w:val="18"/>
                  <w:u w:val="single"/>
                </w:rPr>
                <w:t xml:space="preserve">linkedin.com/in/david~weir/</w:t>
              </w:r>
            </w:hyperlink>
          </w:p>
        </w:tc>
      </w:tr>
    </w:tbl>
    <w:p>
      <w:pPr>
        <w:pBdr>
          <w:bottom w:val="single" w:color="1F4E5F" w:sz="6" w:space="2"/>
        </w:pBdr>
        <w:spacing w:after="240"/>
      </w:pP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21 October 2026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Recruitment Team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Green Light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Adelaide, South Australia</w:t>
      </w:r>
    </w:p>
    <w:p>
      <w:pPr>
        <w:spacing w:after="2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Re: Technology Transformation Lead (Dynamics 365, Applications &amp; Infrastructure)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Dear Recruitment Team,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am applying for the Technology Transformation Lead contract. Leading an enterprise transformation across ERP, applications, integration and infrastructure is work I have done throughout my career, and I enjoy roles where I can stay close to the technical detail while guiding the overall program.</w:t>
      </w:r>
    </w:p>
    <w:p>
      <w:p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My experience covers each part of the brief: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Dynamics 365 and ERP:</w:t>
      </w:r>
      <w:r>
        <w:rPr>
          <w:rFonts w:ascii="Calibri" w:cs="Calibri" w:eastAsia="Calibri" w:hAnsi="Calibri"/>
          <w:sz w:val="21"/>
          <w:szCs w:val="21"/>
        </w:rPr>
        <w:t xml:space="preserve"> I led ERP and Finance system selection and replacement onto Microsoft Dynamics at EMIS, and later migrated EduCo to Microsoft 365 and Dynamics 365.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Applications, integration and architecture:</w:t>
      </w:r>
      <w:r>
        <w:rPr>
          <w:rFonts w:ascii="Calibri" w:cs="Calibri" w:eastAsia="Calibri" w:hAnsi="Calibri"/>
          <w:sz w:val="21"/>
          <w:szCs w:val="21"/>
        </w:rPr>
        <w:t xml:space="preserve"> my early career was as a .NET developer, architect and enterprise architect, and I hold TOGAF 9. I conceived Embark, an API suite of headless banking services adopted by PayPal, NatWest and Santander, and integrated CRM, ERP, finance and university systems at EduCo.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Infrastructure, cloud, network and security:</w:t>
      </w:r>
      <w:r>
        <w:rPr>
          <w:rFonts w:ascii="Calibri" w:cs="Calibri" w:eastAsia="Calibri" w:hAnsi="Calibri"/>
          <w:sz w:val="21"/>
          <w:szCs w:val="21"/>
        </w:rPr>
        <w:t xml:space="preserve"> I re-platformed most of AIB's key systems, completed a 100% cloud migration in under six months and replaced the VOIP estate with omni-channel communications. I have led ISO 27001 and PCI-DSS programs across several organisations.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Vendors and implementation partners:</w:t>
      </w:r>
      <w:r>
        <w:rPr>
          <w:rFonts w:ascii="Calibri" w:cs="Calibri" w:eastAsia="Calibri" w:hAnsi="Calibri"/>
          <w:sz w:val="21"/>
          <w:szCs w:val="21"/>
        </w:rPr>
        <w:t xml:space="preserve"> I have selected, managed and renegotiated technology suppliers, including recovering $1.3m at AIB and consolidating suppliers at EduCo.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Governance and solution quality:</w:t>
      </w:r>
      <w:r>
        <w:rPr>
          <w:rFonts w:ascii="Calibri" w:cs="Calibri" w:eastAsia="Calibri" w:hAnsi="Calibri"/>
          <w:sz w:val="21"/>
          <w:szCs w:val="21"/>
        </w:rPr>
        <w:t xml:space="preserve"> I have set architecture standards, KPIs and SLAs across 25+ concurrent projects, and led multidisciplinary teams of up to ~300 FTE across the UK, Europe, India and APAC.</w:t>
      </w:r>
    </w:p>
    <w:p>
      <w:pPr>
        <w:spacing w:after="70"/>
      </w:pP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My current portfolio at Reckon (ASX: RKN) includes POS products, which gives me exposure to retail technology. I am based in Adelaide and available to start from 9 November 2026.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I would welcome the opportunity to discuss the program and how I could help deliver it.</w:t>
      </w:r>
    </w:p>
    <w:p>
      <w:pPr>
        <w:spacing w:after="360" w:line="264"/>
      </w:pPr>
      <w:r>
        <w:rPr>
          <w:rFonts w:ascii="Calibri" w:cs="Calibri" w:eastAsia="Calibri" w:hAnsi="Calibri"/>
          <w:sz w:val="21"/>
          <w:szCs w:val="21"/>
        </w:rPr>
        <w:t xml:space="preserve">Yours sincerely,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David Weir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Dave@weirsweb.com.au · +61 (0)490 782 166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bkewshri7okrppkzgl9q" Type="http://schemas.openxmlformats.org/officeDocument/2006/relationships/hyperlink" Target="https://www.linkedin.com/in/david~wei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Weir Cover Letter — Technology Transformation Lead</dc:title>
  <dc:creator>David Weir</dc:creator>
  <cp:lastModifiedBy>Un-named</cp:lastModifiedBy>
  <cp:revision>1</cp:revision>
  <dcterms:created xsi:type="dcterms:W3CDTF">2026-10-20T23:49:30.219Z</dcterms:created>
  <dcterms:modified xsi:type="dcterms:W3CDTF">2026-10-20T23:49:30.227Z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