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7088"/>
        <w:gridCol w:w="3378"/>
      </w:tblGrid>
      <w:tr w:rsidR="006F017C" w14:paraId="6D70E016" w14:textId="77777777" w:rsidTr="00BC00AC">
        <w:tc>
          <w:tcPr>
            <w:tcW w:w="7088" w:type="dxa"/>
          </w:tcPr>
          <w:p w14:paraId="7E30BB1C" w14:textId="77777777" w:rsidR="006F017C" w:rsidRDefault="00000000">
            <w:pPr>
              <w:spacing w:after="60"/>
            </w:pPr>
            <w:r>
              <w:rPr>
                <w:b/>
                <w:bCs/>
                <w:color w:val="3B3838"/>
                <w:sz w:val="64"/>
                <w:szCs w:val="64"/>
              </w:rPr>
              <w:t>David Weir</w:t>
            </w:r>
          </w:p>
          <w:p w14:paraId="2E8709EC" w14:textId="6023B483" w:rsidR="006F017C" w:rsidRDefault="00BC00AC">
            <w:pPr>
              <w:spacing w:after="40"/>
            </w:pPr>
            <w:r>
              <w:rPr>
                <w:i/>
                <w:color w:val="333333"/>
                <w:sz w:val="21"/>
              </w:rPr>
              <w:t xml:space="preserve">Technology, product and AI executive </w:t>
            </w:r>
            <w:r w:rsidR="00000000">
              <w:rPr>
                <w:i/>
                <w:color w:val="333333"/>
                <w:sz w:val="21"/>
              </w:rPr>
              <w:t>leading software engineering, platform delivery and commercial growth across healthcare and regulated SaaS businesses.</w:t>
            </w:r>
          </w:p>
        </w:tc>
        <w:tc>
          <w:tcPr>
            <w:tcW w:w="3378" w:type="dxa"/>
          </w:tcPr>
          <w:p w14:paraId="0D947A2E" w14:textId="77777777" w:rsidR="006F017C" w:rsidRDefault="008928BE">
            <w:pPr>
              <w:spacing w:after="40"/>
              <w:jc w:val="right"/>
            </w:pPr>
            <w:hyperlink r:id="rId5" w:history="1">
              <w:r>
                <w:rPr>
                  <w:rStyle w:val="Hyperlink"/>
                  <w:sz w:val="19"/>
                  <w:szCs w:val="19"/>
                </w:rPr>
                <w:t>linkedin.com/in/</w:t>
              </w:r>
              <w:proofErr w:type="spellStart"/>
              <w:r>
                <w:rPr>
                  <w:rStyle w:val="Hyperlink"/>
                  <w:sz w:val="19"/>
                  <w:szCs w:val="19"/>
                </w:rPr>
                <w:t>david~weir</w:t>
              </w:r>
              <w:proofErr w:type="spellEnd"/>
              <w:r>
                <w:rPr>
                  <w:rStyle w:val="Hyperlink"/>
                  <w:sz w:val="19"/>
                  <w:szCs w:val="19"/>
                </w:rPr>
                <w:t>/</w:t>
              </w:r>
            </w:hyperlink>
          </w:p>
          <w:p w14:paraId="141FE937" w14:textId="77777777" w:rsidR="006F017C" w:rsidRDefault="00000000">
            <w:pPr>
              <w:spacing w:after="40"/>
              <w:jc w:val="right"/>
            </w:pPr>
            <w:r>
              <w:rPr>
                <w:color w:val="1F4E79"/>
                <w:sz w:val="19"/>
                <w:szCs w:val="19"/>
              </w:rPr>
              <w:t>Adelaide, South Australia</w:t>
            </w:r>
          </w:p>
          <w:p w14:paraId="2742A6CB" w14:textId="77777777" w:rsidR="006F017C" w:rsidRDefault="00000000">
            <w:pPr>
              <w:spacing w:after="40"/>
              <w:jc w:val="right"/>
            </w:pPr>
            <w:r>
              <w:rPr>
                <w:color w:val="1F4E79"/>
                <w:sz w:val="19"/>
                <w:szCs w:val="19"/>
              </w:rPr>
              <w:t>Dave@weirsweb.com.au</w:t>
            </w:r>
          </w:p>
          <w:p w14:paraId="43057BFC" w14:textId="77777777" w:rsidR="006F017C" w:rsidRDefault="00000000">
            <w:pPr>
              <w:spacing w:after="40"/>
              <w:jc w:val="right"/>
            </w:pPr>
            <w:r>
              <w:rPr>
                <w:color w:val="1F4E79"/>
                <w:sz w:val="19"/>
                <w:szCs w:val="19"/>
              </w:rPr>
              <w:t>+61 (0)490 782 166</w:t>
            </w:r>
          </w:p>
          <w:p w14:paraId="44723BE7" w14:textId="77777777" w:rsidR="006F017C" w:rsidRDefault="00000000">
            <w:pPr>
              <w:spacing w:after="40"/>
              <w:jc w:val="right"/>
            </w:pPr>
            <w:r>
              <w:rPr>
                <w:color w:val="1F4E79"/>
                <w:sz w:val="19"/>
                <w:szCs w:val="19"/>
              </w:rPr>
              <w:t>Dual Citizen – Australian / British</w:t>
            </w:r>
          </w:p>
        </w:tc>
      </w:tr>
    </w:tbl>
    <w:p w14:paraId="1E519DA9"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3C1A2500" w14:textId="6E10AC2E" w:rsidR="006F017C" w:rsidRPr="008928BE" w:rsidRDefault="008928BE" w:rsidP="008928BE">
      <w:pPr>
        <w:spacing w:after="60"/>
        <w:rPr>
          <w:color w:val="222222"/>
        </w:rPr>
      </w:pPr>
      <w:r>
        <w:rPr>
          <w:color w:val="222222"/>
        </w:rPr>
        <w:t>Over 15 years in CXO and Director roles across healthcare, fintech, education and other regulated sectors. Currently Head of Product at Reckon (ASX: RKN), retaining CTO accountability for Cashflow Manager, including engineering and DevOps, following its acquisition. Lead remotely from Adelaide, with most of the team and headquarters in Sydney. Directly manage Product, Enterprise Data and Reporting, with broader leadership extending into Architecture, Research and Design.</w:t>
      </w:r>
    </w:p>
    <w:p w14:paraId="520A4B36" w14:textId="48F7BD0B" w:rsidR="00A27A75" w:rsidRDefault="00000000">
      <w:pPr>
        <w:spacing w:after="60"/>
        <w:rPr>
          <w:color w:val="222222"/>
        </w:rPr>
      </w:pPr>
      <w:r>
        <w:rPr>
          <w:color w:val="222222"/>
        </w:rPr>
        <w:t>Leading Reckon’s AI transformation in partnership with AWS, introducing AI-PDLC to accelerate end-to-end product delivery from months to weeks. Established a Responsible and Secure AI Policy and championed adoption across business functions, building on earlier applied AI delivery at EduCo. Translate strategy into practical delivery plans, launching products into new markets within agreed time, scope and budget.</w:t>
      </w:r>
    </w:p>
    <w:p w14:paraId="6FF44B21" w14:textId="3CA02FBC" w:rsidR="00A27A75" w:rsidRDefault="001D5E08">
      <w:pPr>
        <w:spacing w:after="60"/>
        <w:rPr>
          <w:color w:val="222222"/>
        </w:rPr>
      </w:pPr>
      <w:r>
        <w:rPr>
          <w:color w:val="222222"/>
        </w:rPr>
        <w:t>Provided leadership to cross-functional teams in start-ups through to delivery portfolios of approximately 300 FTE. Remain hands-on and highly technical, having delivered mission-critical platforms across national patient records, headless banking, credit bureaus and financial reporting. Trusted by Boards and executives to align technology investment, governance and risk with commercial outcomes.</w:t>
      </w:r>
    </w:p>
    <w:p w14:paraId="09F31C2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686"/>
        <w:gridCol w:w="3544"/>
        <w:gridCol w:w="3236"/>
      </w:tblGrid>
      <w:tr w:rsidR="006F017C" w14:paraId="4586E129" w14:textId="77777777" w:rsidTr="00F205E9">
        <w:tc>
          <w:tcPr>
            <w:tcW w:w="3686" w:type="dxa"/>
          </w:tcPr>
          <w:p w14:paraId="4E8B3AF6" w14:textId="77777777" w:rsidR="006F017C" w:rsidRDefault="00000000">
            <w:pPr>
              <w:spacing w:after="44"/>
            </w:pPr>
            <w:r>
              <w:rPr>
                <w:b/>
              </w:rPr>
              <w:t xml:space="preserve">❖ Technology leadership: </w:t>
            </w:r>
            <w:r>
              <w:t>software engineering, platform delivery and modernisation; CTO accountability</w:t>
            </w:r>
          </w:p>
          <w:p w14:paraId="4E61DDD0" w14:textId="719A0D50" w:rsidR="006F017C" w:rsidRDefault="00000000">
            <w:pPr>
              <w:spacing w:after="44"/>
            </w:pPr>
            <w:r>
              <w:rPr>
                <w:b/>
              </w:rPr>
              <w:t xml:space="preserve">❖ Portfolio management: </w:t>
            </w:r>
            <w:r>
              <w:t xml:space="preserve">governance, delivery and change; </w:t>
            </w:r>
            <w:proofErr w:type="spellStart"/>
            <w:r>
              <w:t>SAFe</w:t>
            </w:r>
            <w:proofErr w:type="spellEnd"/>
            <w:r>
              <w:t xml:space="preserve">, Scrum, ITIL; </w:t>
            </w:r>
            <w:r w:rsidR="00BC00AC">
              <w:br/>
            </w:r>
            <w:r>
              <w:t>OKR, OGSM, TOGAF</w:t>
            </w:r>
          </w:p>
          <w:p w14:paraId="1B87445D" w14:textId="0E31A2A7" w:rsidR="006F017C" w:rsidRDefault="00F205E9">
            <w:pPr>
              <w:spacing w:after="44"/>
            </w:pPr>
            <w:r>
              <w:rPr>
                <w:b/>
              </w:rPr>
              <w:t xml:space="preserve">❖ Product leadership: </w:t>
            </w:r>
            <w:r>
              <w:t>strategy through delivery; products used by millions</w:t>
            </w:r>
          </w:p>
        </w:tc>
        <w:tc>
          <w:tcPr>
            <w:tcW w:w="3544" w:type="dxa"/>
          </w:tcPr>
          <w:p w14:paraId="5485C7FA" w14:textId="77777777" w:rsidR="00BC00AC" w:rsidRDefault="00BC00AC" w:rsidP="00BC00AC">
            <w:pPr>
              <w:spacing w:after="44"/>
            </w:pPr>
            <w:r>
              <w:rPr>
                <w:b/>
              </w:rPr>
              <w:t xml:space="preserve">❖ AI strategy &amp; adoption: </w:t>
            </w:r>
            <w:r>
              <w:t xml:space="preserve">AI-PDLC; </w:t>
            </w:r>
            <w:r>
              <w:rPr>
                <w:color w:val="222222"/>
              </w:rPr>
              <w:t xml:space="preserve">AI-native delivery; </w:t>
            </w:r>
            <w:r>
              <w:t>enterprise-wide adoption; responsible AI; early applied AI</w:t>
            </w:r>
          </w:p>
          <w:p w14:paraId="4B4B75CC" w14:textId="77777777" w:rsidR="00BC00AC" w:rsidRDefault="00BC00AC" w:rsidP="00BC00AC">
            <w:pPr>
              <w:spacing w:after="44"/>
            </w:pPr>
            <w:r>
              <w:rPr>
                <w:b/>
              </w:rPr>
              <w:t xml:space="preserve">❖ Data strategy: </w:t>
            </w:r>
            <w:r>
              <w:t>enterprise architecture, shared-data platforms, governance, reporting, analytics and customer insights</w:t>
            </w:r>
            <w:r>
              <w:rPr>
                <w:b/>
              </w:rPr>
              <w:t xml:space="preserve"> </w:t>
            </w:r>
          </w:p>
          <w:p w14:paraId="4E054071" w14:textId="3F01DFF2" w:rsidR="006F017C" w:rsidRDefault="00000000">
            <w:pPr>
              <w:spacing w:after="44"/>
            </w:pPr>
            <w:r>
              <w:rPr>
                <w:b/>
              </w:rPr>
              <w:t xml:space="preserve">❖ Cybersecurity &amp; compliance: </w:t>
            </w:r>
            <w:r>
              <w:t>ISO 27001:2022, PCI-DSS, ISMF</w:t>
            </w:r>
          </w:p>
        </w:tc>
        <w:tc>
          <w:tcPr>
            <w:tcW w:w="3236" w:type="dxa"/>
          </w:tcPr>
          <w:p w14:paraId="3A860658" w14:textId="7E652092" w:rsidR="006F017C" w:rsidRDefault="00000000">
            <w:pPr>
              <w:spacing w:after="44"/>
            </w:pPr>
            <w:r>
              <w:rPr>
                <w:b/>
              </w:rPr>
              <w:t xml:space="preserve">❖ Commercial outcomes: </w:t>
            </w:r>
            <w:r>
              <w:t>EBITDA-positive launches; ~25% lower CoA; $1.3m recovered</w:t>
            </w:r>
          </w:p>
          <w:p w14:paraId="42AE28E6" w14:textId="77777777" w:rsidR="006F017C" w:rsidRDefault="00000000">
            <w:pPr>
              <w:spacing w:after="44"/>
            </w:pPr>
            <w:r>
              <w:rPr>
                <w:b/>
              </w:rPr>
              <w:t xml:space="preserve">❖ Remote &amp; global leadership: </w:t>
            </w:r>
            <w:r>
              <w:t>Adelaide-based; APAC, UK, Europe, India; distributed teams 15+ yrs</w:t>
            </w:r>
          </w:p>
          <w:p w14:paraId="2E63CB9C" w14:textId="77777777" w:rsidR="000A2991" w:rsidRDefault="00000000">
            <w:pPr>
              <w:spacing w:after="44"/>
            </w:pPr>
            <w:r>
              <w:rPr>
                <w:b/>
              </w:rPr>
              <w:t xml:space="preserve">❖ Regulated delivery: </w:t>
            </w:r>
            <w:r>
              <w:t>NHS, MoD, FCA, ATO, TEQSA, GDPR</w:t>
            </w:r>
          </w:p>
        </w:tc>
      </w:tr>
    </w:tbl>
    <w:p w14:paraId="6278B2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4B5CBD43" w14:textId="77777777" w:rsidR="008928BE" w:rsidRPr="008928BE" w:rsidRDefault="008928BE" w:rsidP="008928BE">
      <w:pPr>
        <w:pStyle w:val="ListParagraph"/>
        <w:numPr>
          <w:ilvl w:val="0"/>
          <w:numId w:val="2"/>
        </w:numPr>
        <w:spacing w:after="24"/>
        <w:rPr>
          <w:color w:val="222222"/>
        </w:rPr>
      </w:pPr>
      <w:r>
        <w:rPr>
          <w:color w:val="222222"/>
        </w:rPr>
        <w:t>Delivered the two largest contracts in EMIS history for the UK Government (NHS), working directly with the UK Minister of Health to hard statutory deadlines; Apple launch partner for iOS 8 HealthKit.</w:t>
      </w:r>
    </w:p>
    <w:p w14:paraId="3FD5A143" w14:textId="2C9D44A6" w:rsidR="008928BE" w:rsidRPr="008928BE" w:rsidRDefault="008928BE" w:rsidP="008928BE">
      <w:pPr>
        <w:pStyle w:val="ListParagraph"/>
        <w:numPr>
          <w:ilvl w:val="0"/>
          <w:numId w:val="2"/>
        </w:numPr>
        <w:spacing w:after="24"/>
        <w:rPr>
          <w:color w:val="222222"/>
        </w:rPr>
      </w:pPr>
      <w:r>
        <w:rPr>
          <w:color w:val="222222"/>
        </w:rPr>
        <w:t xml:space="preserve">Conceived </w:t>
      </w:r>
      <w:proofErr w:type="spellStart"/>
      <w:r>
        <w:rPr>
          <w:color w:val="222222"/>
        </w:rPr>
        <w:t>Totemic's</w:t>
      </w:r>
      <w:proofErr w:type="spellEnd"/>
      <w:r>
        <w:rPr>
          <w:color w:val="222222"/>
        </w:rPr>
        <w:t xml:space="preserve"> Embark</w:t>
      </w:r>
      <w:r w:rsidR="001D5E08" w:rsidRPr="008928BE">
        <w:rPr>
          <w:color w:val="222222"/>
        </w:rPr>
        <w:t>™</w:t>
      </w:r>
      <w:r>
        <w:rPr>
          <w:color w:val="222222"/>
        </w:rPr>
        <w:t xml:space="preserve"> headless banking platform for ledgers, payments, affordability, PFM and regulatory reporting; adopted by PayPal, NatWest, Santander and other major institutions, and EBITDA-positive in year one.</w:t>
      </w:r>
    </w:p>
    <w:p w14:paraId="4AC436B0" w14:textId="70CBDF1B" w:rsidR="008928BE" w:rsidRPr="008928BE" w:rsidRDefault="008928BE" w:rsidP="008928BE">
      <w:pPr>
        <w:pStyle w:val="ListParagraph"/>
        <w:numPr>
          <w:ilvl w:val="0"/>
          <w:numId w:val="2"/>
        </w:numPr>
        <w:spacing w:after="24"/>
        <w:rPr>
          <w:color w:val="222222"/>
        </w:rPr>
      </w:pPr>
      <w:r>
        <w:rPr>
          <w:color w:val="222222"/>
        </w:rPr>
        <w:t xml:space="preserve">Pioneered applied AI at </w:t>
      </w:r>
      <w:proofErr w:type="spellStart"/>
      <w:r>
        <w:rPr>
          <w:color w:val="222222"/>
        </w:rPr>
        <w:t>EduCo</w:t>
      </w:r>
      <w:proofErr w:type="spellEnd"/>
      <w:r>
        <w:rPr>
          <w:color w:val="222222"/>
        </w:rPr>
        <w:t xml:space="preserve"> through Accelerate™</w:t>
      </w:r>
      <w:r w:rsidR="001D5E08">
        <w:rPr>
          <w:color w:val="222222"/>
        </w:rPr>
        <w:t xml:space="preserve"> platform</w:t>
      </w:r>
      <w:r>
        <w:rPr>
          <w:color w:val="222222"/>
        </w:rPr>
        <w:t>, automating eligibility, academic authenticity and visa-likelihood assessment using high-volume application and document data.</w:t>
      </w:r>
    </w:p>
    <w:p w14:paraId="01984CBA" w14:textId="09D95FFA" w:rsidR="008928BE" w:rsidRPr="008928BE" w:rsidRDefault="008928BE" w:rsidP="008928BE">
      <w:pPr>
        <w:pStyle w:val="ListParagraph"/>
        <w:numPr>
          <w:ilvl w:val="0"/>
          <w:numId w:val="2"/>
        </w:numPr>
        <w:spacing w:after="24"/>
        <w:rPr>
          <w:color w:val="222222"/>
        </w:rPr>
      </w:pPr>
      <w:r>
        <w:rPr>
          <w:color w:val="222222"/>
        </w:rPr>
        <w:t xml:space="preserve">Implemented </w:t>
      </w:r>
      <w:r w:rsidR="00B76533">
        <w:rPr>
          <w:color w:val="222222"/>
        </w:rPr>
        <w:t>&amp;</w:t>
      </w:r>
      <w:r>
        <w:rPr>
          <w:color w:val="222222"/>
        </w:rPr>
        <w:t xml:space="preserve"> launched Noddle</w:t>
      </w:r>
      <w:r w:rsidR="00F205E9" w:rsidRPr="008928BE">
        <w:rPr>
          <w:color w:val="222222"/>
        </w:rPr>
        <w:t>™</w:t>
      </w:r>
      <w:r w:rsidR="00F205E9">
        <w:rPr>
          <w:color w:val="222222"/>
        </w:rPr>
        <w:t xml:space="preserve">; </w:t>
      </w:r>
      <w:r>
        <w:rPr>
          <w:color w:val="222222"/>
        </w:rPr>
        <w:t xml:space="preserve">UK’s first free consumer credit </w:t>
      </w:r>
      <w:r w:rsidR="00F205E9">
        <w:rPr>
          <w:color w:val="222222"/>
        </w:rPr>
        <w:t xml:space="preserve">report; </w:t>
      </w:r>
      <w:r>
        <w:rPr>
          <w:color w:val="222222"/>
        </w:rPr>
        <w:t>subsequently Credit Karma</w:t>
      </w:r>
      <w:r w:rsidR="00F205E9" w:rsidRPr="008928BE">
        <w:rPr>
          <w:color w:val="222222"/>
        </w:rPr>
        <w:t>™</w:t>
      </w:r>
      <w:r>
        <w:rPr>
          <w:color w:val="222222"/>
        </w:rPr>
        <w:t xml:space="preserve">, </w:t>
      </w:r>
      <w:r w:rsidR="00B76533">
        <w:rPr>
          <w:color w:val="222222"/>
        </w:rPr>
        <w:t>acquired by</w:t>
      </w:r>
      <w:r>
        <w:rPr>
          <w:color w:val="222222"/>
        </w:rPr>
        <w:t xml:space="preserve"> Intuit.</w:t>
      </w:r>
    </w:p>
    <w:p w14:paraId="6472E3D7" w14:textId="214C0E6A" w:rsidR="006F017C" w:rsidRDefault="008928BE" w:rsidP="008928BE">
      <w:pPr>
        <w:pStyle w:val="ListParagraph"/>
        <w:numPr>
          <w:ilvl w:val="0"/>
          <w:numId w:val="2"/>
        </w:numPr>
        <w:spacing w:after="24"/>
      </w:pPr>
      <w:r>
        <w:rPr>
          <w:color w:val="222222"/>
        </w:rPr>
        <w:t xml:space="preserve">Shaped </w:t>
      </w:r>
      <w:proofErr w:type="spellStart"/>
      <w:r>
        <w:rPr>
          <w:color w:val="222222"/>
        </w:rPr>
        <w:t>ReckonX</w:t>
      </w:r>
      <w:proofErr w:type="spellEnd"/>
      <w:r>
        <w:rPr>
          <w:color w:val="222222"/>
        </w:rPr>
        <w:t>, the multi-year platform strategy to consolidate ~70</w:t>
      </w:r>
      <w:r w:rsidR="00F205E9">
        <w:rPr>
          <w:color w:val="222222"/>
        </w:rPr>
        <w:t>k</w:t>
      </w:r>
      <w:r>
        <w:rPr>
          <w:color w:val="222222"/>
        </w:rPr>
        <w:t xml:space="preserve"> customers onto Reckon One and its mobile products.</w:t>
      </w:r>
    </w:p>
    <w:p w14:paraId="269B959C" w14:textId="77777777" w:rsidR="006F017C" w:rsidRDefault="008928BE" w:rsidP="008928BE">
      <w:pPr>
        <w:pStyle w:val="ListParagraph"/>
        <w:numPr>
          <w:ilvl w:val="0"/>
          <w:numId w:val="2"/>
        </w:numPr>
        <w:spacing w:after="24"/>
      </w:pPr>
      <w:r>
        <w:rPr>
          <w:color w:val="222222"/>
        </w:rPr>
        <w:t xml:space="preserve">Two decades of compliance leadership across regulated environments, including bureau-scale data at </w:t>
      </w:r>
      <w:proofErr w:type="spellStart"/>
      <w:r>
        <w:rPr>
          <w:color w:val="222222"/>
        </w:rPr>
        <w:t>CallCredit</w:t>
      </w:r>
      <w:proofErr w:type="spellEnd"/>
      <w:r>
        <w:rPr>
          <w:color w:val="222222"/>
        </w:rPr>
        <w:t xml:space="preserve">/TransUnion: FCA and PCI-DSS at </w:t>
      </w:r>
      <w:proofErr w:type="spellStart"/>
      <w:r>
        <w:rPr>
          <w:color w:val="222222"/>
        </w:rPr>
        <w:t>PayPlan</w:t>
      </w:r>
      <w:proofErr w:type="spellEnd"/>
      <w:r>
        <w:rPr>
          <w:color w:val="222222"/>
        </w:rPr>
        <w:t xml:space="preserve">, </w:t>
      </w:r>
      <w:proofErr w:type="spellStart"/>
      <w:r>
        <w:rPr>
          <w:color w:val="222222"/>
        </w:rPr>
        <w:t>PayLink</w:t>
      </w:r>
      <w:proofErr w:type="spellEnd"/>
      <w:r>
        <w:rPr>
          <w:color w:val="222222"/>
        </w:rPr>
        <w:t xml:space="preserve"> and </w:t>
      </w:r>
      <w:proofErr w:type="spellStart"/>
      <w:r>
        <w:rPr>
          <w:color w:val="222222"/>
        </w:rPr>
        <w:t>CallCredit</w:t>
      </w:r>
      <w:proofErr w:type="spellEnd"/>
      <w:r>
        <w:rPr>
          <w:color w:val="222222"/>
        </w:rPr>
        <w:t xml:space="preserve">/TransUnion; ISO 27001 at Cashflow Manager, </w:t>
      </w:r>
      <w:proofErr w:type="spellStart"/>
      <w:r>
        <w:rPr>
          <w:color w:val="222222"/>
        </w:rPr>
        <w:t>EduCo</w:t>
      </w:r>
      <w:proofErr w:type="spellEnd"/>
      <w:r>
        <w:rPr>
          <w:color w:val="222222"/>
        </w:rPr>
        <w:t xml:space="preserve">, Reckon and </w:t>
      </w:r>
      <w:proofErr w:type="spellStart"/>
      <w:r>
        <w:rPr>
          <w:color w:val="222222"/>
        </w:rPr>
        <w:t>CallCredit</w:t>
      </w:r>
      <w:proofErr w:type="spellEnd"/>
      <w:r>
        <w:rPr>
          <w:color w:val="222222"/>
        </w:rPr>
        <w:t>/TransUnion; GDPR, TEQSA and ATO programs.</w:t>
      </w:r>
    </w:p>
    <w:p w14:paraId="39C747B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2D17A468"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7F0AEA9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60D6A7A0" w14:textId="7CD40F84" w:rsidR="006F017C" w:rsidRDefault="00C363C6">
      <w:pPr>
        <w:spacing w:after="60"/>
      </w:pPr>
      <w:r w:rsidRPr="00C363C6">
        <w:rPr>
          <w:color w:val="222222"/>
        </w:rPr>
        <w:t xml:space="preserve">Head of Product with CPO remit across </w:t>
      </w:r>
      <w:proofErr w:type="spellStart"/>
      <w:r w:rsidRPr="00C363C6">
        <w:rPr>
          <w:color w:val="222222"/>
        </w:rPr>
        <w:t>Reckon’s</w:t>
      </w:r>
      <w:proofErr w:type="spellEnd"/>
      <w:r w:rsidRPr="00C363C6">
        <w:rPr>
          <w:color w:val="222222"/>
        </w:rPr>
        <w:t xml:space="preserve"> accounting, payroll, POS, web and mobile portfolio, retaining CFM CTO accountability for engineering</w:t>
      </w:r>
      <w:r>
        <w:rPr>
          <w:color w:val="222222"/>
        </w:rPr>
        <w:t>/</w:t>
      </w:r>
      <w:r w:rsidRPr="00C363C6">
        <w:rPr>
          <w:color w:val="222222"/>
        </w:rPr>
        <w:t>DevOps. Lead remotely from Adelaide with most of the team and HQ in Sydney. Direct leadership of Product, Enterprise Data and Reporting; broader leadership extending into Architecture, Research, Content and Design</w:t>
      </w:r>
      <w:r w:rsidR="00000000">
        <w:rPr>
          <w:color w:val="222222"/>
        </w:rPr>
        <w:t>.</w:t>
      </w:r>
    </w:p>
    <w:p w14:paraId="15300B70" w14:textId="79B93859" w:rsidR="00C363C6" w:rsidRPr="00C363C6" w:rsidRDefault="00C363C6" w:rsidP="00CD4FC4">
      <w:pPr>
        <w:pStyle w:val="ListParagraph"/>
        <w:numPr>
          <w:ilvl w:val="0"/>
          <w:numId w:val="5"/>
        </w:numPr>
        <w:spacing w:after="24"/>
      </w:pPr>
      <w:r w:rsidRPr="00C363C6">
        <w:rPr>
          <w:b/>
          <w:bCs/>
        </w:rPr>
        <w:t>Product delivery:</w:t>
      </w:r>
      <w:r w:rsidRPr="00C363C6">
        <w:t xml:space="preserve"> </w:t>
      </w:r>
      <w:r w:rsidR="00800131">
        <w:t>D</w:t>
      </w:r>
      <w:r w:rsidRPr="00C363C6">
        <w:t xml:space="preserve">elivery and enhancement of invoicing, payroll integrations, banking and reconciliation, payments, reporting, OCR expense capture, </w:t>
      </w:r>
      <w:r w:rsidR="00800131">
        <w:t xml:space="preserve">onboarding, </w:t>
      </w:r>
      <w:r w:rsidRPr="00C363C6">
        <w:t>timesheets, leave management, rostering and geo-enabled check-in/out.</w:t>
      </w:r>
    </w:p>
    <w:p w14:paraId="25E9A03C" w14:textId="6E64341C" w:rsidR="006F017C" w:rsidRDefault="00000000" w:rsidP="00CD4FC4">
      <w:pPr>
        <w:pStyle w:val="ListParagraph"/>
        <w:numPr>
          <w:ilvl w:val="0"/>
          <w:numId w:val="5"/>
        </w:numPr>
        <w:spacing w:after="24"/>
      </w:pPr>
      <w:r>
        <w:rPr>
          <w:b/>
          <w:color w:val="222222"/>
        </w:rPr>
        <w:t xml:space="preserve">AI transformation and products: </w:t>
      </w:r>
      <w:r>
        <w:t>leading AWS AI-PDLC adoption, cutting discovery/design from months to days and E2E delivery to weeks; established responsible AI policy and governed adoption across squads.</w:t>
      </w:r>
    </w:p>
    <w:p w14:paraId="0EB4E1FC" w14:textId="77777777" w:rsidR="006F017C" w:rsidRDefault="00000000" w:rsidP="00CD4FC4">
      <w:pPr>
        <w:pStyle w:val="ListParagraph"/>
        <w:numPr>
          <w:ilvl w:val="0"/>
          <w:numId w:val="5"/>
        </w:numPr>
        <w:spacing w:after="24"/>
      </w:pPr>
      <w:r>
        <w:rPr>
          <w:b/>
          <w:color w:val="222222"/>
        </w:rPr>
        <w:t>Product strategy:</w:t>
      </w:r>
      <w:r>
        <w:rPr>
          <w:color w:val="222222"/>
        </w:rPr>
        <w:t xml:space="preserve"> shaped </w:t>
      </w:r>
      <w:proofErr w:type="spellStart"/>
      <w:r>
        <w:rPr>
          <w:color w:val="222222"/>
        </w:rPr>
        <w:t>ReckonX</w:t>
      </w:r>
      <w:proofErr w:type="spellEnd"/>
      <w:r>
        <w:rPr>
          <w:color w:val="222222"/>
        </w:rPr>
        <w:t>, the multi-year strategy consolidating ~70k customers onto Reckon One and mobile apps.</w:t>
      </w:r>
    </w:p>
    <w:p w14:paraId="70DDC873" w14:textId="77777777" w:rsidR="006F017C" w:rsidRDefault="00000000" w:rsidP="00CD4FC4">
      <w:pPr>
        <w:pStyle w:val="ListParagraph"/>
        <w:numPr>
          <w:ilvl w:val="0"/>
          <w:numId w:val="5"/>
        </w:numPr>
        <w:spacing w:after="24"/>
      </w:pPr>
      <w:r>
        <w:rPr>
          <w:b/>
          <w:color w:val="222222"/>
        </w:rPr>
        <w:t xml:space="preserve">Data leadership: </w:t>
      </w:r>
      <w:r>
        <w:rPr>
          <w:color w:val="222222"/>
        </w:rPr>
        <w:t>accountable for Enterprise Data and Reporting across sales, retention, product performance and customer insights, including controlled Board, remuneration and workforce reporting.</w:t>
      </w:r>
    </w:p>
    <w:p w14:paraId="075FDF30" w14:textId="4F98193C" w:rsidR="006F017C" w:rsidRDefault="00000000" w:rsidP="00CD4FC4">
      <w:pPr>
        <w:pStyle w:val="ListParagraph"/>
        <w:numPr>
          <w:ilvl w:val="0"/>
          <w:numId w:val="5"/>
        </w:numPr>
        <w:spacing w:after="24"/>
      </w:pPr>
      <w:r>
        <w:rPr>
          <w:b/>
          <w:color w:val="222222"/>
        </w:rPr>
        <w:t>Data platform and products:</w:t>
      </w:r>
      <w:r w:rsidR="00C363C6" w:rsidRPr="00C363C6">
        <w:t xml:space="preserve"> </w:t>
      </w:r>
      <w:r w:rsidR="00C363C6" w:rsidRPr="00C363C6">
        <w:rPr>
          <w:bCs/>
          <w:color w:val="222222"/>
        </w:rPr>
        <w:t xml:space="preserve">implemented shared-data platforms supporting customer reporting, </w:t>
      </w:r>
      <w:r w:rsidR="00C363C6">
        <w:rPr>
          <w:bCs/>
          <w:color w:val="222222"/>
        </w:rPr>
        <w:t xml:space="preserve">Pendo user behavioural analytics, </w:t>
      </w:r>
      <w:r w:rsidR="00C363C6" w:rsidRPr="00C363C6">
        <w:rPr>
          <w:bCs/>
          <w:color w:val="222222"/>
        </w:rPr>
        <w:t>and governed third-party access through Power BI, Fabric, Snowflake and MCP</w:t>
      </w:r>
      <w:r w:rsidRPr="00C363C6">
        <w:rPr>
          <w:bCs/>
          <w:color w:val="222222"/>
        </w:rPr>
        <w:t>.</w:t>
      </w:r>
    </w:p>
    <w:p w14:paraId="0401EE36" w14:textId="77777777" w:rsidR="006F017C" w:rsidRDefault="00000000" w:rsidP="00CD4FC4">
      <w:pPr>
        <w:pStyle w:val="ListParagraph"/>
        <w:numPr>
          <w:ilvl w:val="0"/>
          <w:numId w:val="5"/>
        </w:numPr>
        <w:spacing w:after="24"/>
      </w:pPr>
      <w:r>
        <w:rPr>
          <w:b/>
          <w:color w:val="222222"/>
        </w:rPr>
        <w:lastRenderedPageBreak/>
        <w:t xml:space="preserve">Governance and investment: </w:t>
      </w:r>
      <w:r>
        <w:rPr>
          <w:color w:val="222222"/>
        </w:rPr>
        <w:t>own the group roadmap and backlog; shape platform, data and AI investments with the CEO, Group CTO and CFO, balancing value, risk, security and regulatory obligations.</w:t>
      </w:r>
    </w:p>
    <w:p w14:paraId="591C42D1"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color w:val="222222"/>
        </w:rPr>
        <w:t xml:space="preserve"> ATO compliance across STP2, Payday Super, IFRS/ISSB, CDR, </w:t>
      </w:r>
      <w:proofErr w:type="spellStart"/>
      <w:r>
        <w:rPr>
          <w:color w:val="222222"/>
        </w:rPr>
        <w:t>PayTo</w:t>
      </w:r>
      <w:proofErr w:type="spellEnd"/>
      <w:r>
        <w:rPr>
          <w:color w:val="222222"/>
        </w:rPr>
        <w:t xml:space="preserve">, </w:t>
      </w:r>
      <w:proofErr w:type="spellStart"/>
      <w:r>
        <w:rPr>
          <w:color w:val="222222"/>
        </w:rPr>
        <w:t>Peppol</w:t>
      </w:r>
      <w:proofErr w:type="spellEnd"/>
      <w:r>
        <w:rPr>
          <w:color w:val="222222"/>
        </w:rPr>
        <w:t xml:space="preserve"> and NPP; ISO 27001:2022.</w:t>
      </w:r>
    </w:p>
    <w:p w14:paraId="2C3C246B"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1A4DE435"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93875BC" w14:textId="380F3D66" w:rsidR="006F017C" w:rsidRDefault="00C363C6">
      <w:pPr>
        <w:spacing w:after="60"/>
      </w:pPr>
      <w:r w:rsidRPr="00C363C6">
        <w:rPr>
          <w:color w:val="222222"/>
        </w:rPr>
        <w:t>Led engineering, DevOps, product, service, marketing and operational teams (~</w:t>
      </w:r>
      <w:r>
        <w:rPr>
          <w:color w:val="222222"/>
        </w:rPr>
        <w:t>45</w:t>
      </w:r>
      <w:r w:rsidRPr="00C363C6">
        <w:rPr>
          <w:color w:val="222222"/>
        </w:rPr>
        <w:t xml:space="preserve"> FTE) across Cashflow Manager, Wages Manager, Inner Circle and okke. Retained CTO accountability following </w:t>
      </w:r>
      <w:proofErr w:type="spellStart"/>
      <w:r w:rsidRPr="00C363C6">
        <w:rPr>
          <w:color w:val="222222"/>
        </w:rPr>
        <w:t>Reckon’s</w:t>
      </w:r>
      <w:proofErr w:type="spellEnd"/>
      <w:r w:rsidRPr="00C363C6">
        <w:rPr>
          <w:color w:val="222222"/>
        </w:rPr>
        <w:t xml:space="preserve"> acquisition, including engineering and DevOps for </w:t>
      </w:r>
      <w:proofErr w:type="spellStart"/>
      <w:r w:rsidRPr="00C363C6">
        <w:rPr>
          <w:color w:val="222222"/>
        </w:rPr>
        <w:t>okke’s</w:t>
      </w:r>
      <w:proofErr w:type="spellEnd"/>
      <w:r w:rsidRPr="00C363C6">
        <w:rPr>
          <w:color w:val="222222"/>
        </w:rPr>
        <w:t xml:space="preserve"> Blazor and PostgreSQL platform</w:t>
      </w:r>
      <w:r w:rsidR="00000000">
        <w:rPr>
          <w:color w:val="222222"/>
        </w:rPr>
        <w:t>.</w:t>
      </w:r>
    </w:p>
    <w:p w14:paraId="460974C7"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73D1DB12" w14:textId="275FB19C" w:rsidR="006F017C" w:rsidRDefault="00000000" w:rsidP="00CD4FC4">
      <w:pPr>
        <w:pStyle w:val="ListParagraph"/>
        <w:numPr>
          <w:ilvl w:val="0"/>
          <w:numId w:val="6"/>
        </w:numPr>
        <w:spacing w:after="24"/>
      </w:pPr>
      <w:r>
        <w:rPr>
          <w:b/>
          <w:color w:val="222222"/>
        </w:rPr>
        <w:t xml:space="preserve">Product: </w:t>
      </w:r>
      <w:r>
        <w:rPr>
          <w:color w:val="222222"/>
        </w:rPr>
        <w:t xml:space="preserve">launched the okke </w:t>
      </w:r>
      <w:r w:rsidR="00800131">
        <w:rPr>
          <w:color w:val="222222"/>
        </w:rPr>
        <w:t xml:space="preserve">web and </w:t>
      </w:r>
      <w:r>
        <w:rPr>
          <w:color w:val="222222"/>
        </w:rPr>
        <w:t>mobile app and white-labelled Companion App; reset product vision around market demand and subscriber behaviour using OKRs and OGSM.</w:t>
      </w:r>
    </w:p>
    <w:p w14:paraId="54CE2724"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03C0759C"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096C99DF"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2657BC55"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EE0C4D3" w14:textId="77777777" w:rsidR="006F017C" w:rsidRPr="000744E5" w:rsidRDefault="00590B21">
      <w:pPr>
        <w:keepNext/>
        <w:spacing w:after="40"/>
        <w:rPr>
          <w:b/>
          <w:bCs/>
          <w:color w:val="1F4E79"/>
        </w:rPr>
      </w:pPr>
      <w:proofErr w:type="spellStart"/>
      <w:r w:rsidRPr="000744E5">
        <w:rPr>
          <w:b/>
          <w:bCs/>
          <w:color w:val="1F4E79"/>
          <w:sz w:val="19"/>
          <w:szCs w:val="19"/>
        </w:rPr>
        <w:t>EduCo</w:t>
      </w:r>
      <w:proofErr w:type="spellEnd"/>
      <w:r w:rsidRPr="000744E5">
        <w:rPr>
          <w:b/>
          <w:bCs/>
          <w:color w:val="1F4E79"/>
          <w:sz w:val="19"/>
          <w:szCs w:val="19"/>
        </w:rPr>
        <w:t xml:space="preserve">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FEB921D" w14:textId="77777777" w:rsidR="006F017C" w:rsidRDefault="00000000">
      <w:pPr>
        <w:spacing w:after="60"/>
      </w:pPr>
      <w:r>
        <w:rPr>
          <w:color w:val="222222"/>
        </w:rPr>
        <w:t xml:space="preserve">Executive board member reporting to the CEO and BPEA EQT board, accountable for Technology, Data and Marketing across </w:t>
      </w:r>
      <w:proofErr w:type="spellStart"/>
      <w:r>
        <w:rPr>
          <w:color w:val="222222"/>
        </w:rPr>
        <w:t>EduCo</w:t>
      </w:r>
      <w:proofErr w:type="spellEnd"/>
      <w:r>
        <w:rPr>
          <w:color w:val="222222"/>
        </w:rPr>
        <w:t xml:space="preserve"> and its acquired universities, including BI, data engineering, analytics, cloud infrastructure and AI-enabled products.</w:t>
      </w:r>
    </w:p>
    <w:p w14:paraId="6B515CF7" w14:textId="77777777" w:rsidR="006F017C" w:rsidRDefault="00000000" w:rsidP="00CD4FC4">
      <w:pPr>
        <w:pStyle w:val="ListParagraph"/>
        <w:numPr>
          <w:ilvl w:val="0"/>
          <w:numId w:val="7"/>
        </w:numPr>
        <w:spacing w:after="2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2B68684B" w14:textId="77777777" w:rsidR="00A27A75" w:rsidRDefault="00000000">
      <w:pPr>
        <w:pStyle w:val="ListParagraph"/>
        <w:numPr>
          <w:ilvl w:val="0"/>
          <w:numId w:val="7"/>
        </w:numPr>
        <w:spacing w:after="24"/>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5F75C2C3"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43BD918D" w14:textId="77777777" w:rsidR="006F017C" w:rsidRDefault="00000000" w:rsidP="00CD4FC4">
      <w:pPr>
        <w:pStyle w:val="ListParagraph"/>
        <w:numPr>
          <w:ilvl w:val="0"/>
          <w:numId w:val="7"/>
        </w:numPr>
        <w:spacing w:after="24"/>
      </w:pPr>
      <w:r>
        <w:rPr>
          <w:b/>
          <w:color w:val="222222"/>
        </w:rPr>
        <w:t>Enterprise change:</w:t>
      </w:r>
      <w:r>
        <w:rPr>
          <w:color w:val="222222"/>
        </w:rPr>
        <w:t xml:space="preserve"> modernised core and LOB platforms; migrated to MS365; consolidated technology suppliers.</w:t>
      </w:r>
    </w:p>
    <w:p w14:paraId="5A85987A" w14:textId="2A9CF419" w:rsidR="006F017C" w:rsidRDefault="00000000" w:rsidP="00CD4FC4">
      <w:pPr>
        <w:pStyle w:val="ListParagraph"/>
        <w:numPr>
          <w:ilvl w:val="0"/>
          <w:numId w:val="7"/>
        </w:numPr>
        <w:spacing w:after="24"/>
      </w:pPr>
      <w:r>
        <w:rPr>
          <w:b/>
          <w:color w:val="222222"/>
        </w:rPr>
        <w:t>M&amp;A and strategy:</w:t>
      </w:r>
      <w:r>
        <w:rPr>
          <w:color w:val="222222"/>
        </w:rPr>
        <w:t xml:space="preserve"> </w:t>
      </w:r>
      <w:r w:rsidR="00435B13">
        <w:rPr>
          <w:color w:val="222222"/>
        </w:rPr>
        <w:t>used</w:t>
      </w:r>
      <w:r>
        <w:rPr>
          <w:color w:val="222222"/>
        </w:rPr>
        <w:t xml:space="preserve"> IT Blueprint </w:t>
      </w:r>
      <w:r w:rsidR="00435B13">
        <w:rPr>
          <w:color w:val="222222"/>
        </w:rPr>
        <w:t>for</w:t>
      </w:r>
      <w:r>
        <w:rPr>
          <w:color w:val="222222"/>
        </w:rPr>
        <w:t xml:space="preserve"> </w:t>
      </w:r>
      <w:r w:rsidR="00435B13">
        <w:rPr>
          <w:color w:val="222222"/>
        </w:rPr>
        <w:t>tech &amp;</w:t>
      </w:r>
      <w:r>
        <w:rPr>
          <w:color w:val="222222"/>
        </w:rPr>
        <w:t xml:space="preserve"> data due diligence, integration and divestiture across ANZ, UK, </w:t>
      </w:r>
      <w:r w:rsidR="00435B13">
        <w:rPr>
          <w:color w:val="222222"/>
        </w:rPr>
        <w:t xml:space="preserve">CAN </w:t>
      </w:r>
      <w:r>
        <w:rPr>
          <w:color w:val="222222"/>
        </w:rPr>
        <w:t>and USA.</w:t>
      </w:r>
    </w:p>
    <w:p w14:paraId="52375A62" w14:textId="77777777" w:rsidR="006F017C" w:rsidRDefault="00000000" w:rsidP="00CD4FC4">
      <w:pPr>
        <w:pStyle w:val="ListParagraph"/>
        <w:numPr>
          <w:ilvl w:val="0"/>
          <w:numId w:val="7"/>
        </w:numPr>
        <w:spacing w:after="24"/>
      </w:pPr>
      <w:r>
        <w:rPr>
          <w:b/>
          <w:color w:val="222222"/>
        </w:rPr>
        <w:t>Data and commercial:</w:t>
      </w:r>
      <w:r>
        <w:rPr>
          <w:color w:val="222222"/>
        </w:rPr>
        <w:t xml:space="preserve"> implemented next-generation AI, BI and Data Insights capabilities, contributing to a 22% reduction in OPEX and customer-acquisition costs.</w:t>
      </w:r>
    </w:p>
    <w:p w14:paraId="3093482E"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1D44D9BD"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7561F70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4A4DEF47" w14:textId="77777777" w:rsidR="00A27A75" w:rsidRDefault="00000000">
      <w:pPr>
        <w:spacing w:after="60"/>
      </w:pPr>
      <w:r>
        <w:rPr>
          <w:color w:val="222222"/>
        </w:rPr>
        <w:t>Executive team accountability for technology, data, cyber security and transformation across a national online university.</w:t>
      </w:r>
    </w:p>
    <w:p w14:paraId="2AE151D5" w14:textId="77777777" w:rsidR="006F017C" w:rsidRDefault="00000000" w:rsidP="00CD4FC4">
      <w:pPr>
        <w:pStyle w:val="ListParagraph"/>
        <w:numPr>
          <w:ilvl w:val="0"/>
          <w:numId w:val="8"/>
        </w:numPr>
        <w:spacing w:after="24"/>
      </w:pPr>
      <w:r>
        <w:rPr>
          <w:b/>
          <w:color w:val="222222"/>
        </w:rPr>
        <w:t>Enterprise change:</w:t>
      </w:r>
      <w:r>
        <w:rPr>
          <w:color w:val="222222"/>
        </w:rPr>
        <w:t xml:space="preserve"> led AIB's transformation from teaching centre / distance learning to Australia's #1 online Higher-Ed provider — re-platforming the majority of key systems.</w:t>
      </w:r>
    </w:p>
    <w:p w14:paraId="210D2675" w14:textId="77777777" w:rsidR="00A27A75" w:rsidRDefault="00000000">
      <w:pPr>
        <w:pStyle w:val="ListParagraph"/>
        <w:numPr>
          <w:ilvl w:val="0"/>
          <w:numId w:val="8"/>
        </w:numPr>
        <w:spacing w:after="2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10891453" w14:textId="77777777" w:rsidR="006F017C" w:rsidRDefault="00000000" w:rsidP="00CD4FC4">
      <w:pPr>
        <w:pStyle w:val="ListParagraph"/>
        <w:numPr>
          <w:ilvl w:val="0"/>
          <w:numId w:val="8"/>
        </w:numPr>
        <w:spacing w:after="24"/>
      </w:pPr>
      <w:r>
        <w:rPr>
          <w:b/>
          <w:color w:val="222222"/>
        </w:rPr>
        <w:t>Regulated delivery:</w:t>
      </w:r>
      <w:r>
        <w:rPr>
          <w:color w:val="222222"/>
        </w:rPr>
        <w:t xml:space="preserve"> aligned with TEQSA, FEE-HELP and TCSI; delivered compliant online proctoring and a full Finance System replacement with five-year reconciliation.</w:t>
      </w:r>
    </w:p>
    <w:p w14:paraId="75DD6201" w14:textId="77777777" w:rsidR="006F017C" w:rsidRDefault="00000000" w:rsidP="00CD4FC4">
      <w:pPr>
        <w:pStyle w:val="ListParagraph"/>
        <w:numPr>
          <w:ilvl w:val="0"/>
          <w:numId w:val="8"/>
        </w:numPr>
        <w:spacing w:after="24"/>
      </w:pPr>
      <w:r>
        <w:rPr>
          <w:b/>
          <w:color w:val="222222"/>
        </w:rPr>
        <w:t>Crisis resilience:</w:t>
      </w:r>
      <w:r>
        <w:rPr>
          <w:color w:val="222222"/>
        </w:rPr>
        <w:t xml:space="preserve"> 100% cloud migration in under 6 months, enabling company-wide WFH through COVID-19; full VOIP replacement with omni-channel, IVR, and ML/AI routing.</w:t>
      </w:r>
    </w:p>
    <w:p w14:paraId="4905C6DC"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color w:val="222222"/>
        </w:rPr>
        <w:t xml:space="preserve"> significantly reduced operating cost and risk, including recovering $1.3m through supplier renegotiation.</w:t>
      </w:r>
    </w:p>
    <w:p w14:paraId="7DAAC18E"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1AD06A69"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488F0181"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1399705" w14:textId="3A600B02" w:rsidR="006F017C" w:rsidRPr="00CD4FC4" w:rsidRDefault="0050511E">
      <w:pPr>
        <w:keepNext/>
        <w:tabs>
          <w:tab w:val="right" w:pos="10466"/>
        </w:tabs>
        <w:spacing w:before="100" w:after="20"/>
        <w:rPr>
          <w:color w:val="1F4E79"/>
        </w:rPr>
      </w:pPr>
      <w:r w:rsidRPr="000744E5">
        <w:rPr>
          <w:b/>
          <w:bCs/>
          <w:color w:val="1F4E79"/>
          <w:sz w:val="21"/>
          <w:szCs w:val="21"/>
        </w:rPr>
        <w:t>CTO | Chief Technology Officer</w:t>
      </w:r>
      <w:r w:rsidRPr="00CD4FC4">
        <w:rPr>
          <w:color w:val="1F4E79"/>
          <w:sz w:val="19"/>
          <w:szCs w:val="19"/>
        </w:rPr>
        <w:tab/>
      </w:r>
      <w:r w:rsidRPr="00CD4FC4">
        <w:rPr>
          <w:b/>
          <w:bCs/>
          <w:color w:val="1F4E79"/>
          <w:sz w:val="19"/>
          <w:szCs w:val="19"/>
        </w:rPr>
        <w:t>Jun 2015 – Sep 2016</w:t>
      </w:r>
    </w:p>
    <w:p w14:paraId="0963568A" w14:textId="77777777" w:rsidR="006F017C" w:rsidRPr="00CD4FC4" w:rsidRDefault="00CD4FC4">
      <w:pPr>
        <w:keepNext/>
        <w:spacing w:after="40"/>
        <w:rPr>
          <w:color w:val="1F4E79"/>
        </w:rPr>
      </w:pPr>
      <w:r>
        <w:rPr>
          <w:b/>
          <w:color w:val="1F4E79"/>
          <w:sz w:val="19"/>
        </w:rPr>
        <w:t xml:space="preserve">Totemic Group / </w:t>
      </w:r>
      <w:proofErr w:type="spellStart"/>
      <w:r>
        <w:rPr>
          <w:b/>
          <w:color w:val="1F4E79"/>
          <w:sz w:val="19"/>
        </w:rPr>
        <w:t>PayPlan</w:t>
      </w:r>
      <w:proofErr w:type="spellEnd"/>
      <w:r>
        <w:rPr>
          <w:b/>
          <w:color w:val="1F4E79"/>
          <w:sz w:val="19"/>
        </w:rPr>
        <w:t xml:space="preserve"> / </w:t>
      </w:r>
      <w:proofErr w:type="spellStart"/>
      <w:r>
        <w:rPr>
          <w:b/>
          <w:color w:val="1F4E79"/>
          <w:sz w:val="19"/>
        </w:rPr>
        <w:t>PayLink</w:t>
      </w:r>
      <w:proofErr w:type="spellEnd"/>
      <w:r>
        <w:rPr>
          <w:b/>
          <w:color w:val="1F4E79"/>
          <w:sz w:val="19"/>
        </w:rPr>
        <w:t xml:space="preserve"> Solutions</w:t>
      </w:r>
      <w:r>
        <w:rPr>
          <w:i/>
          <w:color w:val="1F4E79"/>
          <w:sz w:val="19"/>
        </w:rPr>
        <w:t xml:space="preserve"> · UK — financial services group; headless banking and B2B platforms</w:t>
      </w:r>
    </w:p>
    <w:p w14:paraId="42FB96B1" w14:textId="390B2419" w:rsidR="00A27A75" w:rsidRDefault="00000000">
      <w:pPr>
        <w:spacing w:after="60"/>
      </w:pPr>
      <w:r>
        <w:rPr>
          <w:color w:val="222222"/>
        </w:rPr>
        <w:t>Group CTO for technology, product and delivery across regulated debt management, payments and B2B banking platforms.</w:t>
      </w:r>
    </w:p>
    <w:p w14:paraId="48D0E4BC" w14:textId="2AD2F370"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w:t>
      </w:r>
      <w:r w:rsidR="001D5E08" w:rsidRPr="008928BE">
        <w:rPr>
          <w:color w:val="222222"/>
        </w:rPr>
        <w:t>™</w:t>
      </w:r>
      <w:r>
        <w:rPr>
          <w:color w:val="222222"/>
        </w:rPr>
        <w:t>,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10E3D15F"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0EE3F185" w14:textId="77777777" w:rsidR="00A27A75" w:rsidRDefault="00000000">
      <w:pPr>
        <w:pStyle w:val="ListParagraph"/>
        <w:numPr>
          <w:ilvl w:val="0"/>
          <w:numId w:val="12"/>
        </w:numPr>
        <w:pBdr>
          <w:bottom w:val="single" w:sz="6" w:space="1" w:color="auto"/>
        </w:pBdr>
        <w:spacing w:after="24"/>
      </w:pPr>
      <w:r>
        <w:rPr>
          <w:b/>
          <w:color w:val="222222"/>
        </w:rPr>
        <w:t>Platform modernisation:</w:t>
      </w:r>
      <w:r>
        <w:rPr>
          <w:color w:val="222222"/>
        </w:rPr>
        <w:t xml:space="preserve"> replaced legacy Oracle Forms and Reports; delivered the </w:t>
      </w:r>
      <w:proofErr w:type="spellStart"/>
      <w:r>
        <w:rPr>
          <w:color w:val="222222"/>
        </w:rPr>
        <w:t>PayPlanPlus</w:t>
      </w:r>
      <w:proofErr w:type="spellEnd"/>
      <w:r>
        <w:rPr>
          <w:color w:val="222222"/>
        </w:rPr>
        <w:t xml:space="preserve"> companion app.</w:t>
      </w:r>
    </w:p>
    <w:p w14:paraId="59B54425" w14:textId="77777777" w:rsidR="006F017C" w:rsidRDefault="00000000" w:rsidP="00CD4FC4">
      <w:pPr>
        <w:pStyle w:val="ListParagraph"/>
        <w:numPr>
          <w:ilvl w:val="0"/>
          <w:numId w:val="12"/>
        </w:numPr>
        <w:pBdr>
          <w:bottom w:val="single" w:sz="6" w:space="1" w:color="auto"/>
        </w:pBdr>
        <w:spacing w:after="24"/>
      </w:pPr>
      <w:r>
        <w:rPr>
          <w:b/>
          <w:color w:val="222222"/>
        </w:rPr>
        <w:lastRenderedPageBreak/>
        <w:t>Governance and compliance:</w:t>
      </w:r>
      <w:r>
        <w:rPr>
          <w:color w:val="222222"/>
        </w:rPr>
        <w:t xml:space="preserve"> guided business units through FCA certification, ISO 27001 and PCI-DSS compliance.</w:t>
      </w:r>
    </w:p>
    <w:p w14:paraId="1A042E90"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2D7B0C1A"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648C075A"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B47D746" w14:textId="77777777" w:rsidR="006F017C" w:rsidRDefault="00000000" w:rsidP="00CD4FC4">
      <w:pPr>
        <w:pStyle w:val="ListParagraph"/>
        <w:numPr>
          <w:ilvl w:val="0"/>
          <w:numId w:val="12"/>
        </w:numPr>
        <w:spacing w:after="2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3E1A762A" w14:textId="77777777" w:rsidR="00A27A75" w:rsidRDefault="00000000">
      <w:pPr>
        <w:pStyle w:val="ListParagraph"/>
        <w:numPr>
          <w:ilvl w:val="0"/>
          <w:numId w:val="12"/>
        </w:numPr>
        <w:spacing w:after="2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18340C17"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 xml:space="preserve">launched EMIS Mobile and </w:t>
      </w:r>
      <w:proofErr w:type="spellStart"/>
      <w:r>
        <w:rPr>
          <w:color w:val="222222"/>
        </w:rPr>
        <w:t>PatientAccess</w:t>
      </w:r>
      <w:proofErr w:type="spellEnd"/>
      <w:r>
        <w:rPr>
          <w:color w:val="222222"/>
        </w:rPr>
        <w:t xml:space="preserve"> as an Apple iOS 8 HealthKit launch partner; R&amp;D included Virtual GP, AR and RFID-assisted bedside care.</w:t>
      </w:r>
    </w:p>
    <w:p w14:paraId="1FC0983D"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14:paraId="3A9D1362" w14:textId="77777777" w:rsidR="00A27A75" w:rsidRDefault="00000000">
      <w:pPr>
        <w:pStyle w:val="ListParagraph"/>
        <w:numPr>
          <w:ilvl w:val="0"/>
          <w:numId w:val="12"/>
        </w:numPr>
        <w:pBdr>
          <w:bottom w:val="single" w:sz="6" w:space="1" w:color="auto"/>
        </w:pBdr>
        <w:spacing w:after="24"/>
      </w:pPr>
      <w:r>
        <w:rPr>
          <w:b/>
          <w:color w:val="222222"/>
        </w:rPr>
        <w:t>Vendor and enterprise systems:</w:t>
      </w:r>
      <w:r>
        <w:rPr>
          <w:color w:val="222222"/>
        </w:rPr>
        <w:t xml:space="preserve"> led ERP and Finance system selection and replacement onto Microsoft Dynamics.</w:t>
      </w:r>
    </w:p>
    <w:p w14:paraId="36FD6B6C"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30ED963" w14:textId="77777777" w:rsidR="006F017C" w:rsidRPr="00CD4FC4" w:rsidRDefault="00CD4FC4">
      <w:pPr>
        <w:keepNext/>
        <w:spacing w:after="40"/>
        <w:rPr>
          <w:color w:val="1F4E79"/>
        </w:rPr>
      </w:pPr>
      <w:proofErr w:type="spellStart"/>
      <w:r>
        <w:rPr>
          <w:b/>
          <w:color w:val="1F4E79"/>
          <w:sz w:val="19"/>
        </w:rPr>
        <w:t>CallCredit</w:t>
      </w:r>
      <w:proofErr w:type="spellEnd"/>
      <w:r>
        <w:rPr>
          <w:b/>
          <w:color w:val="1F4E79"/>
          <w:sz w:val="19"/>
        </w:rPr>
        <w:t xml:space="preserve"> / TransUnion UK</w:t>
      </w:r>
      <w:r>
        <w:rPr>
          <w:i/>
          <w:color w:val="1F4E79"/>
          <w:sz w:val="19"/>
        </w:rPr>
        <w:t xml:space="preserve"> · UK / Lithuania — credit reference agency</w:t>
      </w:r>
    </w:p>
    <w:p w14:paraId="5BB68BEC" w14:textId="77777777" w:rsidR="00A27A75" w:rsidRDefault="00000000">
      <w:pPr>
        <w:spacing w:after="60"/>
      </w:pPr>
      <w:r>
        <w:rPr>
          <w:color w:val="222222"/>
        </w:rPr>
        <w:t>Led IT, development and delivery within one of the UK's three major credit-reference agencies and its data products.</w:t>
      </w:r>
    </w:p>
    <w:p w14:paraId="0522B83A" w14:textId="53A64476" w:rsidR="006F017C" w:rsidRDefault="00000000" w:rsidP="00CD4FC4">
      <w:pPr>
        <w:pStyle w:val="ListParagraph"/>
        <w:numPr>
          <w:ilvl w:val="0"/>
          <w:numId w:val="11"/>
        </w:numPr>
        <w:spacing w:after="24"/>
      </w:pPr>
      <w:r>
        <w:rPr>
          <w:b/>
          <w:color w:val="222222"/>
        </w:rPr>
        <w:t xml:space="preserve">Data platforms and products: </w:t>
      </w:r>
      <w:r>
        <w:rPr>
          <w:color w:val="222222"/>
        </w:rPr>
        <w:t>led delivery across bureau-scale consumer and commercial datasets spanning credit, fraud, AML, affordability, identity, PFM, demographic/geospatial and financial products; launched Noddle</w:t>
      </w:r>
      <w:r w:rsidR="001D5E08" w:rsidRPr="008928BE">
        <w:rPr>
          <w:color w:val="222222"/>
        </w:rPr>
        <w:t>™</w:t>
      </w:r>
      <w:r>
        <w:rPr>
          <w:color w:val="222222"/>
        </w:rPr>
        <w:t>, the UK's first free consumer credit report, subsequently Credit Karma</w:t>
      </w:r>
      <w:r w:rsidR="001D5E08" w:rsidRPr="008928BE">
        <w:rPr>
          <w:color w:val="222222"/>
        </w:rPr>
        <w:t>™</w:t>
      </w:r>
      <w:r>
        <w:rPr>
          <w:color w:val="222222"/>
        </w:rPr>
        <w:t xml:space="preserve"> and now part of Intuit.</w:t>
      </w:r>
    </w:p>
    <w:p w14:paraId="2002343B" w14:textId="77777777" w:rsidR="00A27A75" w:rsidRDefault="00000000">
      <w:pPr>
        <w:pStyle w:val="ListParagraph"/>
        <w:numPr>
          <w:ilvl w:val="0"/>
          <w:numId w:val="11"/>
        </w:numPr>
        <w:spacing w:after="24"/>
      </w:pPr>
      <w:r>
        <w:rPr>
          <w:b/>
          <w:color w:val="222222"/>
        </w:rPr>
        <w:t>Data architecture:</w:t>
      </w:r>
      <w:r>
        <w:rPr>
          <w:color w:val="222222"/>
        </w:rPr>
        <w:t xml:space="preserve"> introduced high-availability / high-volume technologies using big-data, cloud and Open Banking.</w:t>
      </w:r>
    </w:p>
    <w:p w14:paraId="0F9A86E4" w14:textId="77777777" w:rsidR="006F017C" w:rsidRDefault="00000000" w:rsidP="00CD4FC4">
      <w:pPr>
        <w:pStyle w:val="ListParagraph"/>
        <w:numPr>
          <w:ilvl w:val="0"/>
          <w:numId w:val="11"/>
        </w:numPr>
        <w:spacing w:after="24"/>
      </w:pPr>
      <w:r>
        <w:rPr>
          <w:b/>
          <w:color w:val="222222"/>
        </w:rPr>
        <w:t>Portfolio governance:</w:t>
      </w:r>
      <w:r>
        <w:rPr>
          <w:color w:val="222222"/>
        </w:rPr>
        <w:t xml:space="preserve"> established new KPIs and SLAs across 25+ concurrent projects spanning the regulated data estate.</w:t>
      </w:r>
    </w:p>
    <w:p w14:paraId="363588EF" w14:textId="77777777" w:rsidR="006F017C" w:rsidRDefault="00000000" w:rsidP="00CD4FC4">
      <w:pPr>
        <w:pStyle w:val="ListParagraph"/>
        <w:numPr>
          <w:ilvl w:val="0"/>
          <w:numId w:val="11"/>
        </w:numPr>
        <w:spacing w:after="24"/>
      </w:pPr>
      <w:r>
        <w:rPr>
          <w:b/>
          <w:color w:val="222222"/>
        </w:rPr>
        <w:t>Enterprise change:</w:t>
      </w:r>
      <w:r>
        <w:rPr>
          <w:color w:val="222222"/>
        </w:rPr>
        <w:t xml:space="preserve"> led Agile/Lean/</w:t>
      </w:r>
      <w:proofErr w:type="spellStart"/>
      <w:r>
        <w:rPr>
          <w:color w:val="222222"/>
        </w:rPr>
        <w:t>SAFe</w:t>
      </w:r>
      <w:proofErr w:type="spellEnd"/>
      <w:r>
        <w:rPr>
          <w:color w:val="222222"/>
        </w:rPr>
        <w:t xml:space="preserve"> adoption across ~100 FTE; established Lithuanian engineering capacity, increasing capacity by 35%.</w:t>
      </w:r>
    </w:p>
    <w:p w14:paraId="3ED303D4"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4046AF09"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2B5CFFF"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43F960C6" w14:textId="77777777" w:rsidR="006F017C" w:rsidRDefault="00000000" w:rsidP="00CD4FC4">
      <w:pPr>
        <w:pStyle w:val="ListParagraph"/>
        <w:numPr>
          <w:ilvl w:val="0"/>
          <w:numId w:val="10"/>
        </w:numPr>
        <w:spacing w:after="24"/>
      </w:pPr>
      <w:r>
        <w:rPr>
          <w:b/>
          <w:color w:val="222222"/>
        </w:rPr>
        <w:t xml:space="preserve">Spice PLC / </w:t>
      </w:r>
      <w:proofErr w:type="spellStart"/>
      <w:r>
        <w:rPr>
          <w:b/>
          <w:color w:val="222222"/>
        </w:rPr>
        <w:t>Enserve</w:t>
      </w:r>
      <w:proofErr w:type="spellEnd"/>
      <w:r>
        <w:rPr>
          <w:b/>
          <w:color w:val="222222"/>
        </w:rPr>
        <w:t xml:space="preserve"> — </w:t>
      </w:r>
      <w:r>
        <w:rPr>
          <w:color w:val="222222"/>
        </w:rPr>
        <w:t>Head of IT Solutions (2005-2009): Board-level accountability across utilities streams; designed and delivered the JTE work-management platform, subsequently an industry standard securing multi-million-pound contracts.</w:t>
      </w:r>
    </w:p>
    <w:p w14:paraId="51025E93" w14:textId="77777777" w:rsidR="006F017C" w:rsidRDefault="00000000" w:rsidP="00CD4FC4">
      <w:pPr>
        <w:pStyle w:val="ListParagraph"/>
        <w:numPr>
          <w:ilvl w:val="0"/>
          <w:numId w:val="10"/>
        </w:numPr>
        <w:spacing w:after="24"/>
      </w:pPr>
      <w:r>
        <w:rPr>
          <w:b/>
          <w:color w:val="222222"/>
        </w:rPr>
        <w:t>Contract architecture and delivery (2002-2005):</w:t>
      </w:r>
      <w:r>
        <w:rPr>
          <w:color w:val="222222"/>
        </w:rPr>
        <w:t xml:space="preserve"> Euro RSCG Riley's, NCS Pearson, Manheim, Kah Systems and Fowles ANZ.</w:t>
      </w:r>
    </w:p>
    <w:p w14:paraId="62F314A7"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226C300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2B7C0CFC" w14:textId="77777777" w:rsidR="00590B21" w:rsidRDefault="00590B21" w:rsidP="00590B21">
      <w:pPr>
        <w:spacing w:after="60"/>
      </w:pPr>
      <w:r>
        <w:rPr>
          <w:b/>
          <w:color w:val="222222"/>
        </w:rPr>
        <w:t>Key systems:</w:t>
      </w:r>
      <w:r>
        <w:rPr>
          <w:color w:val="222222"/>
        </w:rPr>
        <w:t xml:space="preserve"> MS Dynamics 365 · MS 365 · Power Platform · Salesforce · Zoho · HubSpot · PeopleSoft · Figma · Pendo · </w:t>
      </w:r>
      <w:proofErr w:type="spellStart"/>
      <w:r>
        <w:rPr>
          <w:color w:val="222222"/>
        </w:rPr>
        <w:t>Mixpanel</w:t>
      </w:r>
      <w:proofErr w:type="spellEnd"/>
      <w:r>
        <w:rPr>
          <w:color w:val="222222"/>
        </w:rPr>
        <w:t xml:space="preserve"> · Hotjar · GA4 · Data Action · Yodlee · ACSISS · Stripe · Segment · Kofax · Automation Anywhere · Xero · SAP · MYOB · NetSuite</w:t>
      </w:r>
    </w:p>
    <w:p w14:paraId="29DDC15E" w14:textId="77777777" w:rsidR="00590B21" w:rsidRDefault="00590B21" w:rsidP="00590B21">
      <w:pPr>
        <w:spacing w:after="60"/>
      </w:pPr>
      <w:r>
        <w:rPr>
          <w:b/>
          <w:color w:val="222222"/>
        </w:rPr>
        <w:t>Data, AI and analytics:</w:t>
      </w:r>
      <w:r>
        <w:rPr>
          <w:color w:val="222222"/>
        </w:rPr>
        <w:t xml:space="preserve"> Snowflake · MS Fabric · Data lakes · Power BI · SQL/SSIS/SSRS · PostgreSQL · Oracle · DynamoDB · </w:t>
      </w:r>
      <w:proofErr w:type="spellStart"/>
      <w:r>
        <w:rPr>
          <w:color w:val="222222"/>
        </w:rPr>
        <w:t>Metabase</w:t>
      </w:r>
      <w:proofErr w:type="spellEnd"/>
      <w:r>
        <w:rPr>
          <w:color w:val="222222"/>
        </w:rPr>
        <w:t xml:space="preserve"> · Tableau · Data Factory · Python/Pandas/</w:t>
      </w:r>
      <w:proofErr w:type="spellStart"/>
      <w:r>
        <w:rPr>
          <w:color w:val="222222"/>
        </w:rPr>
        <w:t>XGBoost</w:t>
      </w:r>
      <w:proofErr w:type="spellEnd"/>
      <w:r>
        <w:rPr>
          <w:color w:val="222222"/>
        </w:rPr>
        <w:t xml:space="preserve"> · OpenAI Codex · Claude Designer · FHIR · MCP · OCR/NLP</w:t>
      </w:r>
    </w:p>
    <w:p w14:paraId="3B4FF9A8" w14:textId="0487462B" w:rsidR="00590B21" w:rsidRDefault="00590B21" w:rsidP="00590B21">
      <w:pPr>
        <w:spacing w:after="60"/>
      </w:pPr>
      <w:r>
        <w:rPr>
          <w:b/>
          <w:color w:val="222222"/>
        </w:rPr>
        <w:t>Technologies:</w:t>
      </w:r>
      <w:r>
        <w:rPr>
          <w:color w:val="222222"/>
        </w:rPr>
        <w:t xml:space="preserve"> .NET · Java · C# · </w:t>
      </w:r>
      <w:r w:rsidR="00BC00AC">
        <w:rPr>
          <w:color w:val="222222"/>
        </w:rPr>
        <w:t>Blazer</w:t>
      </w:r>
      <w:r w:rsidR="00BC00AC">
        <w:rPr>
          <w:color w:val="222222"/>
        </w:rPr>
        <w:t xml:space="preserve"> · </w:t>
      </w:r>
      <w:r w:rsidR="00BC00AC">
        <w:rPr>
          <w:color w:val="222222"/>
        </w:rPr>
        <w:t>SPA</w:t>
      </w:r>
      <w:r w:rsidR="00BC00AC">
        <w:rPr>
          <w:color w:val="222222"/>
        </w:rPr>
        <w:t xml:space="preserve"> · </w:t>
      </w:r>
      <w:r>
        <w:rPr>
          <w:color w:val="222222"/>
        </w:rPr>
        <w:t>Node.js · Flutter · React · Azure IaaS/PaaS/SaaS · AWS (EC2, S3, Lambda, CloudFront) · Kafka · Docker · Kubernetes · New Relic · Git/GitHub · CI/CD · Azure DevOps</w:t>
      </w:r>
    </w:p>
    <w:p w14:paraId="062978F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0011D0BB" w14:textId="77777777" w:rsidR="00590B21" w:rsidRDefault="00590B21" w:rsidP="009E2E21">
      <w:pPr>
        <w:spacing w:after="60"/>
      </w:pPr>
      <w:r w:rsidRPr="00F33539">
        <w:rPr>
          <w:b/>
          <w:bCs/>
        </w:rPr>
        <w:t>BSc (Hons) Business Information Technology</w:t>
      </w:r>
      <w:r>
        <w:t xml:space="preserve"> - Leeds Beckett University</w:t>
      </w:r>
    </w:p>
    <w:p w14:paraId="4681503A"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E54580D" w14:textId="77777777">
        <w:tc>
          <w:tcPr>
            <w:tcW w:w="5233" w:type="dxa"/>
          </w:tcPr>
          <w:p w14:paraId="69EFA70C" w14:textId="77777777" w:rsidR="006F017C" w:rsidRDefault="00000000">
            <w:pPr>
              <w:spacing w:after="16"/>
            </w:pPr>
            <w:r>
              <w:rPr>
                <w:sz w:val="17"/>
              </w:rPr>
              <w:t>❖ AI-DLC — Amazon Web Services (2026)</w:t>
            </w:r>
          </w:p>
          <w:p w14:paraId="29E86701" w14:textId="77777777" w:rsidR="006F017C" w:rsidRDefault="00000000">
            <w:pPr>
              <w:spacing w:after="16"/>
            </w:pPr>
            <w:r>
              <w:rPr>
                <w:sz w:val="17"/>
              </w:rPr>
              <w:t>❖ AWS AI-PDLC — Amazon Web Services (2026)</w:t>
            </w:r>
          </w:p>
          <w:p w14:paraId="53C45D91" w14:textId="77777777" w:rsidR="006F017C" w:rsidRDefault="00000000">
            <w:pPr>
              <w:spacing w:after="16"/>
            </w:pPr>
            <w:r>
              <w:rPr>
                <w:sz w:val="17"/>
              </w:rPr>
              <w:t xml:space="preserve">❖ </w:t>
            </w:r>
            <w:proofErr w:type="spellStart"/>
            <w:r>
              <w:rPr>
                <w:sz w:val="17"/>
              </w:rPr>
              <w:t>SAFe</w:t>
            </w:r>
            <w:proofErr w:type="spellEnd"/>
            <w:r>
              <w:rPr>
                <w:sz w:val="17"/>
              </w:rPr>
              <w:t xml:space="preserve"> Release Train Engineer (RTE) &amp; Leading </w:t>
            </w:r>
            <w:proofErr w:type="spellStart"/>
            <w:r>
              <w:rPr>
                <w:sz w:val="17"/>
              </w:rPr>
              <w:t>SAFe</w:t>
            </w:r>
            <w:proofErr w:type="spellEnd"/>
          </w:p>
          <w:p w14:paraId="2F46531A" w14:textId="77777777" w:rsidR="006F017C" w:rsidRDefault="00000000">
            <w:pPr>
              <w:spacing w:after="16"/>
            </w:pPr>
            <w:r>
              <w:rPr>
                <w:sz w:val="17"/>
              </w:rPr>
              <w:t>❖ Certified Scrum Master · Certified Scrum Product Owner</w:t>
            </w:r>
          </w:p>
          <w:p w14:paraId="37EED49A" w14:textId="77777777" w:rsidR="006F017C" w:rsidRDefault="00000000">
            <w:pPr>
              <w:spacing w:after="16"/>
            </w:pPr>
            <w:r>
              <w:rPr>
                <w:sz w:val="17"/>
              </w:rPr>
              <w:t>❖ PRINCE2 Foundation and Practitioner</w:t>
            </w:r>
          </w:p>
          <w:p w14:paraId="605EEEB6" w14:textId="77777777" w:rsidR="006F017C" w:rsidRDefault="00000000">
            <w:pPr>
              <w:spacing w:after="16"/>
            </w:pPr>
            <w:r>
              <w:rPr>
                <w:sz w:val="17"/>
              </w:rPr>
              <w:t>❖ Management 3.0 Certified</w:t>
            </w:r>
          </w:p>
        </w:tc>
        <w:tc>
          <w:tcPr>
            <w:tcW w:w="5233" w:type="dxa"/>
          </w:tcPr>
          <w:p w14:paraId="34F8A2FF" w14:textId="77777777" w:rsidR="006F017C" w:rsidRDefault="00000000">
            <w:pPr>
              <w:spacing w:after="16"/>
            </w:pPr>
            <w:r>
              <w:rPr>
                <w:sz w:val="17"/>
              </w:rPr>
              <w:t>❖ TOGAF 9 Foundation · ITIL v3 Foundation</w:t>
            </w:r>
          </w:p>
          <w:p w14:paraId="4191D32C" w14:textId="77777777" w:rsidR="006F017C" w:rsidRDefault="00000000">
            <w:pPr>
              <w:spacing w:after="16"/>
            </w:pPr>
            <w:r>
              <w:rPr>
                <w:sz w:val="17"/>
              </w:rPr>
              <w:t>❖ DSDM Foundation and Practitioner</w:t>
            </w:r>
          </w:p>
          <w:p w14:paraId="125F2437" w14:textId="77777777" w:rsidR="006F017C" w:rsidRDefault="00000000">
            <w:pPr>
              <w:spacing w:after="16"/>
            </w:pPr>
            <w:r>
              <w:rPr>
                <w:sz w:val="17"/>
              </w:rPr>
              <w:t>❖ Certified Six Sigma Black Belt</w:t>
            </w:r>
          </w:p>
          <w:p w14:paraId="66FD14AA" w14:textId="77777777" w:rsidR="006F017C" w:rsidRDefault="00000000">
            <w:pPr>
              <w:spacing w:after="16"/>
            </w:pPr>
            <w:r>
              <w:rPr>
                <w:sz w:val="17"/>
              </w:rPr>
              <w:t>❖ IOSH — Occupational Safety and Health</w:t>
            </w:r>
          </w:p>
          <w:p w14:paraId="160EB0ED" w14:textId="77777777" w:rsidR="006F017C" w:rsidRDefault="00000000">
            <w:pPr>
              <w:spacing w:after="16"/>
            </w:pPr>
            <w:r>
              <w:rPr>
                <w:sz w:val="17"/>
              </w:rPr>
              <w:t>❖ Professional Member, Chartered Institute for IT (MBCS)</w:t>
            </w:r>
          </w:p>
          <w:p w14:paraId="4CA62E8B" w14:textId="77777777" w:rsidR="006F017C" w:rsidRDefault="00000000">
            <w:pPr>
              <w:spacing w:after="16"/>
            </w:pPr>
            <w:r>
              <w:rPr>
                <w:sz w:val="17"/>
              </w:rPr>
              <w:t>❖ 10+ Microsoft Technical Certifications</w:t>
            </w:r>
          </w:p>
        </w:tc>
      </w:tr>
    </w:tbl>
    <w:p w14:paraId="24C29E20"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1D5E08"/>
    <w:rsid w:val="00221E60"/>
    <w:rsid w:val="002C1115"/>
    <w:rsid w:val="00435B13"/>
    <w:rsid w:val="0050511E"/>
    <w:rsid w:val="00583AC5"/>
    <w:rsid w:val="00590B21"/>
    <w:rsid w:val="005B03EF"/>
    <w:rsid w:val="006F017C"/>
    <w:rsid w:val="00800131"/>
    <w:rsid w:val="008928BE"/>
    <w:rsid w:val="00902160"/>
    <w:rsid w:val="00A27A75"/>
    <w:rsid w:val="00A72606"/>
    <w:rsid w:val="00B76533"/>
    <w:rsid w:val="00B865FE"/>
    <w:rsid w:val="00BC00AC"/>
    <w:rsid w:val="00C363C6"/>
    <w:rsid w:val="00CD4FC4"/>
    <w:rsid w:val="00F20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94F7"/>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2057</Words>
  <Characters>13334</Characters>
  <Application>Microsoft Office Word</Application>
  <DocSecurity>0</DocSecurity>
  <Lines>187</Lines>
  <Paragraphs>127</Paragraphs>
  <ScaleCrop>false</ScaleCrop>
  <HeadingPairs>
    <vt:vector size="2" baseType="variant">
      <vt:variant>
        <vt:lpstr>Title</vt:lpstr>
      </vt:variant>
      <vt:variant>
        <vt:i4>1</vt:i4>
      </vt:variant>
    </vt:vector>
  </HeadingPairs>
  <TitlesOfParts>
    <vt:vector size="1" baseType="lpstr">
      <vt:lpstr>David Weir - Master CV 2026 v2</vt:lpstr>
    </vt:vector>
  </TitlesOfParts>
  <Company/>
  <LinksUpToDate>false</LinksUpToDate>
  <CharactersWithSpaces>15264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CV 2026</dc:title>
  <dc:subject>Master executive CV - CTO, CIO and CPO remit</dc:subject>
  <dc:creator>Un-named</dc:creator>
  <cp:keywords>Technology, Product, Data, AI, CTO, CIO, CPO</cp:keywords>
  <cp:lastModifiedBy>David Weir</cp:lastModifiedBy>
  <cp:revision>11</cp:revision>
  <dcterms:created xsi:type="dcterms:W3CDTF">2026-08-28T03:58:00Z</dcterms:created>
  <dcterms:modified xsi:type="dcterms:W3CDTF">2026-09-08T23:14:00Z</dcterms:modified>
</cp:coreProperties>
</file>