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474F2EFD" w14:textId="77777777" w:rsidTr="005B03EF">
        <w:tc>
          <w:tcPr>
            <w:tcW w:w="6946" w:type="dxa"/>
          </w:tcPr>
          <w:p w14:paraId="0797E8A2" w14:textId="77777777" w:rsidR="006F017C" w:rsidRDefault="00000000">
            <w:pPr>
              <w:spacing w:after="60"/>
            </w:pPr>
            <w:r>
              <w:rPr>
                <w:b/>
                <w:bCs/>
                <w:color w:val="3B3838"/>
                <w:sz w:val="64"/>
                <w:szCs w:val="64"/>
              </w:rPr>
              <w:t>David Weir</w:t>
            </w:r>
          </w:p>
          <w:p w14:paraId="69C438E2" w14:textId="77777777" w:rsidR="006F017C" w:rsidRDefault="00000000">
            <w:pPr>
              <w:spacing w:after="40"/>
            </w:pPr>
            <w:r>
              <w:t>Technology and engineering executive leading AI-native delivery, software quality and enterprise capability transformation.</w:t>
            </w:r>
          </w:p>
        </w:tc>
        <w:tc>
          <w:tcPr>
            <w:tcW w:w="3520" w:type="dxa"/>
          </w:tcPr>
          <w:p w14:paraId="27C7327C" w14:textId="77777777" w:rsidR="006F017C" w:rsidRDefault="008928BE">
            <w:pPr>
              <w:spacing w:after="40"/>
              <w:jc w:val="right"/>
            </w:pPr>
            <w:hyperlink r:id="rId5" w:history="1">
              <w:r>
                <w:rPr>
                  <w:rStyle w:val="Hyperlink"/>
                  <w:sz w:val="19"/>
                  <w:szCs w:val="19"/>
                </w:rPr>
                <w:t>linkedin.com/in/david~weir/</w:t>
              </w:r>
            </w:hyperlink>
          </w:p>
          <w:p w14:paraId="1FE8869B" w14:textId="77777777" w:rsidR="006F017C" w:rsidRDefault="00000000">
            <w:pPr>
              <w:spacing w:after="40"/>
              <w:jc w:val="right"/>
            </w:pPr>
            <w:r>
              <w:rPr>
                <w:color w:val="1F4E79"/>
                <w:sz w:val="19"/>
                <w:szCs w:val="19"/>
              </w:rPr>
              <w:t>Adelaide, South Australia</w:t>
            </w:r>
          </w:p>
          <w:p w14:paraId="3680ADB1" w14:textId="77777777" w:rsidR="006F017C" w:rsidRDefault="00000000">
            <w:pPr>
              <w:spacing w:after="40"/>
              <w:jc w:val="right"/>
            </w:pPr>
            <w:r>
              <w:rPr>
                <w:color w:val="1F4E79"/>
                <w:sz w:val="19"/>
                <w:szCs w:val="19"/>
              </w:rPr>
              <w:t>Dave@weirsweb.com.au</w:t>
            </w:r>
          </w:p>
          <w:p w14:paraId="019440C9" w14:textId="77777777" w:rsidR="006F017C" w:rsidRDefault="00000000">
            <w:pPr>
              <w:spacing w:after="40"/>
              <w:jc w:val="right"/>
            </w:pPr>
            <w:r>
              <w:rPr>
                <w:color w:val="1F4E79"/>
                <w:sz w:val="19"/>
                <w:szCs w:val="19"/>
              </w:rPr>
              <w:t>+61 (0)490 782 166</w:t>
            </w:r>
          </w:p>
          <w:p w14:paraId="2F861E8F" w14:textId="77777777" w:rsidR="006F017C" w:rsidRDefault="00000000">
            <w:pPr>
              <w:spacing w:after="40"/>
              <w:jc w:val="right"/>
            </w:pPr>
            <w:r>
              <w:rPr>
                <w:color w:val="1F4E79"/>
                <w:sz w:val="19"/>
                <w:szCs w:val="19"/>
              </w:rPr>
              <w:t>Dual Citizen – Australian / British</w:t>
            </w:r>
          </w:p>
        </w:tc>
      </w:tr>
    </w:tbl>
    <w:p w14:paraId="43CA797D"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49A37CD6" w14:textId="77777777" w:rsidR="006F017C" w:rsidRPr="008928BE" w:rsidRDefault="008928BE" w:rsidP="008928BE">
      <w:pPr>
        <w:spacing w:after="60"/>
        <w:rPr>
          <w:color w:val="222222"/>
        </w:rPr>
      </w:pPr>
      <w:r>
        <w:t>Technology, product and engineering executive with 15+ years in CXO and Director roles across regulated sectors. Currently Head of Product at Reckon (ASX: RKN), with CPO remit and continuing CTO accountability for Cashflow Manager. Leads product strategy and end-to-end delivery across the portfolio, directly managing Product, Enterprise Data and Reporting, with broader leadership across Architecture, Research, Content and Design.</w:t>
      </w:r>
    </w:p>
    <w:p w14:paraId="1FF90213" w14:textId="77777777" w:rsidR="006F3B0C" w:rsidRDefault="00000000">
      <w:pPr>
        <w:spacing w:after="60"/>
        <w:rPr>
          <w:color w:val="222222"/>
        </w:rPr>
      </w:pPr>
      <w:r>
        <w:t>Leads Reckon’s AI-native delivery transformation with AWS, embedding AI-PDLC across product squads and reducing end-to-end delivery from months to weeks. Brings enterprise engineering and quality leadership across software development, testing, security, reliability and deployment, with experience uplifting capability through chapter-style and matrix structures. Has led leaders and distributed teams across APAC, the UK, Europe and India, including delivery across a ~300 FTE portfolio.</w:t>
      </w:r>
    </w:p>
    <w:p w14:paraId="2ED14EB2"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488"/>
        <w:gridCol w:w="3600"/>
        <w:gridCol w:w="3378"/>
      </w:tblGrid>
      <w:tr w:rsidR="006F017C" w14:paraId="5230DE9C" w14:textId="77777777" w:rsidTr="00CC149A">
        <w:tc>
          <w:tcPr>
            <w:tcW w:w="3488" w:type="dxa"/>
          </w:tcPr>
          <w:p w14:paraId="2EC4DA8E" w14:textId="77777777" w:rsidR="007B7914" w:rsidRPr="00CC149A" w:rsidRDefault="00000000" w:rsidP="00CC149A">
            <w:pPr>
              <w:spacing w:before="120" w:line="210" w:lineRule="exact"/>
              <w:rPr>
                <w:szCs w:val="22"/>
              </w:rPr>
            </w:pPr>
            <w:r w:rsidRPr="00CC149A">
              <w:rPr>
                <w:szCs w:val="22"/>
              </w:rPr>
              <w:t xml:space="preserve">❖ </w:t>
            </w:r>
            <w:r w:rsidRPr="00CC149A">
              <w:rPr>
                <w:b/>
                <w:bCs/>
                <w:szCs w:val="22"/>
              </w:rPr>
              <w:t>Engineering strategy:</w:t>
            </w:r>
            <w:r w:rsidRPr="00CC149A">
              <w:rPr>
                <w:szCs w:val="22"/>
              </w:rPr>
              <w:t xml:space="preserve"> setting practical standards across software, quality, architecture, platforms and delivery</w:t>
            </w:r>
          </w:p>
          <w:p w14:paraId="510155E6" w14:textId="77777777" w:rsidR="007B7914" w:rsidRPr="00CC149A" w:rsidRDefault="00000000" w:rsidP="00CC149A">
            <w:pPr>
              <w:spacing w:before="120" w:line="210" w:lineRule="exact"/>
              <w:rPr>
                <w:szCs w:val="22"/>
              </w:rPr>
            </w:pPr>
            <w:r w:rsidRPr="00CC149A">
              <w:rPr>
                <w:szCs w:val="22"/>
              </w:rPr>
              <w:t xml:space="preserve">❖ </w:t>
            </w:r>
            <w:r w:rsidRPr="00CC149A">
              <w:rPr>
                <w:b/>
                <w:bCs/>
                <w:szCs w:val="22"/>
              </w:rPr>
              <w:t>Capability leadership:</w:t>
            </w:r>
            <w:r w:rsidRPr="00CC149A">
              <w:rPr>
                <w:szCs w:val="22"/>
              </w:rPr>
              <w:t xml:space="preserve"> leading leaders and distributed teams through coaching, accountability and workforce planning</w:t>
            </w:r>
          </w:p>
          <w:p w14:paraId="3B492A01" w14:textId="77777777" w:rsidR="007B7914" w:rsidRPr="00CC149A" w:rsidRDefault="00000000" w:rsidP="00CC149A">
            <w:pPr>
              <w:spacing w:before="120" w:line="210" w:lineRule="exact"/>
              <w:rPr>
                <w:szCs w:val="22"/>
              </w:rPr>
            </w:pPr>
            <w:r w:rsidRPr="00CC149A">
              <w:rPr>
                <w:szCs w:val="22"/>
              </w:rPr>
              <w:t xml:space="preserve">❖ </w:t>
            </w:r>
            <w:r w:rsidRPr="00CC149A">
              <w:rPr>
                <w:b/>
                <w:bCs/>
                <w:szCs w:val="22"/>
              </w:rPr>
              <w:t>Enterprise influence:</w:t>
            </w:r>
            <w:r w:rsidRPr="00CC149A">
              <w:rPr>
                <w:szCs w:val="22"/>
              </w:rPr>
              <w:t xml:space="preserve"> advising Boards and executives on technology investment, priorities, governance and risk</w:t>
            </w:r>
          </w:p>
        </w:tc>
        <w:tc>
          <w:tcPr>
            <w:tcW w:w="3600" w:type="dxa"/>
          </w:tcPr>
          <w:p w14:paraId="00DD2CDA" w14:textId="08E3A756" w:rsidR="007B7914" w:rsidRPr="00CC149A" w:rsidRDefault="00000000" w:rsidP="00CC149A">
            <w:pPr>
              <w:spacing w:before="120" w:line="210" w:lineRule="exact"/>
              <w:rPr>
                <w:szCs w:val="22"/>
              </w:rPr>
            </w:pPr>
            <w:r w:rsidRPr="00CC149A">
              <w:rPr>
                <w:b/>
                <w:bCs/>
                <w:szCs w:val="22"/>
              </w:rPr>
              <w:t>❖ AI-native engineering:</w:t>
            </w:r>
            <w:r w:rsidRPr="00CC149A">
              <w:rPr>
                <w:szCs w:val="22"/>
              </w:rPr>
              <w:t xml:space="preserve"> leading AWS AI-PDLC, </w:t>
            </w:r>
            <w:r w:rsidR="00CC149A">
              <w:rPr>
                <w:szCs w:val="22"/>
              </w:rPr>
              <w:t xml:space="preserve">accelerated </w:t>
            </w:r>
            <w:r w:rsidRPr="00CC149A">
              <w:rPr>
                <w:szCs w:val="22"/>
              </w:rPr>
              <w:t>agentic delivery and responsible AI governance</w:t>
            </w:r>
          </w:p>
          <w:p w14:paraId="400E5B6C" w14:textId="77777777" w:rsidR="007B7914" w:rsidRPr="00CC149A" w:rsidRDefault="00000000" w:rsidP="00CC149A">
            <w:pPr>
              <w:spacing w:before="120" w:line="210" w:lineRule="exact"/>
              <w:rPr>
                <w:szCs w:val="22"/>
              </w:rPr>
            </w:pPr>
            <w:r w:rsidRPr="00CC149A">
              <w:rPr>
                <w:szCs w:val="22"/>
              </w:rPr>
              <w:t xml:space="preserve">❖ </w:t>
            </w:r>
            <w:r w:rsidRPr="00CC149A">
              <w:rPr>
                <w:b/>
                <w:bCs/>
                <w:szCs w:val="22"/>
              </w:rPr>
              <w:t>Quality engineering:</w:t>
            </w:r>
            <w:r w:rsidRPr="00CC149A">
              <w:rPr>
                <w:szCs w:val="22"/>
              </w:rPr>
              <w:t xml:space="preserve"> embedding assurance and continuous testing to strengthen reliability and delivery maturity</w:t>
            </w:r>
          </w:p>
          <w:p w14:paraId="01D608DE" w14:textId="1D44F5B7" w:rsidR="007B7914" w:rsidRPr="00CC149A" w:rsidRDefault="00000000" w:rsidP="00CC149A">
            <w:pPr>
              <w:spacing w:before="120" w:line="210" w:lineRule="exact"/>
              <w:rPr>
                <w:szCs w:val="22"/>
              </w:rPr>
            </w:pPr>
            <w:r w:rsidRPr="00CC149A">
              <w:rPr>
                <w:szCs w:val="22"/>
              </w:rPr>
              <w:t xml:space="preserve">❖ </w:t>
            </w:r>
            <w:r w:rsidRPr="00CC149A">
              <w:rPr>
                <w:b/>
                <w:bCs/>
                <w:szCs w:val="22"/>
              </w:rPr>
              <w:t>Scaled delivery:</w:t>
            </w:r>
            <w:r w:rsidRPr="00CC149A">
              <w:rPr>
                <w:szCs w:val="22"/>
              </w:rPr>
              <w:t xml:space="preserve"> </w:t>
            </w:r>
            <w:r w:rsidR="00CC149A" w:rsidRPr="00CC149A">
              <w:rPr>
                <w:szCs w:val="22"/>
              </w:rPr>
              <w:t>leading complex, distributed engineering portfolios through matrix, offshore and nearshore teams</w:t>
            </w:r>
          </w:p>
        </w:tc>
        <w:tc>
          <w:tcPr>
            <w:tcW w:w="3378" w:type="dxa"/>
          </w:tcPr>
          <w:p w14:paraId="0B1EE84B" w14:textId="0AD2CC46" w:rsidR="007B7914" w:rsidRPr="00CC149A" w:rsidRDefault="00000000" w:rsidP="00CC149A">
            <w:pPr>
              <w:spacing w:before="120" w:line="210" w:lineRule="exact"/>
              <w:rPr>
                <w:szCs w:val="22"/>
              </w:rPr>
            </w:pPr>
            <w:r w:rsidRPr="00CC149A">
              <w:rPr>
                <w:szCs w:val="22"/>
              </w:rPr>
              <w:t xml:space="preserve">❖ </w:t>
            </w:r>
            <w:r w:rsidRPr="00CC149A">
              <w:rPr>
                <w:b/>
                <w:bCs/>
                <w:szCs w:val="22"/>
              </w:rPr>
              <w:t>Product-led operating models:</w:t>
            </w:r>
            <w:r w:rsidRPr="00CC149A">
              <w:rPr>
                <w:szCs w:val="22"/>
              </w:rPr>
              <w:t xml:space="preserve"> building empowered teams accountable from discovery through </w:t>
            </w:r>
            <w:r w:rsidR="00CC149A">
              <w:rPr>
                <w:szCs w:val="22"/>
              </w:rPr>
              <w:t xml:space="preserve">to </w:t>
            </w:r>
            <w:r w:rsidRPr="00CC149A">
              <w:rPr>
                <w:szCs w:val="22"/>
              </w:rPr>
              <w:t>operations</w:t>
            </w:r>
          </w:p>
          <w:p w14:paraId="3BC24F34" w14:textId="77777777" w:rsidR="007B7914" w:rsidRPr="00CC149A" w:rsidRDefault="00000000" w:rsidP="00CC149A">
            <w:pPr>
              <w:spacing w:before="120" w:line="210" w:lineRule="exact"/>
              <w:rPr>
                <w:szCs w:val="22"/>
              </w:rPr>
            </w:pPr>
            <w:r w:rsidRPr="00CC149A">
              <w:rPr>
                <w:szCs w:val="22"/>
              </w:rPr>
              <w:t xml:space="preserve">❖ </w:t>
            </w:r>
            <w:r w:rsidRPr="00CC149A">
              <w:rPr>
                <w:b/>
                <w:bCs/>
                <w:szCs w:val="22"/>
              </w:rPr>
              <w:t>Engineering governance:</w:t>
            </w:r>
            <w:r w:rsidRPr="00CC149A">
              <w:rPr>
                <w:szCs w:val="22"/>
              </w:rPr>
              <w:t xml:space="preserve"> balancing security, reliability, deployment controls, technical debt and systemic risk</w:t>
            </w:r>
          </w:p>
          <w:p w14:paraId="28655314" w14:textId="707E2AA3" w:rsidR="007B7914" w:rsidRPr="00CC149A" w:rsidRDefault="00000000" w:rsidP="00CC149A">
            <w:pPr>
              <w:spacing w:before="120" w:line="210" w:lineRule="exact"/>
              <w:rPr>
                <w:szCs w:val="22"/>
              </w:rPr>
            </w:pPr>
            <w:r w:rsidRPr="00CC149A">
              <w:rPr>
                <w:szCs w:val="22"/>
              </w:rPr>
              <w:t xml:space="preserve">❖ </w:t>
            </w:r>
            <w:r w:rsidRPr="00CC149A">
              <w:rPr>
                <w:b/>
                <w:bCs/>
                <w:szCs w:val="22"/>
              </w:rPr>
              <w:t>Regulated transformation:</w:t>
            </w:r>
            <w:r w:rsidRPr="00CC149A">
              <w:rPr>
                <w:szCs w:val="22"/>
              </w:rPr>
              <w:t xml:space="preserve"> delivering change across NHS, MoD, FCA, ATO, TEQSA, GDPR, ISO 27001 and PCI-DSS </w:t>
            </w:r>
          </w:p>
        </w:tc>
      </w:tr>
    </w:tbl>
    <w:p w14:paraId="37D8F7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1993ABF3" w14:textId="77777777" w:rsidR="008928BE" w:rsidRPr="008928BE" w:rsidRDefault="008928BE" w:rsidP="008928BE">
      <w:pPr>
        <w:pStyle w:val="ListParagraph"/>
        <w:numPr>
          <w:ilvl w:val="0"/>
          <w:numId w:val="2"/>
        </w:numPr>
        <w:spacing w:after="24"/>
        <w:rPr>
          <w:color w:val="222222"/>
        </w:rPr>
      </w:pPr>
      <w:r>
        <w:t>Led engineering and product delivery across a ~300 FTE EMIS portfolio, using matrix leadership to align distributed teams in the UK, Poland, India and Australia while delivering the group’s two largest UK Government NHS contracts.</w:t>
      </w:r>
    </w:p>
    <w:p w14:paraId="5138497D" w14:textId="77777777" w:rsidR="008928BE" w:rsidRPr="008928BE" w:rsidRDefault="008928BE" w:rsidP="008928BE">
      <w:pPr>
        <w:pStyle w:val="ListParagraph"/>
        <w:numPr>
          <w:ilvl w:val="0"/>
          <w:numId w:val="2"/>
        </w:numPr>
        <w:spacing w:after="24"/>
        <w:rPr>
          <w:color w:val="222222"/>
        </w:rPr>
      </w:pPr>
      <w:r>
        <w:t>Driving Reckon’s AWS AI-PDLC transformation and portfolio-wide AI-assisted engineering, compressing discovery and design from months to days and end-to-end delivery from months to weeks under a Responsible and Secure AI Policy.</w:t>
      </w:r>
    </w:p>
    <w:p w14:paraId="776833CC" w14:textId="77777777" w:rsidR="008928BE" w:rsidRPr="008928BE" w:rsidRDefault="008928BE" w:rsidP="008928BE">
      <w:pPr>
        <w:pStyle w:val="ListParagraph"/>
        <w:numPr>
          <w:ilvl w:val="0"/>
          <w:numId w:val="2"/>
        </w:numPr>
        <w:spacing w:after="24"/>
        <w:rPr>
          <w:color w:val="222222"/>
        </w:rPr>
      </w:pPr>
      <w:r>
        <w:t>Led Agile, Lean and SAFe adoption across ~100 FTE at CallCredit/TransUnion, established engineering capacity in Lithuania and increased delivery capacity by 35% while governing 25+ concurrent projects.</w:t>
      </w:r>
    </w:p>
    <w:p w14:paraId="73980ED2" w14:textId="77777777" w:rsidR="008928BE" w:rsidRPr="008928BE" w:rsidRDefault="008928BE" w:rsidP="008928BE">
      <w:pPr>
        <w:pStyle w:val="ListParagraph"/>
        <w:numPr>
          <w:ilvl w:val="0"/>
          <w:numId w:val="2"/>
        </w:numPr>
        <w:spacing w:after="24"/>
        <w:rPr>
          <w:color w:val="222222"/>
        </w:rPr>
      </w:pPr>
      <w:r>
        <w:t>Defined engineering and platform strategy for Totemic’s Embark™ headless banking platform, combining modernisation, automation, security and regulated delivery; adopted by PayPal, NatWest, Santander and other major institutions.</w:t>
      </w:r>
    </w:p>
    <w:p w14:paraId="2B7D75E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072173F1"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2969A78A"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554D1B72" w14:textId="77777777" w:rsidR="006F017C" w:rsidRDefault="002978E8">
      <w:pPr>
        <w:spacing w:after="60"/>
      </w:pPr>
      <w:r>
        <w:rPr>
          <w:color w:val="222222"/>
        </w:rPr>
        <w:t>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broader leadership extending into Architecture, Research, Content and Design. The remit spans the group’s accounting, payroll, POS and mobile portfolio.</w:t>
      </w:r>
    </w:p>
    <w:p w14:paraId="0A22B4BE" w14:textId="77777777" w:rsidR="006F017C" w:rsidRDefault="00000000" w:rsidP="00CD4FC4">
      <w:pPr>
        <w:pStyle w:val="ListParagraph"/>
        <w:numPr>
          <w:ilvl w:val="0"/>
          <w:numId w:val="5"/>
        </w:numPr>
        <w:spacing w:after="24"/>
      </w:pPr>
      <w:r>
        <w:rPr>
          <w:b/>
          <w:color w:val="222222"/>
        </w:rPr>
        <w:t>AI transformation and products:</w:t>
      </w:r>
      <w:r>
        <w:rPr>
          <w:color w:val="222222"/>
        </w:rPr>
        <w:t xml:space="preserve"> </w:t>
      </w:r>
      <w:r w:rsidR="00357135" w:rsidRPr="00357135">
        <w:rPr>
          <w:color w:val="222222"/>
        </w:rPr>
        <w:t>partnered with AWS to introduce AI-PDLC across the portfolio, compressing discovery and design from months to days and E2E delivery from months to weeks; established a Responsible and Secure AI Policy and embedded governed, AI-assisted practices across product squads</w:t>
      </w:r>
      <w:r>
        <w:rPr>
          <w:color w:val="222222"/>
        </w:rPr>
        <w:t>.</w:t>
      </w:r>
    </w:p>
    <w:p w14:paraId="707C85B5" w14:textId="77777777" w:rsidR="006F017C" w:rsidRDefault="00000000" w:rsidP="00CD4FC4">
      <w:pPr>
        <w:pStyle w:val="ListParagraph"/>
        <w:numPr>
          <w:ilvl w:val="0"/>
          <w:numId w:val="5"/>
        </w:numPr>
        <w:spacing w:after="24"/>
      </w:pPr>
      <w:r>
        <w:rPr>
          <w:b/>
          <w:color w:val="222222"/>
        </w:rPr>
        <w:t>Product strategy:</w:t>
      </w:r>
      <w:r>
        <w:rPr>
          <w:color w:val="222222"/>
        </w:rPr>
        <w:t xml:space="preserve"> shaped ReckonX, the group's multi-year platform strategy, consolidating ~70,000 customers onto the flagship Reckon One cloud platform and its supporting mobile products.</w:t>
      </w:r>
    </w:p>
    <w:p w14:paraId="742262CB" w14:textId="77777777" w:rsidR="006F3B0C" w:rsidRDefault="00000000">
      <w:pPr>
        <w:pStyle w:val="ListParagraph"/>
        <w:numPr>
          <w:ilvl w:val="0"/>
          <w:numId w:val="5"/>
        </w:numPr>
        <w:spacing w:after="24"/>
      </w:pPr>
      <w:r>
        <w:rPr>
          <w:b/>
          <w:color w:val="222222"/>
        </w:rPr>
        <w:t>Data-driven growth:</w:t>
      </w:r>
      <w:r>
        <w:rPr>
          <w:color w:val="222222"/>
        </w:rPr>
        <w:t xml:space="preserve"> </w:t>
      </w:r>
      <w:r w:rsidR="002978E8" w:rsidRPr="002978E8">
        <w:rPr>
          <w:color w:val="222222"/>
        </w:rPr>
        <w:t>combine customer research, content and design with Pendo analytics and conversion modelling to prioritise the roadmap, reduce churn and strengthen acquisition, activation and retention.</w:t>
      </w:r>
    </w:p>
    <w:p w14:paraId="6634F144" w14:textId="77777777" w:rsidR="006F017C" w:rsidRDefault="00000000" w:rsidP="00CD4FC4">
      <w:pPr>
        <w:pStyle w:val="ListParagraph"/>
        <w:numPr>
          <w:ilvl w:val="0"/>
          <w:numId w:val="5"/>
        </w:numPr>
        <w:spacing w:after="24"/>
      </w:pPr>
      <w:r>
        <w:rPr>
          <w:b/>
          <w:color w:val="222222"/>
        </w:rPr>
        <w:t>Data leadership:</w:t>
      </w:r>
      <w:r>
        <w:rPr>
          <w:color w:val="222222"/>
        </w:rPr>
        <w:t xml:space="preserve"> accountable for internal reporting across sales, retention, product performance and customer insights, including controlled access to Board, remuneration and workforce reporting.</w:t>
      </w:r>
    </w:p>
    <w:p w14:paraId="1818B0B9" w14:textId="74BB3597" w:rsidR="006F017C" w:rsidRDefault="00A34201" w:rsidP="00CD4FC4">
      <w:pPr>
        <w:pStyle w:val="ListParagraph"/>
        <w:numPr>
          <w:ilvl w:val="0"/>
          <w:numId w:val="5"/>
        </w:numPr>
        <w:spacing w:after="24"/>
      </w:pPr>
      <w:r w:rsidRPr="00A34201">
        <w:rPr>
          <w:b/>
          <w:bCs/>
          <w:color w:val="222222"/>
        </w:rPr>
        <w:t>Enterprise data platforms:</w:t>
      </w:r>
      <w:r w:rsidRPr="00A34201">
        <w:rPr>
          <w:color w:val="222222"/>
        </w:rPr>
        <w:t xml:space="preserve"> implemented a data lake and distributed architecture using Power BI, Microsoft Fabric and Snowflake, enabling cross-product reporting, analytics and governed AI access through an MCP server.</w:t>
      </w:r>
    </w:p>
    <w:p w14:paraId="064055B8" w14:textId="77777777" w:rsidR="006F017C" w:rsidRDefault="00000000" w:rsidP="00CD4FC4">
      <w:pPr>
        <w:pStyle w:val="ListParagraph"/>
        <w:numPr>
          <w:ilvl w:val="0"/>
          <w:numId w:val="5"/>
        </w:numPr>
        <w:spacing w:after="24"/>
      </w:pPr>
      <w:r>
        <w:rPr>
          <w:b/>
          <w:color w:val="222222"/>
        </w:rPr>
        <w:t xml:space="preserve">Governance and investment: </w:t>
      </w:r>
      <w:r>
        <w:rPr>
          <w:color w:val="222222"/>
        </w:rPr>
        <w:t>own the group roadmap and backlog; shape platform, data and AI investment priorities with the CEO, Group CTO and CFO, balancing value, risk, security and regulatory obligations.</w:t>
      </w:r>
    </w:p>
    <w:p w14:paraId="6D252345"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PayTo, Peppol and NPP; ISO 27001:2022.</w:t>
      </w:r>
    </w:p>
    <w:p w14:paraId="44C70D72"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lastRenderedPageBreak/>
        <w:t>CTO | Chief Technology Officer</w:t>
      </w:r>
      <w:r w:rsidRPr="000744E5">
        <w:rPr>
          <w:color w:val="1F4E79"/>
          <w:sz w:val="19"/>
          <w:szCs w:val="19"/>
        </w:rPr>
        <w:tab/>
      </w:r>
      <w:r w:rsidR="00CD4FC4" w:rsidRPr="000744E5">
        <w:rPr>
          <w:b/>
          <w:bCs/>
          <w:color w:val="1F4E79"/>
          <w:sz w:val="19"/>
          <w:szCs w:val="19"/>
        </w:rPr>
        <w:t>Dec 2023 – Dec 2024</w:t>
      </w:r>
    </w:p>
    <w:p w14:paraId="235BA02A"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0D1C2541" w14:textId="77777777" w:rsidR="006F017C" w:rsidRDefault="00000000">
      <w:pPr>
        <w:spacing w:after="60"/>
      </w:pPr>
      <w:r>
        <w:rPr>
          <w:color w:val="222222"/>
        </w:rPr>
        <w:t>Led technology, product, service, marketing and operational teams (~</w:t>
      </w:r>
      <w:r w:rsidR="002A63EF">
        <w:rPr>
          <w:color w:val="222222"/>
        </w:rPr>
        <w:t>45</w:t>
      </w:r>
      <w:r>
        <w:rPr>
          <w:color w:val="222222"/>
        </w:rPr>
        <w:t xml:space="preserve"> FTE) across Cashflow Manager, Wages Manager, Inner Circle and okke, culminating in Reckon's acquisition of the business and appointment to group product leadership.</w:t>
      </w:r>
    </w:p>
    <w:p w14:paraId="0BCDF8B9"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77CB76F8"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539FF6E9"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3AD03B5C"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618215C8"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568A7FEF"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1A5ACB58"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2837A871" w14:textId="77777777" w:rsidR="006F017C" w:rsidRDefault="00000000">
      <w:pPr>
        <w:spacing w:after="60"/>
      </w:pPr>
      <w:r>
        <w:rPr>
          <w:color w:val="222222"/>
        </w:rPr>
        <w:t>Executive board member reporting to the CEO and BPEA EQT board, accountable for Technology and Data across EduCo and its acquired universities, including BI, data engineering, analytics, cloud infrastructure and AI-enabled products.</w:t>
      </w:r>
    </w:p>
    <w:p w14:paraId="7A45B6BD"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5F8059A2" w14:textId="77777777" w:rsidR="006F3B0C"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9FB881F"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21A1F929" w14:textId="77777777" w:rsidR="006F017C" w:rsidRDefault="00000000" w:rsidP="00CD4FC4">
      <w:pPr>
        <w:pStyle w:val="ListParagraph"/>
        <w:numPr>
          <w:ilvl w:val="0"/>
          <w:numId w:val="7"/>
        </w:numPr>
        <w:spacing w:after="24"/>
      </w:pPr>
      <w:r>
        <w:rPr>
          <w:b/>
          <w:color w:val="222222"/>
        </w:rPr>
        <w:t>Enterprise change:</w:t>
      </w:r>
      <w:r>
        <w:rPr>
          <w:color w:val="222222"/>
        </w:rPr>
        <w:t xml:space="preserve"> modernised core and line-of-business platforms; migrated to Microsoft 365 and Dynamics 365; consolidated technology suppliers.</w:t>
      </w:r>
    </w:p>
    <w:p w14:paraId="5DE062F3" w14:textId="77777777" w:rsidR="003E4522" w:rsidRDefault="003E4522" w:rsidP="003E4522">
      <w:pPr>
        <w:pStyle w:val="ListParagraph"/>
        <w:numPr>
          <w:ilvl w:val="0"/>
          <w:numId w:val="7"/>
        </w:numPr>
        <w:spacing w:after="24"/>
      </w:pPr>
      <w:r>
        <w:rPr>
          <w:b/>
          <w:color w:val="222222"/>
        </w:rPr>
        <w:t>M&amp;A and strategy:</w:t>
      </w:r>
      <w:r>
        <w:rPr>
          <w:color w:val="222222"/>
        </w:rPr>
        <w:t xml:space="preserve"> used IT Blueprint for tech &amp; data due diligence, integration and divestiture across ANZ, UK, CAN and USA.</w:t>
      </w:r>
    </w:p>
    <w:p w14:paraId="0440E1F1"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48288FF9"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572830DA"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3BE6FC87"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27729F03" w14:textId="77777777" w:rsidR="006F3B0C" w:rsidRDefault="00000000">
      <w:pPr>
        <w:spacing w:after="60"/>
      </w:pPr>
      <w:r>
        <w:rPr>
          <w:color w:val="222222"/>
        </w:rPr>
        <w:t>Executive team accountability for technology, data, cyber security and transformation across a national online university.</w:t>
      </w:r>
    </w:p>
    <w:p w14:paraId="734AF301" w14:textId="77777777" w:rsidR="006F017C" w:rsidRDefault="00000000" w:rsidP="00CD4FC4">
      <w:pPr>
        <w:pStyle w:val="ListParagraph"/>
        <w:numPr>
          <w:ilvl w:val="0"/>
          <w:numId w:val="8"/>
        </w:numPr>
        <w:spacing w:after="24"/>
      </w:pPr>
      <w:r>
        <w:rPr>
          <w:b/>
          <w:color w:val="222222"/>
        </w:rPr>
        <w:t>Enterprise change:</w:t>
      </w:r>
      <w:r>
        <w:rPr>
          <w:color w:val="222222"/>
        </w:rPr>
        <w:t xml:space="preserve"> led AIB's transformation from teaching centre / distance learning to Australia's #1 online Higher-Ed provider — re-platforming the majority of key systems.</w:t>
      </w:r>
    </w:p>
    <w:p w14:paraId="1D59610E" w14:textId="77777777" w:rsidR="006F3B0C"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08ED1AF3"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0B2F8CFC"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3A405592"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511F9A74"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44753ADE"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6060319C"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655C1B24" w14:textId="77777777" w:rsidR="006F017C" w:rsidRPr="00CD4FC4" w:rsidRDefault="00000000">
      <w:pPr>
        <w:keepNext/>
        <w:tabs>
          <w:tab w:val="right" w:pos="10466"/>
        </w:tabs>
        <w:spacing w:before="100" w:after="20"/>
        <w:rPr>
          <w:color w:val="1F4E79"/>
        </w:rPr>
      </w:pPr>
      <w:r w:rsidRPr="00CD4FC4">
        <w:rPr>
          <w:b/>
          <w:bCs/>
          <w:color w:val="1F4E79"/>
          <w:sz w:val="21"/>
          <w:szCs w:val="21"/>
        </w:rPr>
        <w:t>CTO | Chief Technology Officer</w:t>
      </w:r>
      <w:r w:rsidRPr="00CD4FC4">
        <w:rPr>
          <w:color w:val="1F4E79"/>
          <w:sz w:val="19"/>
          <w:szCs w:val="19"/>
        </w:rPr>
        <w:tab/>
      </w:r>
      <w:r w:rsidRPr="00CD4FC4">
        <w:rPr>
          <w:b/>
          <w:bCs/>
          <w:color w:val="1F4E79"/>
          <w:sz w:val="19"/>
          <w:szCs w:val="19"/>
        </w:rPr>
        <w:t>Jun 2015 – Sep 2016</w:t>
      </w:r>
    </w:p>
    <w:p w14:paraId="198A1C62"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14:paraId="626F8915" w14:textId="77777777" w:rsidR="006F3B0C" w:rsidRDefault="00000000">
      <w:pPr>
        <w:spacing w:after="60"/>
      </w:pPr>
      <w:r>
        <w:rPr>
          <w:color w:val="222222"/>
        </w:rPr>
        <w:t>Group CTO for technology, product and delivery across regulated debt management, payments and B2B banking platforms.</w:t>
      </w:r>
    </w:p>
    <w:p w14:paraId="6BEACE48" w14:textId="77777777"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29F89053"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3FC596D8" w14:textId="77777777" w:rsidR="006F3B0C" w:rsidRDefault="00000000">
      <w:pPr>
        <w:pStyle w:val="ListParagraph"/>
        <w:numPr>
          <w:ilvl w:val="0"/>
          <w:numId w:val="12"/>
        </w:numPr>
        <w:pBdr>
          <w:bottom w:val="single" w:sz="6" w:space="1" w:color="auto"/>
        </w:pBdr>
        <w:spacing w:after="24"/>
      </w:pPr>
      <w:r>
        <w:rPr>
          <w:b/>
          <w:color w:val="222222"/>
        </w:rPr>
        <w:t>Platform modernisation:</w:t>
      </w:r>
      <w:r>
        <w:rPr>
          <w:color w:val="222222"/>
        </w:rPr>
        <w:t xml:space="preserve"> replaced legacy Oracle Forms and Reports; delivered the PayPlanPlus companion app.</w:t>
      </w:r>
    </w:p>
    <w:p w14:paraId="1A38BC61" w14:textId="77777777" w:rsidR="006F017C" w:rsidRDefault="00000000" w:rsidP="00CD4FC4">
      <w:pPr>
        <w:pStyle w:val="ListParagraph"/>
        <w:keepLines/>
        <w:numPr>
          <w:ilvl w:val="0"/>
          <w:numId w:val="12"/>
        </w:numPr>
        <w:pBdr>
          <w:bottom w:val="single" w:sz="6" w:space="1" w:color="auto"/>
        </w:pBdr>
        <w:spacing w:after="24"/>
      </w:pPr>
      <w:r>
        <w:rPr>
          <w:b/>
          <w:color w:val="222222"/>
        </w:rPr>
        <w:t>Governance and compliance:</w:t>
      </w:r>
      <w:r>
        <w:rPr>
          <w:color w:val="222222"/>
        </w:rPr>
        <w:t xml:space="preserve"> guided business units through FCA certification, ISO 27001 and PCI-DSS compliance.</w:t>
      </w:r>
    </w:p>
    <w:p w14:paraId="0D9F9BE6" w14:textId="77777777" w:rsidR="006F017C" w:rsidRPr="00CD4FC4" w:rsidRDefault="00000000">
      <w:pPr>
        <w:keepNext/>
        <w:tabs>
          <w:tab w:val="right" w:pos="10466"/>
        </w:tabs>
        <w:spacing w:before="100" w:after="20"/>
        <w:rPr>
          <w:color w:val="1F4E79"/>
        </w:rPr>
      </w:pPr>
      <w:r w:rsidRPr="00CD4FC4">
        <w:rPr>
          <w:b/>
          <w:bCs/>
          <w:color w:val="1F4E79"/>
          <w:sz w:val="21"/>
          <w:szCs w:val="21"/>
        </w:rPr>
        <w:lastRenderedPageBreak/>
        <w:t>Group IT Development Director</w:t>
      </w:r>
      <w:r w:rsidRPr="00CD4FC4">
        <w:rPr>
          <w:color w:val="1F4E79"/>
          <w:sz w:val="19"/>
          <w:szCs w:val="19"/>
        </w:rPr>
        <w:tab/>
      </w:r>
      <w:r w:rsidRPr="00CD4FC4">
        <w:rPr>
          <w:b/>
          <w:bCs/>
          <w:color w:val="1F4E79"/>
          <w:sz w:val="19"/>
          <w:szCs w:val="19"/>
        </w:rPr>
        <w:t>Oct 2013 – Jun 2015</w:t>
      </w:r>
    </w:p>
    <w:p w14:paraId="3F2C850C"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29F8E392"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4C3F1315" w14:textId="77777777" w:rsidR="006F017C" w:rsidRDefault="00000000" w:rsidP="00CD4FC4">
      <w:pPr>
        <w:pStyle w:val="ListParagraph"/>
        <w:numPr>
          <w:ilvl w:val="0"/>
          <w:numId w:val="12"/>
        </w:numPr>
        <w:spacing w:after="24"/>
      </w:pPr>
      <w:r>
        <w:rPr>
          <w:b/>
          <w:color w:val="222222"/>
        </w:rPr>
        <w:t>Data and analytics products:</w:t>
      </w:r>
      <w:r>
        <w:rPr>
          <w:color w:val="222222"/>
        </w:rPr>
        <w:t xml:space="preserve"> delivered </w:t>
      </w:r>
      <w:r w:rsidR="002A63EF">
        <w:rPr>
          <w:color w:val="222222"/>
        </w:rPr>
        <w:t xml:space="preserve">PDES (which become </w:t>
      </w:r>
      <w:r>
        <w:rPr>
          <w:color w:val="222222"/>
        </w:rPr>
        <w:t>EMIS-X Analytics and Explorer</w:t>
      </w:r>
      <w:r w:rsidR="002A63EF">
        <w:rPr>
          <w:color w:val="222222"/>
        </w:rPr>
        <w:t>)</w:t>
      </w:r>
      <w:r>
        <w:rPr>
          <w:color w:val="222222"/>
        </w:rPr>
        <w:t xml:space="preserve"> for secure SQL/FHIR access to real-time patient data; PHM Pathfinder Analytics for population-health planning.</w:t>
      </w:r>
    </w:p>
    <w:p w14:paraId="2ACBEB91"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6C18D278" w14:textId="77777777" w:rsidR="006F3B0C"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0F4F39A9"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6D63C9CE"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2841D3A1" w14:textId="77777777" w:rsidR="006F3B0C" w:rsidRDefault="00000000">
      <w:pPr>
        <w:pStyle w:val="ListParagraph"/>
        <w:numPr>
          <w:ilvl w:val="0"/>
          <w:numId w:val="12"/>
        </w:numPr>
        <w:pBdr>
          <w:bottom w:val="single" w:sz="6" w:space="1" w:color="auto"/>
        </w:pBdr>
        <w:spacing w:after="24"/>
      </w:pPr>
      <w:r>
        <w:rPr>
          <w:b/>
          <w:color w:val="222222"/>
        </w:rPr>
        <w:t>Vendor and enterprise systems:</w:t>
      </w:r>
      <w:r>
        <w:rPr>
          <w:color w:val="222222"/>
        </w:rPr>
        <w:t xml:space="preserve"> led ERP and Finance system selection and replacement onto Microsoft Dynamics.</w:t>
      </w:r>
    </w:p>
    <w:p w14:paraId="0060A1A2"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162564AC"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3393E364" w14:textId="77777777" w:rsidR="006F3B0C" w:rsidRDefault="00000000">
      <w:pPr>
        <w:spacing w:after="60"/>
      </w:pPr>
      <w:r>
        <w:rPr>
          <w:color w:val="222222"/>
        </w:rPr>
        <w:t>Led IT, development and delivery within one of the UK's three major credit-reference agencies and its data products.</w:t>
      </w:r>
    </w:p>
    <w:p w14:paraId="4B87516B" w14:textId="77777777" w:rsidR="006F017C" w:rsidRDefault="00000000" w:rsidP="00CD4FC4">
      <w:pPr>
        <w:pStyle w:val="ListParagraph"/>
        <w:numPr>
          <w:ilvl w:val="0"/>
          <w:numId w:val="11"/>
        </w:numPr>
        <w:spacing w:after="24"/>
      </w:pPr>
      <w:r>
        <w:rPr>
          <w:b/>
          <w:color w:val="222222"/>
        </w:rPr>
        <w:t>Data platforms and products:</w:t>
      </w:r>
      <w:r>
        <w:rPr>
          <w:color w:val="222222"/>
        </w:rPr>
        <w:t xml:space="preserve"> led delivery across bureau-scale consumer and commercial datasets spanning credit, fraud, AML, affordability, identity, PFM, demographic/geospatial and financial products; launched Noddle™, the UK's first free consumer credit report, subsequently Credit Karma™ UK, now part of Intuit.</w:t>
      </w:r>
    </w:p>
    <w:p w14:paraId="214B5CFA" w14:textId="77777777" w:rsidR="006F3B0C" w:rsidRDefault="00000000">
      <w:pPr>
        <w:pStyle w:val="ListParagraph"/>
        <w:numPr>
          <w:ilvl w:val="0"/>
          <w:numId w:val="11"/>
        </w:numPr>
        <w:spacing w:after="24"/>
      </w:pPr>
      <w:r>
        <w:rPr>
          <w:b/>
          <w:color w:val="222222"/>
        </w:rPr>
        <w:t>Data architecture:</w:t>
      </w:r>
      <w:r>
        <w:rPr>
          <w:color w:val="222222"/>
        </w:rPr>
        <w:t xml:space="preserve"> introduced high-availability and high-volume technologies across big-data, distributed-cloud and Open Banking environments.</w:t>
      </w:r>
    </w:p>
    <w:p w14:paraId="633A93E6"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5948B76B"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Agile/Lean/SAFe adoption across ~100 FTE; established Lithuanian engineering capacity, increasing capacity by 35%.</w:t>
      </w:r>
    </w:p>
    <w:p w14:paraId="55B16E0B"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12D7849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106AAEF"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27D88C5C"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398D70E0" w14:textId="77777777" w:rsidR="006F017C" w:rsidRDefault="00000000" w:rsidP="00CD4FC4">
      <w:pPr>
        <w:pStyle w:val="ListParagraph"/>
        <w:numPr>
          <w:ilvl w:val="0"/>
          <w:numId w:val="10"/>
        </w:numPr>
        <w:spacing w:after="2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023017D9"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0A0F847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1059E8FC" w14:textId="77777777" w:rsidR="00EA3057" w:rsidRDefault="00590B21" w:rsidP="00590B21">
      <w:pPr>
        <w:spacing w:after="60"/>
        <w:rPr>
          <w:color w:val="222222"/>
        </w:rPr>
      </w:pPr>
      <w:r>
        <w:rPr>
          <w:b/>
          <w:color w:val="222222"/>
        </w:rPr>
        <w:t xml:space="preserve">Key systems: </w:t>
      </w:r>
      <w:r w:rsidR="00E63F1C">
        <w:rPr>
          <w:color w:val="222222"/>
        </w:rPr>
        <w:t>MS</w:t>
      </w:r>
      <w:r w:rsidR="00C74F27" w:rsidRPr="00C74F27">
        <w:rPr>
          <w:color w:val="222222"/>
        </w:rPr>
        <w:t xml:space="preserve"> Dynamics 365 · </w:t>
      </w:r>
      <w:r w:rsidR="00E63F1C">
        <w:rPr>
          <w:color w:val="222222"/>
        </w:rPr>
        <w:t>MS</w:t>
      </w:r>
      <w:r w:rsidR="00C74F27" w:rsidRPr="00C74F27">
        <w:rPr>
          <w:color w:val="222222"/>
        </w:rPr>
        <w:t xml:space="preserve"> 365 · Power Platform · Salesforce · Zoho · HubSpot · PeopleSoft · Figma · Pendo · Mixpanel · Hotjar · GA4 · Data Action · Yodlee · </w:t>
      </w:r>
      <w:r w:rsidR="00E63F1C" w:rsidRPr="00E63F1C">
        <w:rPr>
          <w:color w:val="222222"/>
        </w:rPr>
        <w:t>ACSISS</w:t>
      </w:r>
      <w:r w:rsidR="00E63F1C" w:rsidRPr="00C74F27">
        <w:rPr>
          <w:color w:val="222222"/>
        </w:rPr>
        <w:t xml:space="preserve"> · </w:t>
      </w:r>
      <w:r w:rsidR="00C74F27" w:rsidRPr="00C74F27">
        <w:rPr>
          <w:color w:val="222222"/>
        </w:rPr>
        <w:t>Stripe · Segment · Kofax · Automation Anywhere · Xero · SAP · MYOB · NetSuite</w:t>
      </w:r>
    </w:p>
    <w:p w14:paraId="644BB98B" w14:textId="77777777" w:rsidR="00EA3057" w:rsidRPr="00EA3057" w:rsidRDefault="00590B21" w:rsidP="00EA3057">
      <w:pPr>
        <w:spacing w:after="60"/>
        <w:rPr>
          <w:color w:val="222222"/>
        </w:rPr>
      </w:pPr>
      <w:r>
        <w:rPr>
          <w:b/>
          <w:color w:val="222222"/>
        </w:rPr>
        <w:t>Data, AI and analytics:</w:t>
      </w:r>
      <w:r>
        <w:rPr>
          <w:color w:val="222222"/>
        </w:rPr>
        <w:t xml:space="preserve"> </w:t>
      </w:r>
      <w:r w:rsidR="00C74F27" w:rsidRPr="00C74F27">
        <w:rPr>
          <w:color w:val="222222"/>
        </w:rPr>
        <w:t xml:space="preserve">Snowflake · </w:t>
      </w:r>
      <w:r w:rsidR="00C74F27">
        <w:rPr>
          <w:color w:val="222222"/>
        </w:rPr>
        <w:t>MS</w:t>
      </w:r>
      <w:r w:rsidR="00C74F27" w:rsidRPr="00C74F27">
        <w:rPr>
          <w:color w:val="222222"/>
        </w:rPr>
        <w:t xml:space="preserve"> Fabric · Data lakes · Power BI · SQL/SSIS/SSRS · PostgreSQL · Oracle · DynamoDB · Metabase · Tableau · Azure Data Factory · Python/Pandas/XGBoost · OpenAI Codex · Claude Designer · FHIR · MCP · OCR/NLP</w:t>
      </w:r>
    </w:p>
    <w:p w14:paraId="4819E851" w14:textId="77777777" w:rsidR="00590B21" w:rsidRPr="00EA3057" w:rsidRDefault="00590B21" w:rsidP="00590B21">
      <w:pPr>
        <w:spacing w:after="60"/>
        <w:rPr>
          <w:color w:val="222222"/>
        </w:rPr>
      </w:pPr>
      <w:r>
        <w:rPr>
          <w:b/>
          <w:color w:val="222222"/>
        </w:rPr>
        <w:t xml:space="preserve">Technologies: </w:t>
      </w:r>
      <w:r w:rsidR="00C74F27" w:rsidRPr="00C74F27">
        <w:rPr>
          <w:color w:val="222222"/>
        </w:rPr>
        <w:t>.NET · Java · C# · Node.js · Flutter · React · Azure IaaS/PaaS/SaaS · AWS (EC2, S3, Lambda, CloudWatch, CloudFront) · Kafka · Docker · Kubernetes · New Relic · Git/GitHub · CI/CD · Azure DevOps</w:t>
      </w:r>
    </w:p>
    <w:p w14:paraId="24F25347"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7F719B30" w14:textId="77777777" w:rsidR="00590B21" w:rsidRDefault="00590B21" w:rsidP="009E2E21">
      <w:pPr>
        <w:spacing w:after="60"/>
      </w:pPr>
      <w:r w:rsidRPr="00F33539">
        <w:rPr>
          <w:b/>
          <w:bCs/>
        </w:rPr>
        <w:t>BSc (Hons) Business Information Technology</w:t>
      </w:r>
      <w:r>
        <w:t xml:space="preserve"> - Leeds Beckett University</w:t>
      </w:r>
    </w:p>
    <w:p w14:paraId="445B7CD2"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240629E8" w14:textId="77777777">
        <w:tc>
          <w:tcPr>
            <w:tcW w:w="5233" w:type="dxa"/>
          </w:tcPr>
          <w:p w14:paraId="04D04BD9" w14:textId="77777777" w:rsidR="006F017C" w:rsidRPr="00A34201" w:rsidRDefault="00000000">
            <w:pPr>
              <w:spacing w:after="16"/>
              <w:rPr>
                <w:sz w:val="18"/>
                <w:szCs w:val="22"/>
              </w:rPr>
            </w:pPr>
            <w:r w:rsidRPr="00A34201">
              <w:rPr>
                <w:sz w:val="18"/>
                <w:szCs w:val="22"/>
              </w:rPr>
              <w:t>❖ AI-DLC — Amazon Web Services (2026)</w:t>
            </w:r>
          </w:p>
          <w:p w14:paraId="45FA8937" w14:textId="77777777" w:rsidR="006F017C" w:rsidRPr="00A34201" w:rsidRDefault="00000000">
            <w:pPr>
              <w:spacing w:after="16"/>
              <w:rPr>
                <w:sz w:val="18"/>
                <w:szCs w:val="22"/>
              </w:rPr>
            </w:pPr>
            <w:r w:rsidRPr="00A34201">
              <w:rPr>
                <w:sz w:val="18"/>
                <w:szCs w:val="22"/>
              </w:rPr>
              <w:t>❖ AWS AI-PDLC — Amazon Web Services (2026)</w:t>
            </w:r>
          </w:p>
          <w:p w14:paraId="376EE477" w14:textId="77777777" w:rsidR="006F017C" w:rsidRPr="00A34201" w:rsidRDefault="00000000">
            <w:pPr>
              <w:spacing w:after="16"/>
              <w:rPr>
                <w:sz w:val="18"/>
                <w:szCs w:val="22"/>
              </w:rPr>
            </w:pPr>
            <w:r w:rsidRPr="00A34201">
              <w:rPr>
                <w:sz w:val="18"/>
                <w:szCs w:val="22"/>
              </w:rPr>
              <w:t>❖ SAFe Release Train Engineer (RTE) &amp; Leading SAFe</w:t>
            </w:r>
          </w:p>
          <w:p w14:paraId="343F68C5" w14:textId="77777777" w:rsidR="006F017C" w:rsidRPr="00A34201" w:rsidRDefault="00000000">
            <w:pPr>
              <w:spacing w:after="16"/>
              <w:rPr>
                <w:sz w:val="18"/>
                <w:szCs w:val="22"/>
              </w:rPr>
            </w:pPr>
            <w:r w:rsidRPr="00A34201">
              <w:rPr>
                <w:sz w:val="18"/>
                <w:szCs w:val="22"/>
              </w:rPr>
              <w:t>❖ Certified Scrum Master · Certified Scrum Product Owner</w:t>
            </w:r>
          </w:p>
          <w:p w14:paraId="7FA3289A" w14:textId="77777777" w:rsidR="006F017C" w:rsidRPr="00A34201" w:rsidRDefault="00000000">
            <w:pPr>
              <w:spacing w:after="16"/>
              <w:rPr>
                <w:sz w:val="18"/>
                <w:szCs w:val="22"/>
              </w:rPr>
            </w:pPr>
            <w:r w:rsidRPr="00A34201">
              <w:rPr>
                <w:sz w:val="18"/>
                <w:szCs w:val="22"/>
              </w:rPr>
              <w:t>❖ PRINCE2 Foundation and Practitioner</w:t>
            </w:r>
          </w:p>
          <w:p w14:paraId="31599063" w14:textId="77777777" w:rsidR="006F017C" w:rsidRPr="00A34201" w:rsidRDefault="00000000">
            <w:pPr>
              <w:spacing w:after="16"/>
              <w:rPr>
                <w:sz w:val="18"/>
                <w:szCs w:val="22"/>
              </w:rPr>
            </w:pPr>
            <w:r w:rsidRPr="00A34201">
              <w:rPr>
                <w:sz w:val="18"/>
                <w:szCs w:val="22"/>
              </w:rPr>
              <w:t>❖ Management 3.0 Certified</w:t>
            </w:r>
          </w:p>
        </w:tc>
        <w:tc>
          <w:tcPr>
            <w:tcW w:w="5233" w:type="dxa"/>
          </w:tcPr>
          <w:p w14:paraId="5404E3EE" w14:textId="77777777" w:rsidR="006F017C" w:rsidRPr="00A34201" w:rsidRDefault="00000000">
            <w:pPr>
              <w:spacing w:after="16"/>
              <w:rPr>
                <w:sz w:val="18"/>
                <w:szCs w:val="22"/>
              </w:rPr>
            </w:pPr>
            <w:r w:rsidRPr="00A34201">
              <w:rPr>
                <w:sz w:val="18"/>
                <w:szCs w:val="22"/>
              </w:rPr>
              <w:t>❖ TOGAF 9 Foundation · ITIL v3 Foundation</w:t>
            </w:r>
          </w:p>
          <w:p w14:paraId="5AA9039E" w14:textId="77777777" w:rsidR="006F017C" w:rsidRPr="00A34201" w:rsidRDefault="00000000">
            <w:pPr>
              <w:spacing w:after="16"/>
              <w:rPr>
                <w:sz w:val="18"/>
                <w:szCs w:val="22"/>
              </w:rPr>
            </w:pPr>
            <w:r w:rsidRPr="00A34201">
              <w:rPr>
                <w:sz w:val="18"/>
                <w:szCs w:val="22"/>
              </w:rPr>
              <w:t>❖ DSDM Foundation and Practitioner</w:t>
            </w:r>
          </w:p>
          <w:p w14:paraId="20FC9C4B" w14:textId="77777777" w:rsidR="006F017C" w:rsidRPr="00A34201" w:rsidRDefault="00000000">
            <w:pPr>
              <w:spacing w:after="16"/>
              <w:rPr>
                <w:sz w:val="18"/>
                <w:szCs w:val="22"/>
              </w:rPr>
            </w:pPr>
            <w:r w:rsidRPr="00A34201">
              <w:rPr>
                <w:sz w:val="18"/>
                <w:szCs w:val="22"/>
              </w:rPr>
              <w:t>❖ Certified Six Sigma Black Belt</w:t>
            </w:r>
          </w:p>
          <w:p w14:paraId="16049F33" w14:textId="77777777" w:rsidR="006F017C" w:rsidRPr="00A34201" w:rsidRDefault="00000000">
            <w:pPr>
              <w:spacing w:after="16"/>
              <w:rPr>
                <w:sz w:val="18"/>
                <w:szCs w:val="22"/>
              </w:rPr>
            </w:pPr>
            <w:r w:rsidRPr="00A34201">
              <w:rPr>
                <w:sz w:val="18"/>
                <w:szCs w:val="22"/>
              </w:rPr>
              <w:t>❖ IOSH — Occupational Safety and Health</w:t>
            </w:r>
          </w:p>
          <w:p w14:paraId="4A5C129C" w14:textId="77777777" w:rsidR="006F017C" w:rsidRPr="00A34201" w:rsidRDefault="00000000">
            <w:pPr>
              <w:spacing w:after="16"/>
              <w:rPr>
                <w:sz w:val="18"/>
                <w:szCs w:val="22"/>
              </w:rPr>
            </w:pPr>
            <w:r w:rsidRPr="00A34201">
              <w:rPr>
                <w:sz w:val="18"/>
                <w:szCs w:val="22"/>
              </w:rPr>
              <w:t>❖ Professional Member, Chartered Institute for IT (MBCS)</w:t>
            </w:r>
          </w:p>
          <w:p w14:paraId="4942D585" w14:textId="77777777" w:rsidR="006F017C" w:rsidRPr="00A34201" w:rsidRDefault="00000000">
            <w:pPr>
              <w:spacing w:after="16"/>
              <w:rPr>
                <w:sz w:val="18"/>
                <w:szCs w:val="22"/>
              </w:rPr>
            </w:pPr>
            <w:r w:rsidRPr="00A34201">
              <w:rPr>
                <w:sz w:val="18"/>
                <w:szCs w:val="22"/>
              </w:rPr>
              <w:t>❖ 10+ Microsoft Technical Certifications</w:t>
            </w:r>
          </w:p>
        </w:tc>
      </w:tr>
    </w:tbl>
    <w:p w14:paraId="1B8273EA" w14:textId="77777777" w:rsidR="00221E60" w:rsidRDefault="00221E60">
      <w:pPr>
        <w:spacing w:line="20" w:lineRule="exact"/>
      </w:pPr>
      <w:r>
        <w:rPr>
          <w:sz w:val="2"/>
        </w:rPr>
        <w:t xml:space="preserve"> </w:t>
      </w: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50FB1"/>
    <w:rsid w:val="000744E5"/>
    <w:rsid w:val="000A2991"/>
    <w:rsid w:val="000A3333"/>
    <w:rsid w:val="001C0E62"/>
    <w:rsid w:val="00221E60"/>
    <w:rsid w:val="002978E8"/>
    <w:rsid w:val="002A63EF"/>
    <w:rsid w:val="002C1115"/>
    <w:rsid w:val="00357135"/>
    <w:rsid w:val="003A354D"/>
    <w:rsid w:val="003A5589"/>
    <w:rsid w:val="003E4522"/>
    <w:rsid w:val="00400530"/>
    <w:rsid w:val="004F68B2"/>
    <w:rsid w:val="00583AC5"/>
    <w:rsid w:val="00590B21"/>
    <w:rsid w:val="005B03EF"/>
    <w:rsid w:val="005D53B7"/>
    <w:rsid w:val="006F017C"/>
    <w:rsid w:val="006F3B0C"/>
    <w:rsid w:val="007B7914"/>
    <w:rsid w:val="008928BE"/>
    <w:rsid w:val="008C0314"/>
    <w:rsid w:val="00902160"/>
    <w:rsid w:val="00A34201"/>
    <w:rsid w:val="00A72606"/>
    <w:rsid w:val="00AB1815"/>
    <w:rsid w:val="00B37097"/>
    <w:rsid w:val="00B42458"/>
    <w:rsid w:val="00B865FE"/>
    <w:rsid w:val="00C74F27"/>
    <w:rsid w:val="00CC149A"/>
    <w:rsid w:val="00CD4FC4"/>
    <w:rsid w:val="00DE7B75"/>
    <w:rsid w:val="00E63F1C"/>
    <w:rsid w:val="00EA3057"/>
    <w:rsid w:val="00F723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4753"/>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 w:type="paragraph" w:styleId="NormalWeb">
    <w:name w:val="Normal (Web)"/>
    <w:basedOn w:val="Normal"/>
    <w:uiPriority w:val="99"/>
    <w:semiHidden/>
    <w:unhideWhenUsed/>
    <w:rsid w:val="00EA30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2311</Words>
  <Characters>13176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David Weir - SA Water CDAO Resume</vt:lpstr>
    </vt:vector>
  </TitlesOfParts>
  <Company/>
  <LinksUpToDate>false</LinksUpToDate>
  <CharactersWithSpaces>15457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Qantas Head of Technology Chapter CV</dc:title>
  <dc:subject>Application for Head of Technology Chapter Software and Quality Engineering</dc:subject>
  <dc:creator>Un-named</dc:creator>
  <cp:lastModifiedBy>David Weir</cp:lastModifiedBy>
  <cp:revision>2</cp:revision>
  <dcterms:created xsi:type="dcterms:W3CDTF">2026-09-09T04:57:00Z</dcterms:created>
  <dcterms:modified xsi:type="dcterms:W3CDTF">2026-09-09T04:57:00Z</dcterms:modified>
</cp:coreProperties>
</file>