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5600"/>
        <w:gridCol w:w="430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r>
              <w:rPr>
                <w:rFonts w:ascii="Calibri" w:cs="Calibri" w:eastAsia="Calibri" w:hAnsi="Calibri"/>
                <w:b/>
                <w:bCs/>
                <w:color w:val="1F4E5F"/>
                <w:sz w:val="44"/>
                <w:szCs w:val="44"/>
              </w:rPr>
              <w:t xml:space="preserve">David Weir</w:t>
            </w:r>
          </w:p>
        </w:tc>
        <w:tc>
          <w:tcPr>
            <w:tcW w:type="dxa" w:w="4306"/>
            <w:tcBorders>
              <w:top w:val="none" w:color="FFFFFF" w:sz="0"/>
              <w:left w:val="none" w:color="FFFFFF" w:sz="0"/>
              <w:bottom w:val="none" w:color="FFFFFF" w:sz="0"/>
              <w:right w:val="none" w:color="FFFFFF" w:sz="0"/>
            </w:tcBorders>
            <w:tcMar>
              <w:top w:type="dxa" w:w="0"/>
              <w:left w:type="dxa" w:w="60"/>
              <w:bottom w:type="dxa" w:w="0"/>
              <w:right w:type="dxa" w:w="0"/>
            </w:tcMar>
            <w:vAlign w:val="center"/>
          </w:tcPr>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hyperlink w:history="1" r:id="rIdooyr_jbnek-vxeqndepvb">
              <w:r>
                <w:rPr>
                  <w:rFonts w:ascii="Calibri" w:cs="Calibri" w:eastAsia="Calibri" w:hAnsi="Calibri"/>
                  <w:color w:val="1F4E5F"/>
                  <w:sz w:val="18"/>
                  <w:szCs w:val="18"/>
                  <w:u w:val="single"/>
                </w:rPr>
                <w:t xml:space="preserve">linkedin.com/in/david~weir/</w:t>
              </w:r>
            </w:hyperlink>
          </w:p>
        </w:tc>
      </w:tr>
    </w:tbl>
    <w:p>
      <w:pPr>
        <w:pBdr>
          <w:bottom w:val="single" w:color="1F4E5F" w:sz="6" w:space="2"/>
        </w:pBdr>
        <w:spacing w:after="240"/>
      </w:pPr>
    </w:p>
    <w:p>
      <w:pPr>
        <w:spacing w:after="200" w:line="264"/>
      </w:pPr>
      <w:r>
        <w:rPr>
          <w:rFonts w:ascii="Calibri" w:cs="Calibri" w:eastAsia="Calibri" w:hAnsi="Calibri"/>
          <w:sz w:val="21"/>
          <w:szCs w:val="21"/>
        </w:rPr>
        <w:t xml:space="preserve">20 October 2026</w:t>
      </w:r>
    </w:p>
    <w:p>
      <w:pPr>
        <w:spacing w:after="0" w:line="264"/>
      </w:pPr>
      <w:r>
        <w:rPr>
          <w:rFonts w:ascii="Calibri" w:cs="Calibri" w:eastAsia="Calibri" w:hAnsi="Calibri"/>
          <w:sz w:val="21"/>
          <w:szCs w:val="21"/>
        </w:rPr>
        <w:t xml:space="preserve">Hiring Panel</w:t>
      </w:r>
    </w:p>
    <w:p>
      <w:pPr>
        <w:spacing w:after="0" w:line="264"/>
      </w:pPr>
      <w:r>
        <w:rPr>
          <w:rFonts w:ascii="Calibri" w:cs="Calibri" w:eastAsia="Calibri" w:hAnsi="Calibri"/>
          <w:sz w:val="21"/>
          <w:szCs w:val="21"/>
        </w:rPr>
        <w:t xml:space="preserve">RAA</w:t>
      </w:r>
    </w:p>
    <w:p>
      <w:pPr>
        <w:spacing w:after="200" w:line="264"/>
      </w:pPr>
      <w:r>
        <w:rPr>
          <w:rFonts w:ascii="Calibri" w:cs="Calibri" w:eastAsia="Calibri" w:hAnsi="Calibri"/>
          <w:sz w:val="21"/>
          <w:szCs w:val="21"/>
        </w:rPr>
        <w:t xml:space="preserve">Adelaide, South Australia</w:t>
      </w:r>
    </w:p>
    <w:p>
      <w:pPr>
        <w:spacing w:after="200" w:line="264"/>
      </w:pPr>
      <w:r>
        <w:rPr>
          <w:rFonts w:ascii="Calibri" w:cs="Calibri" w:eastAsia="Calibri" w:hAnsi="Calibri"/>
          <w:b/>
          <w:bCs/>
          <w:sz w:val="21"/>
          <w:szCs w:val="21"/>
        </w:rPr>
        <w:t xml:space="preserve">Re: Senior Manager, Data Strategy &amp; Architecture</w:t>
      </w:r>
    </w:p>
    <w:p>
      <w:pPr>
        <w:spacing w:after="140" w:line="264"/>
      </w:pPr>
      <w:r>
        <w:rPr>
          <w:rFonts w:ascii="Calibri" w:cs="Calibri" w:eastAsia="Calibri" w:hAnsi="Calibri"/>
          <w:sz w:val="21"/>
          <w:szCs w:val="21"/>
        </w:rPr>
        <w:t xml:space="preserve">Dear Hiring Panel,</w:t>
      </w:r>
    </w:p>
    <w:p>
      <w:pPr>
        <w:spacing w:after="140" w:line="264"/>
      </w:pPr>
      <w:r>
        <w:rPr>
          <w:rFonts w:ascii="Calibri" w:cs="Calibri" w:eastAsia="Calibri" w:hAnsi="Calibri"/>
          <w:sz w:val="21"/>
          <w:szCs w:val="21"/>
        </w:rPr>
        <w:t xml:space="preserve">I am applying for the Senior Manager, Data Strategy &amp; Architecture role. Building a new enterprise data capability for one of South Australia's most trusted organisations is work I have done before and would enjoy doing again, this time for a member-focused organisation in my home state.</w:t>
      </w:r>
    </w:p>
    <w:p>
      <w:pPr>
        <w:spacing w:after="80" w:line="264"/>
      </w:pPr>
      <w:r>
        <w:rPr>
          <w:rFonts w:ascii="Calibri" w:cs="Calibri" w:eastAsia="Calibri" w:hAnsi="Calibri"/>
          <w:sz w:val="21"/>
          <w:szCs w:val="21"/>
        </w:rPr>
        <w:t xml:space="preserve">My experience covers each accountability in the position description:</w:t>
      </w:r>
    </w:p>
    <w:p>
      <w:pPr>
        <w:pStyle w:val="ListParagraph"/>
        <w:numPr>
          <w:ilvl w:val="0"/>
          <w:numId w:val="2"/>
        </w:numPr>
        <w:spacing w:after="70" w:line="256"/>
      </w:pPr>
      <w:r>
        <w:rPr>
          <w:rFonts w:ascii="Calibri" w:cs="Calibri" w:eastAsia="Calibri" w:hAnsi="Calibri"/>
          <w:b/>
          <w:bCs/>
          <w:sz w:val="21"/>
          <w:szCs w:val="21"/>
        </w:rPr>
        <w:t xml:space="preserve">Data strategy and investment:</w:t>
      </w:r>
      <w:r>
        <w:rPr>
          <w:rFonts w:ascii="Calibri" w:cs="Calibri" w:eastAsia="Calibri" w:hAnsi="Calibri"/>
          <w:sz w:val="21"/>
          <w:szCs w:val="21"/>
        </w:rPr>
        <w:t xml:space="preserve"> at Reckon (ASX: RKN), I lead the Enterprise Data and Reporting teams and shape platform, data and AI investment with the CEO, Group CTO and CFO, balancing value, risk, security and regulatory obligations.</w:t>
      </w:r>
    </w:p>
    <w:p>
      <w:pPr>
        <w:pStyle w:val="ListParagraph"/>
        <w:numPr>
          <w:ilvl w:val="0"/>
          <w:numId w:val="2"/>
        </w:numPr>
        <w:spacing w:after="70" w:line="256"/>
      </w:pPr>
      <w:r>
        <w:rPr>
          <w:rFonts w:ascii="Calibri" w:cs="Calibri" w:eastAsia="Calibri" w:hAnsi="Calibri"/>
          <w:b/>
          <w:bCs/>
          <w:sz w:val="21"/>
          <w:szCs w:val="21"/>
        </w:rPr>
        <w:t xml:space="preserve">Data governance:</w:t>
      </w:r>
      <w:r>
        <w:rPr>
          <w:rFonts w:ascii="Calibri" w:cs="Calibri" w:eastAsia="Calibri" w:hAnsi="Calibri"/>
          <w:sz w:val="21"/>
          <w:szCs w:val="21"/>
        </w:rPr>
        <w:t xml:space="preserve"> I have governed data in some of the most sensitive environments there are, including bureau-scale credit data at CallCredit/TransUnion and a national patient-record ecosystem at EMIS. At Reckon, I established a Responsible and Secure AI Policy and controlled access to Board, remuneration and workforce reporting.</w:t>
      </w:r>
    </w:p>
    <w:p>
      <w:pPr>
        <w:pStyle w:val="ListParagraph"/>
        <w:numPr>
          <w:ilvl w:val="0"/>
          <w:numId w:val="2"/>
        </w:numPr>
        <w:spacing w:after="70" w:line="256"/>
      </w:pPr>
      <w:r>
        <w:rPr>
          <w:rFonts w:ascii="Calibri" w:cs="Calibri" w:eastAsia="Calibri" w:hAnsi="Calibri"/>
          <w:b/>
          <w:bCs/>
          <w:sz w:val="21"/>
          <w:szCs w:val="21"/>
        </w:rPr>
        <w:t xml:space="preserve">Data architecture:</w:t>
      </w:r>
      <w:r>
        <w:rPr>
          <w:rFonts w:ascii="Calibri" w:cs="Calibri" w:eastAsia="Calibri" w:hAnsi="Calibri"/>
          <w:sz w:val="21"/>
          <w:szCs w:val="21"/>
        </w:rPr>
        <w:t xml:space="preserve"> I hold TOGAF 9. I introduced high-volume data architecture at CallCredit/TransUnion and a distributed shared-data architecture at Reckon for cross-product and cross-book reporting.</w:t>
      </w:r>
    </w:p>
    <w:p>
      <w:pPr>
        <w:pStyle w:val="ListParagraph"/>
        <w:numPr>
          <w:ilvl w:val="0"/>
          <w:numId w:val="2"/>
        </w:numPr>
        <w:spacing w:after="70" w:line="256"/>
      </w:pPr>
      <w:r>
        <w:rPr>
          <w:rFonts w:ascii="Calibri" w:cs="Calibri" w:eastAsia="Calibri" w:hAnsi="Calibri"/>
          <w:b/>
          <w:bCs/>
          <w:sz w:val="21"/>
          <w:szCs w:val="21"/>
        </w:rPr>
        <w:t xml:space="preserve">Modern data platforms and engineering:</w:t>
      </w:r>
      <w:r>
        <w:rPr>
          <w:rFonts w:ascii="Calibri" w:cs="Calibri" w:eastAsia="Calibri" w:hAnsi="Calibri"/>
          <w:sz w:val="21"/>
          <w:szCs w:val="21"/>
        </w:rPr>
        <w:t xml:space="preserve"> I implemented Reckon's enterprise data lake on Power BI, Microsoft Fabric and Snowflake, and introduced AIB's enterprise reporting, data lake and analytics on AWS and Salesforce Einstein, where no such capability existed.</w:t>
      </w:r>
    </w:p>
    <w:p>
      <w:pPr>
        <w:pStyle w:val="ListParagraph"/>
        <w:numPr>
          <w:ilvl w:val="0"/>
          <w:numId w:val="2"/>
        </w:numPr>
        <w:spacing w:after="70" w:line="256"/>
      </w:pPr>
      <w:r>
        <w:rPr>
          <w:rFonts w:ascii="Calibri" w:cs="Calibri" w:eastAsia="Calibri" w:hAnsi="Calibri"/>
          <w:b/>
          <w:bCs/>
          <w:sz w:val="21"/>
          <w:szCs w:val="21"/>
        </w:rPr>
        <w:t xml:space="preserve">Analytics and AI that deliver value:</w:t>
      </w:r>
      <w:r>
        <w:rPr>
          <w:rFonts w:ascii="Calibri" w:cs="Calibri" w:eastAsia="Calibri" w:hAnsi="Calibri"/>
          <w:sz w:val="21"/>
          <w:szCs w:val="21"/>
        </w:rPr>
        <w:t xml:space="preserve"> I embedded AI into Reckon One for onboarding, bank reconciliation, and insights and anomaly detection, with governed read-only access for approved AI services through an MCP server. At EduCo, our Accelerate platform used AI to vet and rank student applications.</w:t>
      </w:r>
    </w:p>
    <w:p>
      <w:pPr>
        <w:pStyle w:val="ListParagraph"/>
        <w:numPr>
          <w:ilvl w:val="0"/>
          <w:numId w:val="2"/>
        </w:numPr>
        <w:spacing w:after="70" w:line="256"/>
      </w:pPr>
      <w:r>
        <w:rPr>
          <w:rFonts w:ascii="Calibri" w:cs="Calibri" w:eastAsia="Calibri" w:hAnsi="Calibri"/>
          <w:b/>
          <w:bCs/>
          <w:sz w:val="21"/>
          <w:szCs w:val="21"/>
        </w:rPr>
        <w:t xml:space="preserve">People leadership:</w:t>
      </w:r>
      <w:r>
        <w:rPr>
          <w:rFonts w:ascii="Calibri" w:cs="Calibri" w:eastAsia="Calibri" w:hAnsi="Calibri"/>
          <w:sz w:val="21"/>
          <w:szCs w:val="21"/>
        </w:rPr>
        <w:t xml:space="preserve"> I have led distributed data, BI and engineering teams across APAC, the UK, Europe and India, from start-ups to a ~300 FTE portfolio.</w:t>
      </w:r>
    </w:p>
    <w:p>
      <w:pPr>
        <w:spacing w:after="70"/>
      </w:pPr>
    </w:p>
    <w:p>
      <w:pPr>
        <w:spacing w:after="200" w:line="264"/>
      </w:pPr>
      <w:r>
        <w:rPr>
          <w:rFonts w:ascii="Calibri" w:cs="Calibri" w:eastAsia="Calibri" w:hAnsi="Calibri"/>
          <w:sz w:val="21"/>
          <w:szCs w:val="21"/>
        </w:rPr>
        <w:t xml:space="preserve">I bring enough technical depth to guide data engineering, governance and data science specialists, and enough executive experience to make the case for data investment to senior leaders. I would welcome the chance to help build the foundations of RAA's Data and AI future.</w:t>
      </w:r>
    </w:p>
    <w:p>
      <w:pPr>
        <w:spacing w:after="360" w:line="264"/>
      </w:pPr>
      <w:r>
        <w:rPr>
          <w:rFonts w:ascii="Calibri" w:cs="Calibri" w:eastAsia="Calibri" w:hAnsi="Calibri"/>
          <w:sz w:val="21"/>
          <w:szCs w:val="21"/>
        </w:rPr>
        <w:t xml:space="preserve">Yours sincerely,</w:t>
      </w:r>
    </w:p>
    <w:p>
      <w:pPr>
        <w:spacing w:after="0" w:line="264"/>
      </w:pPr>
      <w:r>
        <w:rPr>
          <w:rFonts w:ascii="Calibri" w:cs="Calibri" w:eastAsia="Calibri" w:hAnsi="Calibri"/>
          <w:b/>
          <w:bCs/>
          <w:sz w:val="21"/>
          <w:szCs w:val="21"/>
        </w:rPr>
        <w:t xml:space="preserve">David Weir</w:t>
      </w:r>
    </w:p>
    <w:p>
      <w:pPr>
        <w:spacing w:after="0" w:line="264"/>
      </w:pPr>
      <w:r>
        <w:rPr>
          <w:rFonts w:ascii="Calibri" w:cs="Calibri" w:eastAsia="Calibri" w:hAnsi="Calibri"/>
          <w:sz w:val="21"/>
          <w:szCs w:val="21"/>
        </w:rPr>
        <w:t xml:space="preserve">Dave@weirsweb.com.au · +61 (0)490 782 166</w:t>
      </w:r>
    </w:p>
    <w:sectPr>
      <w:pgSz w:w="11906" w:h="16838"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oyr_jbnek-vxeqndepvb"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Cover Letter — RAA Data Strategy &amp; Architecture</dc:title>
  <dc:creator>David Weir</dc:creator>
  <cp:lastModifiedBy>Un-named</cp:lastModifiedBy>
  <cp:revision>1</cp:revision>
  <dcterms:created xsi:type="dcterms:W3CDTF">2026-10-20T02:42:33.759Z</dcterms:created>
  <dcterms:modified xsi:type="dcterms:W3CDTF">2026-10-20T02:42:33.759Z</dcterms:modified>
</cp:coreProperties>
</file>

<file path=docProps/custom.xml><?xml version="1.0" encoding="utf-8"?>
<Properties xmlns="http://schemas.openxmlformats.org/officeDocument/2006/custom-properties" xmlns:vt="http://schemas.openxmlformats.org/officeDocument/2006/docPropsVTypes"/>
</file>