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PingFang SC" w:hAnsi="PingFang SC" w:eastAsia="PingFang SC"/>
          <w:b/>
          <w:color w:val="000000"/>
          <w:sz w:val="48"/>
        </w:rPr>
        <w:t>RuoYi-Cloud 开发计划</w:t>
      </w:r>
    </w:p>
    <w:p>
      <w:pPr>
        <w:spacing w:after="280"/>
      </w:pPr>
      <w:r>
        <w:rPr>
          <w:rFonts w:ascii="PingFang SC" w:hAnsi="PingFang SC" w:eastAsia="PingFang SC"/>
          <w:b w:val="0"/>
          <w:color w:val="5B6470"/>
          <w:sz w:val="28"/>
        </w:rPr>
        <w:t>迁渃租赁系统双前端 + 云服务二次开发任务拆分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V1.0 开发计划版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整理日期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2026-07-21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技术基线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RuoYi-Cloud-Vue3-TypeScript + RuoYi-Cloud 二次开发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前端形态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merchant-web 商家端 + admin-web 平台内部管理后台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开发策略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先搭整体模块框架、权限与数据隔离，再逐步完善模块详细功能。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</w:rPr>
              <w:t>核心拆分原则：</w:t>
            </w:r>
            <w:r>
              <w:rPr>
                <w:rFonts w:ascii="PingFang SC" w:hAnsi="PingFang SC" w:eastAsia="PingFang SC"/>
              </w:rPr>
              <w:t>商家端是业务操作系统，只能管理本商户相关功能；平台后台是内部运营系统，用于跨商户监管、财务、风控和系统配置。后端必须以租户/商户隔离为第一约束，不能依赖前端菜单隐藏来保证安全。</w:t>
            </w:r>
          </w:p>
        </w:tc>
      </w:tr>
    </w:tbl>
    <w:p>
      <w:pPr>
        <w:spacing w:after="40"/>
      </w:pPr>
    </w:p>
    <w:p>
      <w:pPr>
        <w:pStyle w:val="Heading1"/>
      </w:pPr>
      <w:r>
        <w:t>1. 现状与输入资料</w:t>
      </w:r>
    </w:p>
    <w:p>
      <w:r>
        <w:rPr>
          <w:rFonts w:ascii="PingFang SC" w:hAnsi="PingFang SC" w:eastAsia="PingFang SC"/>
          <w:b w:val="0"/>
        </w:rPr>
        <w:t>当前工作区尚未放入 RuoYi-Cloud 源码，因此本计划按 RuoYi-Cloud 常见模块结构和已整理的租赁系统规格进行任务拆分。实际编码前需先导入或初始化 RuoYi-Cloud 与 RuoYi-Cloud-Vue3-TypeScript 工程。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输入资料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用途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租赁项目设计文档.docx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功能范围与业务规则来源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租赁项目详细功能规格书.docx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功能范围与业务规则来源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租赁项目原始文档抽取汇总.md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功能范围与业务规则来源</w:t>
            </w:r>
          </w:p>
        </w:tc>
      </w:tr>
    </w:tbl>
    <w:p>
      <w:pPr>
        <w:spacing w:after="40"/>
      </w:pPr>
    </w:p>
    <w:p>
      <w:pPr>
        <w:pStyle w:val="Heading1"/>
      </w:pPr>
      <w:r>
        <w:t>2. 总体架构拆分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2600"/>
        <w:gridCol w:w="48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模块/工程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定位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二次开发内容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前端一：merchant-web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商家端，基于 RuoYi-Cloud-Vue3-TypeScript 二次开发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只允许商家管理本商户/主体下的订单、仓库、商品、库存、快递、客户归还、小程序配置、联盟协作等功能；所有接口必须自动带租户/商户上下文。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前端二：admin-web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平台内部管理后台，基于同框架独立工程或同 monorepo 独立 app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仅平台内部人员使用；管理会员、商户认证、平台财务、风控、系统配置、周转市场审核、全局统计和运营工具。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ruoyi-gateway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统一 API 网关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路由、鉴权前置、限流、黑名单、灰度、接口审计入口；按 merchant/admin 前端来源做策略区分。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ruoyi-auth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认证中心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登录、刷新令牌、验证码、OAuth/微信授权预留；支持平台员工和商家员工两类身份。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ruoyi-system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系统基础服务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用户、角色、菜单、部门、岗位、字典、参数、通知公告、操作日志；扩展商户、租户、仓库权限、敏感字段权限。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ruoyi-file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文件服务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发货视频、验机图片、开箱视频、商品图片、设备图片；私有文件、临时访问 URL、大小/类型限制。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ruoyi-job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定时任务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时效检查、逾期扫描、库存快照重算、保险到期提醒、佣金结算、视频过期清理、物流路由同步。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ruoyi-gen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代码生成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用于基础 CRUD 快速生成；先生成字典、基础表、简单管理页；复杂流程和状态机由手写业务代码实现。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rental-business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租赁业务服务，建议新增微服务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订单、商品、SN、套餐、仓库、库存、核销、售后、调货、收发趋势。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rental-logistics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物流服务，可先作为 rental-business 子模块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快递下单、路由同步、时效检查、物流异常、客户归还小程序接口。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rental-market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库存周转市场服务，可后置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市场帖子、筛选排序、站内私信、关注订阅、举报保证金、风控处罚。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rental-finance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财务/计费服务，可先模块化后独立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会员余额、快递扣费、增值服务、佣金、保证金、发票和不可变流水。</w:t>
            </w:r>
          </w:p>
        </w:tc>
      </w:tr>
    </w:tbl>
    <w:p>
      <w:pPr>
        <w:spacing w:after="40"/>
      </w:pPr>
    </w:p>
    <w:p>
      <w:pPr>
        <w:pStyle w:val="Heading1"/>
      </w:pPr>
      <w:r>
        <w:t>3. 仓库与工程组织建议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200"/>
        <w:gridCol w:w="42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事项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建议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后端仓库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RuoYi-Cloud 原始结构 + 新增 rental-* 服务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保留 ruoyi-auth/gateway/modules/common/api 等约定；新增业务服务不直接塞满 ruoyi-system。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前端仓库方案 A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两个独立前端工程 merchant-web、admin-web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隔离最清晰，路由、菜单、权限、部署互不影响；推荐商业系统前期采用。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前端仓库方案 B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一个 monorepo 下两个 app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共享组件和 API SDK 更方便，但构建配置稍复杂。若团队熟悉 pnpm workspace 可采用。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共享前端包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components/hooks/api-types/permission-utils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抽出状态标签、表格筛选、上传组件、字典组件、权限指令、脱敏展示组件。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接口契约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OpenAPI/Knife4j + TypeScript 类型生成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后端接口稳定后生成前端 API 类型，减少字段错配。</w:t>
            </w:r>
          </w:p>
        </w:tc>
      </w:tr>
    </w:tbl>
    <w:p>
      <w:pPr>
        <w:spacing w:after="40"/>
      </w:pPr>
    </w:p>
    <w:p>
      <w:pPr>
        <w:pStyle w:val="Heading1"/>
      </w:pPr>
      <w:r>
        <w:t>4. 全局安全与数据隔离任务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安全项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开发要求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租户隔离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所有业务表必须包含 tenant_id/member_id/merchant_id；MyBatis 查询默认拼接租户条件；平台后台跨租户查询必须显式授权并记录审计。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双端权限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商家端只读写本商户数据；平台端按内部角色划分运营、财务、风控、客服、系统管理员。前端隐藏菜单不能替代后端校验。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仓库权限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商家员工可被限制到指定仓库；订单、SN、视频、物流、盘点接口都要校验仓库范围。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敏感信息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客户姓名、手机号、地址、支付宝手机号、芝麻分、微信二维码默认脱敏；详情查看、导出、复制、转发均记录日志。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资金流水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余额、扣费、佣金、保证金、发票不可直接覆盖；通过流水、冲正、冻结、解冻实现。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库存并发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SN 绑定、库存预占、完结回补、调货迁移必须事务化；对同一 SN/订单做幂等和乐观锁/唯一约束。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文件安全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上传白名单、大小限制、MIME 校验、私有桶、临时 URL、防盗链；视频过期清理走定时任务。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接口防护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登录、验证码、物流查询、站内私信、上传、市场发布、举报、推广注册按用户/IP/设备/租户限流。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审计日志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权限变更、敏感查看、订单核心字段修改、SN 状态变化、库存扣减、财务变更、市场处罚必须有前后值。</w:t>
            </w:r>
          </w:p>
        </w:tc>
      </w:tr>
    </w:tbl>
    <w:p>
      <w:pPr>
        <w:spacing w:after="40"/>
      </w:pPr>
    </w:p>
    <w:p>
      <w:pPr>
        <w:pStyle w:val="Heading1"/>
      </w:pPr>
      <w:r>
        <w:t>5. 后端开发拆分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900"/>
        <w:gridCol w:w="35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任务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建议做法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注意事项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包命名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com.ruoyi.rental.order/product/inventory/logistics/finance/market/alliance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保持 RuoYi Controller/Service/Mapper/Domain 分层。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数据库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ry_rental_order、ry_rental_product、ry_rental_asset_sn 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业务表统一 tenant_id/member_id + create_by/create_time/update_by/update_time。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权限注解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@PreAuthorize + 数据权限切面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平台端和商家端接口分开权限标识，如 rental:order:add、platform:member:list。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事务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订单创建、库存预占、SN 绑定、完结回补、财务扣费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必须 @Transactional；关键请求用幂等 key。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消息/任务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物流同步、视频清理、库存快照、逾期提醒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先用 ruoyi-job，后续高并发再引 MQ。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远程调用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system/file/job 与 rental 服务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使用 RuoYi Cloud OpenFeign 风格；外部接口统一封装 client。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代码生成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基础 CRUD 使用 ruoyi-gen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复杂状态机、库存并发、财务流水不要完全依赖生成代码。</w:t>
            </w:r>
          </w:p>
        </w:tc>
      </w:tr>
    </w:tbl>
    <w:p>
      <w:pPr>
        <w:spacing w:after="40"/>
      </w:pPr>
    </w:p>
    <w:p>
      <w:pPr>
        <w:pStyle w:val="Heading1"/>
      </w:pPr>
      <w:r>
        <w:t>6. 前端开发拆分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任务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开发要求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登录与身份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merchant-web 登录商家员工；admin-web 登录平台人员；两个前端使用不同路由白名单和菜单根。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菜单策略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商家端只放业务操作菜单；平台端放运营/风控/财务/系统配置；相同组件可共享但路由分离。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API 封装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按服务拆 api/order、api/product、api/inventory、api/logistics、api/finance；请求拦截器自动带 token 和端类型。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权限指令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复用 RuoYi v-hasPermi/v-hasRole，扩展仓库权限和敏感字段展示权限。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商家端模块顺序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首页、订单、发货/归还、仓库库存、商品/SN/套餐、极速核销、物流、客户小程序配置、联盟、市场、个人中心。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平台端模块顺序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总览、会员商户、认证审核、财务票据、总库存、订单统计、市场风控、推广佣金、系统管理、日志监控。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共享组件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状态标签、SN 选择器、仓库选择器、商品套餐选择器、视频上传、脱敏文本、审计日志抽屉、库存穿透弹窗。</w:t>
            </w:r>
          </w:p>
        </w:tc>
      </w:tr>
    </w:tbl>
    <w:p>
      <w:pPr>
        <w:spacing w:after="40"/>
      </w:pPr>
    </w:p>
    <w:p>
      <w:pPr>
        <w:pStyle w:val="Heading1"/>
      </w:pPr>
      <w:r>
        <w:t>7. 业务模块任务清单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5200"/>
        <w:gridCol w:w="2560"/>
      </w:tblGrid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业务模块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首期任务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建议落点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系统基础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商户主体、认证状态、商户员工、角色、菜单、仓库权限、字典、参数、公告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ruoyi-system 扩展 + admin/merchant 双端菜单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商品中心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品牌型号、商品、SN、配件、套餐、二维码条码、导入导出、成本收益字段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rental-business: product 子模块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仓库库存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仓库、库存流水、库存快照、库存预占、调货、盘点、告警、库存穿透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rental-business: inventory/warehouse 子模块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订单中心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录单、复制解析预留、订单状态机、SN 绑定、发货、归还、验机、售后、取消追回、工作台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rental-business: order 子模块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媒体中心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发货视频、验机图片、客户开箱视频、商品图片、设备照片、识别 SN 预留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ruoyi-file + MediaAsset 业务表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物流中心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承运商配置、下单、路由、时效、异常、顺丰码扫码匹配、快递余额扣费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rental-logistics 或 business 子模块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商家端首页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今日待发/归还/到库、营收、租用中、租赁地图、工作提醒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merchant-web dashboard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平台总后台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会员统计、财务汇总、总库存、订单统计、小程序授权、风控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admin-web platform modules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公众号/小程序接口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30 天会话、提醒、客户订单查询、归还下单、开箱视频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auth + logistics + order API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多仓联盟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联盟关系、共享库存、协助订单、转派、公众池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rental-alliance 或 business 子模块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周转市场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帖子、标准字段、筛选、私信、举报、保证金、降权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rental-market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财务计费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余额、扣费、增值服务、快递路由套餐、佣金、发票、保证金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rental-finance</w:t>
            </w:r>
          </w:p>
        </w:tc>
      </w:tr>
    </w:tbl>
    <w:p>
      <w:pPr>
        <w:spacing w:after="40"/>
      </w:pPr>
    </w:p>
    <w:p>
      <w:pPr>
        <w:pStyle w:val="Heading1"/>
      </w:pPr>
      <w:r>
        <w:t>8. 分阶段开发计划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50"/>
        <w:gridCol w:w="900"/>
        <w:gridCol w:w="5000"/>
        <w:gridCol w:w="2110"/>
      </w:tblGrid>
      <w:t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阶段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周期</w:t>
            </w:r>
          </w:p>
        </w:tc>
        <w:tc>
          <w:tcPr>
            <w:tcW w:type="dxa" w:w="5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主要任务</w:t>
            </w:r>
          </w:p>
        </w:tc>
        <w:tc>
          <w:tcPr>
            <w:tcW w:type="dxa" w:w="2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验收标准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第 0 阶段：工程落地准备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 周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确认 RuoYi-Cloud 版本、JDK/Node/MySQL/Redis/Nacos/Sentinel/Seata/MinIO 环境；建立后端服务命名、数据库命名、Git 分支、代码规范。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本地能启动 gateway/auth/system；两个前端空壳可登录。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第 1 阶段：双前端与权限骨架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1-2 周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搭建 merchant-web 与 admin-web；拆菜单、路由、布局、登录态、权限指令、字典、API 封装；后端扩展商户/租户/仓库权限。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商家账号无法访问平台菜单；平台账号无法误进入商家工作台。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第 2 阶段：基础资料与库存骨架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2 周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商品、品牌型号、仓库、配件、SN、套餐、二维码/条码、文件上传、库存流水表；先完成 CRUD 和权限。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商家可维护本商户商品仓库；平台可查看汇总；跨商户数据不可见。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第 3 阶段：订单主流程 MVP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3-4 周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添加订单、库存检测、SN 绑定、发货、单号、视频、归还验机、完结、取消/追回、订单列表和状态机。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能完成录单到完结闭环；库存不负数；关键动作有审计。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第 4 阶段：库存看板与仓库作业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2-3 周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在库空闲、预计库存、物流库存、库存穿透、告警、调货、极速核销台、盘点。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仓库员工能完成扫码出入库；库存数字可追溯到订单/SN。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第 5 阶段：物流与客户小程序接口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2-3 周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快递下单抽象、路由同步、时效检查、客户归还接口、小程序订单查询/开箱视频上传；前端先做 H5/接口联调页，后接微信小程序。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客户只能看手机号匹配订单；归还仓锁定；物流异常可提醒。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第 6 阶段：财务、增值服务、推广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2-3 周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会员余额、快递扣费、增值套餐、发票状态、佣金规则、推广员审核、VIP/存储额度。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财务流水不可变；退款/冲正链路清楚。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第 7 阶段：多仓联盟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2 周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联盟关系、共享 SN 库存、联盟协助订单、接单上限、转派/拒绝/公众池。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联盟订单客户信息脱敏；只记账不支付。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第 8 阶段：库存周转市场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3 周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标准化发帖、列表详情、筛选排序、私信、关注订阅、调拨意向、举报保证金、后台风控。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不展示租金/私联；全下拉发布；违规可追溯。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第 9 阶段：报表、运营与优化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持续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首页、收发趋势、复购、知识库、公告、平台总后台报表、性能优化、监控告警、安全加固。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平台和商家均有可用看板；核心接口有监控。</w:t>
            </w:r>
          </w:p>
        </w:tc>
      </w:tr>
    </w:tbl>
    <w:p>
      <w:pPr>
        <w:spacing w:after="40"/>
      </w:pPr>
    </w:p>
    <w:p>
      <w:pPr>
        <w:pStyle w:val="Heading1"/>
      </w:pPr>
      <w:r>
        <w:t>9. 前期模块骨架优先级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5000"/>
        <w:gridCol w:w="3460"/>
      </w:tblGrid>
      <w:t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优先级</w:t>
            </w:r>
          </w:p>
        </w:tc>
        <w:tc>
          <w:tcPr>
            <w:tcW w:type="dxa" w:w="5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骨架内容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原因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租户/商户、用户角色、菜单权限、仓库权限、字典、文件上传、审计日志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所有业务模块都依赖这些基础能力，越晚做越容易返工。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P0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商品、仓库、SN、套餐、订单主表、库存流水的表结构和基础 CRUD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先稳定领域模型，后续订单/库存/物流都围绕这些对象扩展。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P1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商家端与平台端的路由、菜单和权限分离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双前端定位不同，必须一开始隔离，避免后期拆分成本高。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P1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订单状态机、SN 状态机、库存预占与回补接口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这是租赁闭环的核心，不先做会影响所有页面真实联调。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P2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物流、视频、核销台、财务、联盟、市场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这些模块可在主流程跑通后逐步接入。</w:t>
            </w:r>
          </w:p>
        </w:tc>
      </w:tr>
    </w:tbl>
    <w:p>
      <w:pPr>
        <w:spacing w:after="40"/>
      </w:pPr>
    </w:p>
    <w:p>
      <w:pPr>
        <w:pStyle w:val="Heading1"/>
      </w:pPr>
      <w:r>
        <w:t>10. 里程碑交付物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里程碑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</w:rPr>
              <w:t>交付物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M1 工程骨架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后端服务可启动；merchant-web/admin-web 可登录；菜单权限和租户隔离生效。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M2 基础资料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商品、仓库、SN、套餐、文件上传、审计日志可用。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M3 订单闭环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订单创建、库存检测、SN 绑定、发货、归还、验机、完结可完整跑通。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M4 仓库作业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库存看板、调货、极速核销、盘点、告警可用。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M5 外部协同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</w:rPr>
              <w:t>物流、小程序接口、财务、联盟、周转市场逐步上线。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