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eastAsia="Microsoft YaHei"/>
          <w:b/>
          <w:color w:val="1F497D"/>
          <w:sz w:val="40"/>
        </w:rPr>
        <w:t>Dr. Daniel Drucker</w:t>
      </w:r>
    </w:p>
    <w:p>
      <w:pPr>
        <w:spacing w:after="320"/>
      </w:pPr>
      <w:r>
        <w:rPr>
          <w:rFonts w:eastAsia="Microsoft YaHei"/>
          <w:color w:val="555555"/>
          <w:sz w:val="24"/>
        </w:rPr>
        <w:t>University of Toronto &amp; Sinai Health, Canada | Discoverer of GLP-1 | Father of Ozempic</w:t>
      </w:r>
    </w:p>
    <w:p>
      <w:pPr>
        <w:spacing w:after="160" w:before="40"/>
        <w:pBdr>
          <w:bottom w:val="single" w:sz="4" w:space="1" w:color="2E74B5"/>
        </w:pBdr>
      </w:pPr>
    </w:p>
    <w:p>
      <w:pPr>
        <w:spacing w:before="280" w:after="120"/>
      </w:pPr>
      <w:r>
        <w:rPr>
          <w:rFonts w:eastAsia="Microsoft YaHei"/>
          <w:b/>
          <w:color w:val="1F497D"/>
          <w:sz w:val="28"/>
        </w:rPr>
        <w:t>Background &amp; Credentials</w:t>
      </w:r>
    </w:p>
    <w:p>
      <w:pPr>
        <w:spacing w:after="120"/>
      </w:pPr>
      <w:r>
        <w:rPr>
          <w:rFonts w:eastAsia="Microsoft YaHei"/>
          <w:sz w:val="22"/>
        </w:rPr>
        <w:t>Dr. Daniel Drucker is a Senior Investigator at the Lunenfeld-Tanenbaum Research Institute, Sinai Health System, and University Professor in the Department of Medicine at the University of Toronto. He is one of the world's most cited diabetes researchers and is best known for his foundational discoveries on glucagon-like peptides (GLP-1, GLP-2), which led directly to the development of drugs like Ozempic (semaglutide), Victoza (liraglutide), and Trulicity (dulaglutide).</w:t>
      </w:r>
    </w:p>
    <w:p>
      <w:pPr>
        <w:spacing w:after="80"/>
        <w:ind w:left="454"/>
      </w:pPr>
      <w:r>
        <w:rPr>
          <w:rFonts w:eastAsia="Microsoft YaHei"/>
          <w:sz w:val="22"/>
        </w:rPr>
        <w:t>🎓 MD — University of Toronto; endocrinology training — Massachusetts General Hospital / Harvard</w:t>
      </w:r>
    </w:p>
    <w:p>
      <w:pPr>
        <w:spacing w:after="80"/>
        <w:ind w:left="454"/>
      </w:pPr>
      <w:r>
        <w:rPr>
          <w:rFonts w:eastAsia="Microsoft YaHei"/>
          <w:sz w:val="22"/>
        </w:rPr>
        <w:t>🔬 Senior Investigator — Lunenfeld-Tanenbaum Research Institute, Sinai Health</w:t>
      </w:r>
    </w:p>
    <w:p>
      <w:pPr>
        <w:spacing w:after="80"/>
        <w:ind w:left="454"/>
      </w:pPr>
      <w:r>
        <w:rPr>
          <w:rFonts w:eastAsia="Microsoft YaHei"/>
          <w:sz w:val="22"/>
        </w:rPr>
        <w:t>🎓 University Professor — Department of Medicine, University of Toronto</w:t>
      </w:r>
    </w:p>
    <w:p>
      <w:pPr>
        <w:spacing w:after="80"/>
        <w:ind w:left="454"/>
      </w:pPr>
      <w:r>
        <w:rPr>
          <w:rFonts w:eastAsia="Microsoft YaHei"/>
          <w:sz w:val="22"/>
        </w:rPr>
        <w:t>🏆 Numerous awards including the Banting Medal for Scientific Achievement (ADA, 2024)</w:t>
      </w:r>
    </w:p>
    <w:p>
      <w:pPr>
        <w:spacing w:after="80"/>
        <w:ind w:left="454"/>
      </w:pPr>
      <w:r>
        <w:rPr>
          <w:rFonts w:eastAsia="Microsoft YaHei"/>
          <w:sz w:val="22"/>
        </w:rPr>
        <w:t>📄 &gt;600 peer-reviewed publications; among the world's most highly cited biomedical scientists</w:t>
      </w:r>
    </w:p>
    <w:p>
      <w:pPr>
        <w:spacing w:after="160" w:before="40"/>
        <w:pBdr>
          <w:bottom w:val="single" w:sz="2" w:space="1" w:color="DDDDDD"/>
        </w:pBdr>
      </w:pPr>
    </w:p>
    <w:p>
      <w:pPr>
        <w:spacing w:before="280" w:after="120"/>
      </w:pPr>
      <w:r>
        <w:rPr>
          <w:rFonts w:eastAsia="Microsoft YaHei"/>
          <w:b/>
          <w:color w:val="1F497D"/>
          <w:sz w:val="28"/>
        </w:rPr>
        <w:t>Core Discovery — GLP-1 and the Incretin System</w:t>
      </w:r>
    </w:p>
    <w:p>
      <w:pPr>
        <w:spacing w:after="120"/>
      </w:pPr>
      <w:r>
        <w:rPr>
          <w:rFonts w:eastAsia="Microsoft YaHei"/>
          <w:b/>
          <w:sz w:val="22"/>
        </w:rPr>
        <w:t>What is GLP-1?</w:t>
      </w:r>
    </w:p>
    <w:p>
      <w:pPr>
        <w:spacing w:after="120"/>
      </w:pPr>
      <w:r>
        <w:rPr>
          <w:rFonts w:eastAsia="Microsoft YaHei"/>
          <w:sz w:val="22"/>
        </w:rPr>
        <w:t>Glucagon-Like Peptide-1 (GLP-1) is a hormone produced by L-cells in the gut in response to food ingestion. Drucker's lab defined its physiology, mechanisms, and therapeutic potential across three decades of research.</w:t>
      </w:r>
    </w:p>
    <w:p>
      <w:pPr>
        <w:spacing w:after="120"/>
      </w:pPr>
      <w:r>
        <w:rPr>
          <w:rFonts w:eastAsia="Microsoft YaHei"/>
          <w:b/>
          <w:sz w:val="22"/>
        </w:rPr>
        <w:t>What GLP-1 Does Biologically</w:t>
      </w:r>
    </w:p>
    <w:p>
      <w:pPr>
        <w:spacing w:after="80"/>
        <w:ind w:left="454"/>
      </w:pPr>
      <w:r>
        <w:rPr>
          <w:rFonts w:eastAsia="Microsoft YaHei"/>
          <w:sz w:val="22"/>
        </w:rPr>
        <w:t>✅ Stimulates insulin secretion from beta cells — but ONLY when blood glucose is high (glucose-dependent). This means it cannot cause hypoglycemia in isolation.</w:t>
      </w:r>
    </w:p>
    <w:p>
      <w:pPr>
        <w:spacing w:after="80"/>
        <w:ind w:left="454"/>
      </w:pPr>
      <w:r>
        <w:rPr>
          <w:rFonts w:eastAsia="Microsoft YaHei"/>
          <w:sz w:val="22"/>
        </w:rPr>
        <w:t>✅ Suppresses glucagon from alpha cells — reduces the liver's glucose output</w:t>
      </w:r>
    </w:p>
    <w:p>
      <w:pPr>
        <w:spacing w:after="80"/>
        <w:ind w:left="454"/>
      </w:pPr>
      <w:r>
        <w:rPr>
          <w:rFonts w:eastAsia="Microsoft YaHei"/>
          <w:sz w:val="22"/>
        </w:rPr>
        <w:t>✅ Slows gastric emptying — food enters the bloodstream more slowly → gentler blood sugar rise</w:t>
      </w:r>
    </w:p>
    <w:p>
      <w:pPr>
        <w:spacing w:after="80"/>
        <w:ind w:left="454"/>
      </w:pPr>
      <w:r>
        <w:rPr>
          <w:rFonts w:eastAsia="Microsoft YaHei"/>
          <w:sz w:val="22"/>
        </w:rPr>
        <w:t>✅ Acts on the brain's appetite centres — reduces hunger and food intake</w:t>
      </w:r>
    </w:p>
    <w:p>
      <w:pPr>
        <w:spacing w:after="80"/>
        <w:ind w:left="454"/>
      </w:pPr>
      <w:r>
        <w:rPr>
          <w:rFonts w:eastAsia="Microsoft YaHei"/>
          <w:sz w:val="22"/>
        </w:rPr>
        <w:t>✅ Protects beta cells — promotes beta cell proliferation and reduces beta cell death (apoptosis)</w:t>
      </w:r>
    </w:p>
    <w:p>
      <w:pPr>
        <w:spacing w:after="80"/>
        <w:ind w:left="454"/>
      </w:pPr>
      <w:r>
        <w:rPr>
          <w:rFonts w:eastAsia="Microsoft YaHei"/>
          <w:sz w:val="22"/>
        </w:rPr>
        <w:t>✅ Improves cardiovascular outcomes — reduces risk of heart attack and stroke (proven in LEADER trial)</w:t>
      </w:r>
    </w:p>
    <w:p>
      <w:pPr>
        <w:spacing w:after="60"/>
      </w:pPr>
    </w:p>
    <w:p>
      <w:pPr>
        <w:spacing w:after="120"/>
      </w:pPr>
      <w:r>
        <w:rPr>
          <w:rFonts w:eastAsia="Microsoft YaHei"/>
          <w:b/>
          <w:sz w:val="22"/>
        </w:rPr>
        <w:t>The Incretin Effect — Why T2D Patients Lose It</w:t>
      </w:r>
    </w:p>
    <w:p>
      <w:pPr>
        <w:spacing w:after="120"/>
      </w:pPr>
      <w:r>
        <w:rPr>
          <w:rFonts w:eastAsia="Microsoft YaHei"/>
          <w:sz w:val="22"/>
        </w:rPr>
        <w:t>In healthy people, GLP-1 (and GIP) released after meals are responsible for up to 70% of the total insulin secreted in response to food — this is the 'incretin effect'. In T2D patients, this effect is dramatically reduced, contributing to post-meal blood sugar spikes. GLP-1 receptor agonists restore this lost effect pharmacologically.</w:t>
      </w:r>
    </w:p>
    <w:p>
      <w:pPr>
        <w:spacing w:after="160"/>
        <w:ind w:left="680" w:right="680"/>
        <w:pBdr>
          <w:left w:val="single" w:sz="12" w:space="4" w:color="2E74B5"/>
        </w:pBdr>
      </w:pPr>
      <w:r>
        <w:rPr>
          <w:rFonts w:eastAsia="Microsoft YaHei"/>
          <w:color w:val="333333"/>
          <w:sz w:val="22"/>
        </w:rPr>
        <w:t>"GLP-1 is one of nature's most elegant hormones — it tells the body to secrete insulin only when blood sugar is high, protects the cells that make insulin, and simultaneously reduces the appetite that drives overeating." — Dr. Daniel Drucker</w:t>
      </w:r>
    </w:p>
    <w:p>
      <w:pPr>
        <w:spacing w:after="160" w:before="40"/>
        <w:pBdr>
          <w:bottom w:val="single" w:sz="2" w:space="1" w:color="DDDDDD"/>
        </w:pBdr>
      </w:pPr>
    </w:p>
    <w:p>
      <w:pPr>
        <w:spacing w:before="280" w:after="120"/>
      </w:pPr>
      <w:r>
        <w:rPr>
          <w:rFonts w:eastAsia="Microsoft YaHei"/>
          <w:b/>
          <w:color w:val="1F497D"/>
          <w:sz w:val="28"/>
        </w:rPr>
        <w:t>GLP-1 Based Medications — Drucker's Clinical Legacy</w:t>
      </w:r>
    </w:p>
    <w:p>
      <w:pPr>
        <w:spacing w:after="120"/>
      </w:pPr>
      <w:r>
        <w:rPr>
          <w:rFonts w:eastAsia="Microsoft YaHei"/>
          <w:b/>
          <w:sz w:val="22"/>
        </w:rPr>
        <w:t>GLP-1 Receptor Agonists (GLP-1 RAs)</w:t>
      </w:r>
    </w:p>
    <w:p>
      <w:pPr>
        <w:spacing w:after="80"/>
        <w:ind w:left="454"/>
      </w:pPr>
      <w:r>
        <w:rPr>
          <w:rFonts w:eastAsia="Microsoft YaHei"/>
          <w:sz w:val="22"/>
        </w:rPr>
        <w:t>Semaglutide (Ozempic / Wegovy) — once-weekly injection or daily oral pill; highest efficacy</w:t>
      </w:r>
    </w:p>
    <w:p>
      <w:pPr>
        <w:spacing w:after="80"/>
        <w:ind w:left="454"/>
      </w:pPr>
      <w:r>
        <w:rPr>
          <w:rFonts w:eastAsia="Microsoft YaHei"/>
          <w:sz w:val="22"/>
        </w:rPr>
        <w:t>Liraglutide (Victoza / Saxenda) — once-daily injection</w:t>
      </w:r>
    </w:p>
    <w:p>
      <w:pPr>
        <w:spacing w:after="80"/>
        <w:ind w:left="454"/>
      </w:pPr>
      <w:r>
        <w:rPr>
          <w:rFonts w:eastAsia="Microsoft YaHei"/>
          <w:sz w:val="22"/>
        </w:rPr>
        <w:t>Dulaglutide (Trulicity) — once-weekly injection</w:t>
      </w:r>
    </w:p>
    <w:p>
      <w:pPr>
        <w:spacing w:after="80"/>
        <w:ind w:left="454"/>
      </w:pPr>
      <w:r>
        <w:rPr>
          <w:rFonts w:eastAsia="Microsoft YaHei"/>
          <w:sz w:val="22"/>
        </w:rPr>
        <w:t>Exenatide (Byetta / Bydureon) — twice-daily or once-weekly injection</w:t>
      </w:r>
    </w:p>
    <w:p>
      <w:pPr>
        <w:spacing w:after="60"/>
      </w:pPr>
    </w:p>
    <w:p>
      <w:pPr>
        <w:spacing w:after="120"/>
      </w:pPr>
      <w:r>
        <w:rPr>
          <w:rFonts w:eastAsia="Microsoft YaHei"/>
          <w:b/>
          <w:sz w:val="22"/>
        </w:rPr>
        <w:t>Clinical Outcomes of GLP-1 RAs</w:t>
      </w:r>
    </w:p>
    <w:p>
      <w:pPr>
        <w:spacing w:after="80"/>
        <w:ind w:left="454"/>
      </w:pPr>
      <w:r>
        <w:rPr>
          <w:rFonts w:eastAsia="Microsoft YaHei"/>
          <w:sz w:val="22"/>
        </w:rPr>
        <w:t>HbA1c reduction: 1.0–1.5% average (comparable to adding a second oral agent)</w:t>
      </w:r>
    </w:p>
    <w:p>
      <w:pPr>
        <w:spacing w:after="80"/>
        <w:ind w:left="454"/>
      </w:pPr>
      <w:r>
        <w:rPr>
          <w:rFonts w:eastAsia="Microsoft YaHei"/>
          <w:sz w:val="22"/>
        </w:rPr>
        <w:t>Weight loss: 5–15% body weight (semaglutide at higher doses: up to 15–20%)</w:t>
      </w:r>
    </w:p>
    <w:p>
      <w:pPr>
        <w:spacing w:after="80"/>
        <w:ind w:left="454"/>
      </w:pPr>
      <w:r>
        <w:rPr>
          <w:rFonts w:eastAsia="Microsoft YaHei"/>
          <w:sz w:val="22"/>
        </w:rPr>
        <w:t>Cardiovascular protection: 26% reduction in major cardiovascular events (LEADER trial, liraglutide)</w:t>
      </w:r>
    </w:p>
    <w:p>
      <w:pPr>
        <w:spacing w:after="80"/>
        <w:ind w:left="454"/>
      </w:pPr>
      <w:r>
        <w:rPr>
          <w:rFonts w:eastAsia="Microsoft YaHei"/>
          <w:sz w:val="22"/>
        </w:rPr>
        <w:t>Kidney protection: reduce progression of diabetic kidney disease</w:t>
      </w:r>
    </w:p>
    <w:p>
      <w:pPr>
        <w:spacing w:after="80"/>
        <w:ind w:left="454"/>
      </w:pPr>
      <w:r>
        <w:rPr>
          <w:rFonts w:eastAsia="Microsoft YaHei"/>
          <w:sz w:val="22"/>
        </w:rPr>
        <w:t>Beta cell preservation: may slow the progressive beta cell failure of T2D</w:t>
      </w:r>
    </w:p>
    <w:p>
      <w:pPr>
        <w:spacing w:after="160" w:before="40"/>
        <w:pBdr>
          <w:bottom w:val="single" w:sz="2" w:space="1" w:color="DDDDDD"/>
        </w:pBdr>
      </w:pPr>
    </w:p>
    <w:p>
      <w:pPr>
        <w:spacing w:before="280" w:after="120"/>
      </w:pPr>
      <w:r>
        <w:rPr>
          <w:rFonts w:eastAsia="Microsoft YaHei"/>
          <w:b/>
          <w:color w:val="1F497D"/>
          <w:sz w:val="28"/>
        </w:rPr>
        <w:t>How GLP-1 Supports Diabetes Reversal — Drucker's Framework</w:t>
      </w:r>
    </w:p>
    <w:p>
      <w:pPr>
        <w:spacing w:after="120"/>
      </w:pPr>
      <w:r>
        <w:rPr>
          <w:rFonts w:eastAsia="Microsoft YaHei"/>
          <w:b/>
          <w:sz w:val="22"/>
        </w:rPr>
        <w:t>GLP-1 RAs as a Bridge to Lifestyle-Based Reversal</w:t>
      </w:r>
    </w:p>
    <w:p>
      <w:pPr>
        <w:spacing w:after="120"/>
      </w:pPr>
      <w:r>
        <w:rPr>
          <w:rFonts w:eastAsia="Microsoft YaHei"/>
          <w:sz w:val="22"/>
        </w:rPr>
        <w:t>Drucker's work supports using GLP-1 RAs not as permanent medication but as a metabolic bridge: the dramatic weight loss produced by semaglutide (10–20%) can achieve the same metabolic improvements as Taylor's VLCD — clearing liver and pancreatic fat, reversing insulin resistance, and allowing beta cell recovery — with much better tolerability and adherence.</w:t>
      </w:r>
    </w:p>
    <w:p>
      <w:pPr>
        <w:spacing w:after="120"/>
      </w:pPr>
      <w:r>
        <w:rPr>
          <w:rFonts w:eastAsia="Microsoft YaHei"/>
          <w:b/>
          <w:sz w:val="22"/>
        </w:rPr>
        <w:t>Dual GIP/GLP-1 Agonists — The Next Generation</w:t>
      </w:r>
    </w:p>
    <w:p>
      <w:pPr>
        <w:spacing w:after="120"/>
      </w:pPr>
      <w:r>
        <w:rPr>
          <w:rFonts w:eastAsia="Microsoft YaHei"/>
          <w:sz w:val="22"/>
        </w:rPr>
        <w:t>Tirzepatide (Mounjaro) activates both GLP-1 and GIP receptors — producing even greater weight loss (15–22%) and HbA1c reduction than GLP-1 alone. Drucker's research on the expanded incretin universe continues to drive this field.</w:t>
      </w:r>
    </w:p>
    <w:p>
      <w:pPr>
        <w:spacing w:after="160" w:before="40"/>
        <w:pBdr>
          <w:bottom w:val="single" w:sz="2" w:space="1" w:color="DDDDDD"/>
        </w:pBdr>
      </w:pPr>
    </w:p>
    <w:p>
      <w:pPr>
        <w:spacing w:before="280" w:after="120"/>
      </w:pPr>
      <w:r>
        <w:rPr>
          <w:rFonts w:eastAsia="Microsoft YaHei"/>
          <w:b/>
          <w:color w:val="1F497D"/>
          <w:sz w:val="28"/>
        </w:rPr>
        <w:t>Insulin Patient Journey Using GLP-1 Approach</w:t>
      </w:r>
    </w:p>
    <w:p>
      <w:pPr>
        <w:spacing w:after="120"/>
      </w:pPr>
      <w:r>
        <w:rPr>
          <w:rFonts w:eastAsia="Microsoft YaHei"/>
          <w:b/>
          <w:sz w:val="22"/>
        </w:rPr>
        <w:t>Phase 1 — Start GLP-1 RA + Reduce Insulin</w:t>
      </w:r>
    </w:p>
    <w:p>
      <w:pPr>
        <w:spacing w:after="80"/>
        <w:ind w:left="454"/>
      </w:pPr>
      <w:r>
        <w:rPr>
          <w:rFonts w:eastAsia="Microsoft YaHei"/>
          <w:sz w:val="22"/>
        </w:rPr>
        <w:t>GLP-1 RA introduced at lowest dose (e.g. semaglutide 0.25mg weekly)</w:t>
      </w:r>
    </w:p>
    <w:p>
      <w:pPr>
        <w:spacing w:after="80"/>
        <w:ind w:left="454"/>
      </w:pPr>
      <w:r>
        <w:rPr>
          <w:rFonts w:eastAsia="Microsoft YaHei"/>
          <w:sz w:val="22"/>
        </w:rPr>
        <w:t>Insulin dose reduced by 20% at initiation to prevent hypoglycemia (GLP-1 lowers glucose)</w:t>
      </w:r>
    </w:p>
    <w:p>
      <w:pPr>
        <w:spacing w:after="80"/>
        <w:ind w:left="454"/>
      </w:pPr>
      <w:r>
        <w:rPr>
          <w:rFonts w:eastAsia="Microsoft YaHei"/>
          <w:sz w:val="22"/>
        </w:rPr>
        <w:t>Dose escalated monthly: 0.25mg → 0.5mg → 1.0mg → 2.0mg over 4–8 months</w:t>
      </w:r>
    </w:p>
    <w:p>
      <w:pPr>
        <w:spacing w:after="80"/>
        <w:ind w:left="454"/>
      </w:pPr>
      <w:r>
        <w:rPr>
          <w:rFonts w:eastAsia="Microsoft YaHei"/>
          <w:sz w:val="22"/>
        </w:rPr>
        <w:t>Blood glucose monitored; insulin reduced progressively as GLP-1 takes effect</w:t>
      </w:r>
    </w:p>
    <w:p>
      <w:pPr>
        <w:spacing w:after="120"/>
      </w:pPr>
      <w:r>
        <w:rPr>
          <w:rFonts w:eastAsia="Microsoft YaHei"/>
          <w:b/>
          <w:sz w:val="22"/>
        </w:rPr>
        <w:t>Phase 2 — Weight Loss &amp; Insulin Tapering (Month 2–6)</w:t>
      </w:r>
    </w:p>
    <w:p>
      <w:pPr>
        <w:spacing w:after="80"/>
        <w:ind w:left="454"/>
      </w:pPr>
      <w:r>
        <w:rPr>
          <w:rFonts w:eastAsia="Microsoft YaHei"/>
          <w:sz w:val="22"/>
        </w:rPr>
        <w:t>Significant weight loss begins (average 5% by Month 3 on semaglutide 1mg)</w:t>
      </w:r>
    </w:p>
    <w:p>
      <w:pPr>
        <w:spacing w:after="80"/>
        <w:ind w:left="454"/>
      </w:pPr>
      <w:r>
        <w:rPr>
          <w:rFonts w:eastAsia="Microsoft YaHei"/>
          <w:sz w:val="22"/>
        </w:rPr>
        <w:t>As weight falls: insulin requirements drop substantially</w:t>
      </w:r>
    </w:p>
    <w:p>
      <w:pPr>
        <w:spacing w:after="80"/>
        <w:ind w:left="454"/>
      </w:pPr>
      <w:r>
        <w:rPr>
          <w:rFonts w:eastAsia="Microsoft YaHei"/>
          <w:sz w:val="22"/>
        </w:rPr>
        <w:t>Many patients off bolus insulin by Month 3; basal insulin reduction follows</w:t>
      </w:r>
    </w:p>
    <w:p>
      <w:pPr>
        <w:spacing w:after="80"/>
        <w:ind w:left="454"/>
      </w:pPr>
      <w:r>
        <w:rPr>
          <w:rFonts w:eastAsia="Microsoft YaHei"/>
          <w:sz w:val="22"/>
        </w:rPr>
        <w:t>HbA1c recheck at Month 3 — most patients show 0.5–1.0% reduction</w:t>
      </w:r>
    </w:p>
    <w:p>
      <w:pPr>
        <w:spacing w:after="120"/>
      </w:pPr>
      <w:r>
        <w:rPr>
          <w:rFonts w:eastAsia="Microsoft YaHei"/>
          <w:b/>
          <w:sz w:val="22"/>
        </w:rPr>
        <w:t>Phase 3 — Remission Assessment (Month 6–12)</w:t>
      </w:r>
    </w:p>
    <w:p>
      <w:pPr>
        <w:spacing w:after="80"/>
        <w:ind w:left="454"/>
      </w:pPr>
      <w:r>
        <w:rPr>
          <w:rFonts w:eastAsia="Microsoft YaHei"/>
          <w:sz w:val="22"/>
        </w:rPr>
        <w:t>If HbA1c &lt; 6.5% off insulin and other medications → remission achieved</w:t>
      </w:r>
    </w:p>
    <w:p>
      <w:pPr>
        <w:spacing w:after="80"/>
        <w:ind w:left="454"/>
      </w:pPr>
      <w:r>
        <w:rPr>
          <w:rFonts w:eastAsia="Microsoft YaHei"/>
          <w:sz w:val="22"/>
        </w:rPr>
        <w:t>GLP-1 RA may be continued for weight maintenance or tapered if lifestyle changes are solid</w:t>
      </w:r>
    </w:p>
    <w:p>
      <w:pPr>
        <w:spacing w:after="80"/>
        <w:ind w:left="454"/>
      </w:pPr>
      <w:r>
        <w:rPr>
          <w:rFonts w:eastAsia="Microsoft YaHei"/>
          <w:sz w:val="22"/>
        </w:rPr>
        <w:t>Key: lifestyle changes (diet, exercise) must accompany GLP-1 therapy for durable remission</w:t>
      </w:r>
    </w:p>
    <w:p>
      <w:pPr>
        <w:spacing w:after="80"/>
        <w:ind w:left="454"/>
      </w:pPr>
      <w:r>
        <w:rPr>
          <w:rFonts w:eastAsia="Microsoft YaHei"/>
          <w:sz w:val="22"/>
        </w:rPr>
        <w:t>Without lifestyle change, weight and blood sugar return when GLP-1 RA is stopped</w:t>
      </w:r>
    </w:p>
    <w:p>
      <w:pPr>
        <w:spacing w:after="160" w:before="40"/>
        <w:pBdr>
          <w:bottom w:val="single" w:sz="2" w:space="1" w:color="DDDDDD"/>
        </w:pBdr>
      </w:pPr>
    </w:p>
    <w:p>
      <w:pPr>
        <w:spacing w:before="400"/>
      </w:pPr>
      <w:r>
        <w:rPr>
          <w:rFonts w:eastAsia="Microsoft YaHei"/>
          <w:color w:val="999999"/>
          <w:sz w:val="18"/>
        </w:rPr>
        <w:t>Source: Research compiled by Dr. Eason Chang | Reverse Diabetes Knowledge Base |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Microsoft YaHei"/>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