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eastAsia="Microsoft YaHei"/>
          <w:b/>
          <w:color w:val="1F497D"/>
          <w:sz w:val="40"/>
        </w:rPr>
        <w:t>Dr. Osama Hamdy</w:t>
      </w:r>
    </w:p>
    <w:p>
      <w:pPr>
        <w:spacing w:after="320"/>
      </w:pPr>
      <w:r>
        <w:rPr>
          <w:rFonts w:eastAsia="Microsoft YaHei"/>
          <w:color w:val="555555"/>
          <w:sz w:val="24"/>
        </w:rPr>
        <w:t>Joslin Diabetes Center &amp; Harvard Medical School, USA | Lifestyle &amp; Structured Diabetes Remission</w:t>
      </w:r>
    </w:p>
    <w:p>
      <w:pPr>
        <w:spacing w:after="160" w:before="40"/>
        <w:pBdr>
          <w:bottom w:val="single" w:sz="4" w:space="1" w:color="2E74B5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Background &amp; Credentials</w:t>
      </w:r>
    </w:p>
    <w:p>
      <w:pPr>
        <w:spacing w:after="120"/>
      </w:pPr>
      <w:r>
        <w:rPr>
          <w:rFonts w:eastAsia="Microsoft YaHei"/>
          <w:sz w:val="22"/>
        </w:rPr>
        <w:t>Dr. Osama Hamdy is a world-renowned endocrinologist, obesity specialist, and clinical researcher at the Joslin Diabetes Center in Boston — the world's largest diabetes research and clinical care organisation — and Associate Professor of Medicine at Harvard Medical School. He is a recognised global thought leader on obesity management, nutrition, and Type 2 Diabetes.</w:t>
      </w:r>
    </w:p>
    <w:p>
      <w:pPr>
        <w:spacing w:after="80"/>
        <w:ind w:left="454"/>
      </w:pPr>
      <w:r>
        <w:rPr>
          <w:rFonts w:eastAsia="Microsoft YaHei"/>
          <w:sz w:val="22"/>
        </w:rPr>
        <w:t>🎓 MD, PhD — Ain Shams University, Egypt</w:t>
      </w:r>
    </w:p>
    <w:p>
      <w:pPr>
        <w:spacing w:after="80"/>
        <w:ind w:left="454"/>
      </w:pPr>
      <w:r>
        <w:rPr>
          <w:rFonts w:eastAsia="Microsoft YaHei"/>
          <w:sz w:val="22"/>
        </w:rPr>
        <w:t>🏥 Senior Endocrinologist &amp; Medical Director — Joslin Obesity Clinical Program</w:t>
      </w:r>
    </w:p>
    <w:p>
      <w:pPr>
        <w:spacing w:after="80"/>
        <w:ind w:left="454"/>
      </w:pPr>
      <w:r>
        <w:rPr>
          <w:rFonts w:eastAsia="Microsoft YaHei"/>
          <w:sz w:val="22"/>
        </w:rPr>
        <w:t>🎓 Associate Professor of Medicine — Harvard Medical School</w:t>
      </w:r>
    </w:p>
    <w:p>
      <w:pPr>
        <w:spacing w:after="80"/>
        <w:ind w:left="454"/>
      </w:pPr>
      <w:r>
        <w:rPr>
          <w:rFonts w:eastAsia="Microsoft YaHei"/>
          <w:sz w:val="22"/>
        </w:rPr>
        <w:t>🏆 ADA Michaela Modan Memorial Award recipient</w:t>
      </w:r>
    </w:p>
    <w:p>
      <w:pPr>
        <w:spacing w:after="80"/>
        <w:ind w:left="454"/>
      </w:pPr>
      <w:r>
        <w:rPr>
          <w:rFonts w:eastAsia="Microsoft YaHei"/>
          <w:sz w:val="22"/>
        </w:rPr>
        <w:t>📄 Hundreds of peer-reviewed publications on diabetes, obesity, and nutrition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Core Theory — Structured Multidisciplinary Lifestyle Intervention</w:t>
      </w:r>
    </w:p>
    <w:p>
      <w:pPr>
        <w:spacing w:after="120"/>
      </w:pPr>
      <w:r>
        <w:rPr>
          <w:rFonts w:eastAsia="Microsoft YaHei"/>
          <w:b/>
          <w:sz w:val="22"/>
        </w:rPr>
        <w:t>Key Discovery: 7% Weight Loss = 57% Improvement in Insulin Sensitivity</w:t>
      </w:r>
    </w:p>
    <w:p>
      <w:pPr>
        <w:spacing w:after="120"/>
      </w:pPr>
      <w:r>
        <w:rPr>
          <w:rFonts w:eastAsia="Microsoft YaHei"/>
          <w:sz w:val="22"/>
        </w:rPr>
        <w:t>Hamdy's landmark research showed that even a modest 7% reduction in body weight in obese patients produces a dramatic 57% improvement in insulin sensitivity — one of the highest effect sizes in diabetes medicine. This finding validated that the target should be meaningful but achievable weight loss, not perfection.</w:t>
      </w:r>
    </w:p>
    <w:p>
      <w:pPr>
        <w:spacing w:after="120"/>
      </w:pPr>
      <w:r>
        <w:rPr>
          <w:rFonts w:eastAsia="Microsoft YaHei"/>
          <w:b/>
          <w:sz w:val="22"/>
        </w:rPr>
        <w:t>The Multidisciplinary Team Model</w:t>
      </w:r>
    </w:p>
    <w:p>
      <w:pPr>
        <w:spacing w:after="120"/>
      </w:pPr>
      <w:r>
        <w:rPr>
          <w:rFonts w:eastAsia="Microsoft YaHei"/>
          <w:sz w:val="22"/>
        </w:rPr>
        <w:t>Hamdy pioneered the structured team approach: endocrinologist + dietitian + diabetes educator + exercise physiologist + psychologist all working together on the same patient, under a coordinated protocol. This is not a single-intervention model — it is a systems approach.</w:t>
      </w:r>
    </w:p>
    <w:p>
      <w:pPr>
        <w:spacing w:after="160"/>
        <w:ind w:left="680" w:right="680"/>
        <w:pBdr>
          <w:left w:val="single" w:sz="12" w:space="4" w:color="2E74B5"/>
        </w:pBdr>
      </w:pPr>
      <w:r>
        <w:rPr>
          <w:rFonts w:eastAsia="Microsoft YaHei"/>
          <w:color w:val="333333"/>
          <w:sz w:val="22"/>
        </w:rPr>
        <w:t>"The single most effective treatment for type 2 diabetes is not a drug. It is 10% weight loss maintained over time. No medication comes close to the benefits of meaningful, sustained weight reduction." — Dr. Osama Hamdy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The Why WAIT Program (Weight Achievement &amp; Intensive Treatment)</w:t>
      </w:r>
    </w:p>
    <w:p>
      <w:pPr>
        <w:spacing w:after="120"/>
      </w:pPr>
      <w:r>
        <w:rPr>
          <w:rFonts w:eastAsia="Microsoft YaHei"/>
          <w:b/>
          <w:sz w:val="22"/>
        </w:rPr>
        <w:t>Programme Overview</w:t>
      </w:r>
    </w:p>
    <w:p>
      <w:pPr>
        <w:spacing w:after="120"/>
      </w:pPr>
      <w:r>
        <w:rPr>
          <w:rFonts w:eastAsia="Microsoft YaHei"/>
          <w:sz w:val="22"/>
        </w:rPr>
        <w:t>Founded by Hamdy in 2005, Why WAIT is the world's first structured clinical programme combining intensive lifestyle modification with medical diabetes management in a 12-week intensive format.</w:t>
      </w:r>
    </w:p>
    <w:p>
      <w:pPr>
        <w:spacing w:after="80"/>
        <w:ind w:left="454"/>
      </w:pPr>
      <w:r>
        <w:rPr>
          <w:rFonts w:eastAsia="Microsoft YaHei"/>
          <w:sz w:val="22"/>
        </w:rPr>
        <w:t>📅 Duration: 12-week intensive phase + long-term maintenance</w:t>
      </w:r>
    </w:p>
    <w:p>
      <w:pPr>
        <w:spacing w:after="80"/>
        <w:ind w:left="454"/>
      </w:pPr>
      <w:r>
        <w:rPr>
          <w:rFonts w:eastAsia="Microsoft YaHei"/>
          <w:sz w:val="22"/>
        </w:rPr>
        <w:t>👥 Team: physician + dietitian + diabetes educator + exercise physiologist + psychologist</w:t>
      </w:r>
    </w:p>
    <w:p>
      <w:pPr>
        <w:spacing w:after="80"/>
        <w:ind w:left="454"/>
      </w:pPr>
      <w:r>
        <w:rPr>
          <w:rFonts w:eastAsia="Microsoft YaHei"/>
          <w:sz w:val="22"/>
        </w:rPr>
        <w:t>📊 Results: 10% average weight loss; 50% reduction in diabetes medications; 27% reduction in total healthcare costs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Programme Components</w:t>
      </w:r>
    </w:p>
    <w:p>
      <w:pPr>
        <w:spacing w:after="80"/>
        <w:ind w:left="454"/>
      </w:pPr>
      <w:r>
        <w:rPr>
          <w:rFonts w:eastAsia="Microsoft YaHei"/>
          <w:sz w:val="22"/>
        </w:rPr>
        <w:t>🥗 Nutrition: 1200–1500 kcal/day structured meal plan; low-carbohydrate, high-protein approach</w:t>
      </w:r>
    </w:p>
    <w:p>
      <w:pPr>
        <w:spacing w:after="80"/>
        <w:ind w:left="454"/>
      </w:pPr>
      <w:r>
        <w:rPr>
          <w:rFonts w:eastAsia="Microsoft YaHei"/>
          <w:sz w:val="22"/>
        </w:rPr>
        <w:t>🏃 Exercise: structured aerobic + resistance training programme, 3–5 days/week</w:t>
      </w:r>
    </w:p>
    <w:p>
      <w:pPr>
        <w:spacing w:after="80"/>
        <w:ind w:left="454"/>
      </w:pPr>
      <w:r>
        <w:rPr>
          <w:rFonts w:eastAsia="Microsoft YaHei"/>
          <w:sz w:val="22"/>
        </w:rPr>
        <w:t>🧠 Behaviour: cognitive behavioural therapy (CBT) techniques for food relationship and compliance</w:t>
      </w:r>
    </w:p>
    <w:p>
      <w:pPr>
        <w:spacing w:after="80"/>
        <w:ind w:left="454"/>
      </w:pPr>
      <w:r>
        <w:rPr>
          <w:rFonts w:eastAsia="Microsoft YaHei"/>
          <w:sz w:val="22"/>
        </w:rPr>
        <w:t>💊 Medical: intensive medication management — reducing or eliminating drugs as blood sugar improves</w:t>
      </w:r>
    </w:p>
    <w:p>
      <w:pPr>
        <w:spacing w:after="80"/>
        <w:ind w:left="454"/>
      </w:pPr>
      <w:r>
        <w:rPr>
          <w:rFonts w:eastAsia="Microsoft YaHei"/>
          <w:sz w:val="22"/>
        </w:rPr>
        <w:t>📱 Technology: continuous glucose monitoring (CGM), smart scales, app-based tracking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The DROP Protocol (Diabetes Remission Outcomes Protocol)</w:t>
      </w:r>
    </w:p>
    <w:p>
      <w:pPr>
        <w:spacing w:after="120"/>
      </w:pPr>
      <w:r>
        <w:rPr>
          <w:rFonts w:eastAsia="Microsoft YaHei"/>
          <w:b/>
          <w:sz w:val="22"/>
        </w:rPr>
        <w:t>Joslin's Formal Remission Protocol — Patient Criteria</w:t>
      </w:r>
    </w:p>
    <w:p>
      <w:pPr>
        <w:spacing w:after="80"/>
        <w:ind w:left="454"/>
      </w:pPr>
      <w:r>
        <w:rPr>
          <w:rFonts w:eastAsia="Microsoft YaHei"/>
          <w:sz w:val="22"/>
        </w:rPr>
        <w:t>T2D duration: &lt; 5 years</w:t>
      </w:r>
    </w:p>
    <w:p>
      <w:pPr>
        <w:spacing w:after="80"/>
        <w:ind w:left="454"/>
      </w:pPr>
      <w:r>
        <w:rPr>
          <w:rFonts w:eastAsia="Microsoft YaHei"/>
          <w:sz w:val="22"/>
        </w:rPr>
        <w:t>HbA1c: &lt; 8% at baseline</w:t>
      </w:r>
    </w:p>
    <w:p>
      <w:pPr>
        <w:spacing w:after="80"/>
        <w:ind w:left="454"/>
      </w:pPr>
      <w:r>
        <w:rPr>
          <w:rFonts w:eastAsia="Microsoft YaHei"/>
          <w:sz w:val="22"/>
        </w:rPr>
        <w:t>Medications: on no more than 2 antihyperglycemic medications, NO insulin at baseline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DROP Protocol Steps</w:t>
      </w:r>
    </w:p>
    <w:p>
      <w:pPr>
        <w:spacing w:after="80"/>
        <w:ind w:left="454"/>
      </w:pPr>
      <w:r>
        <w:rPr>
          <w:rFonts w:eastAsia="Microsoft YaHei"/>
          <w:sz w:val="22"/>
        </w:rPr>
        <w:t>Step 1: Intensive 12-week dietary intervention with structured calorie reduction</w:t>
      </w:r>
    </w:p>
    <w:p>
      <w:pPr>
        <w:spacing w:after="80"/>
        <w:ind w:left="454"/>
      </w:pPr>
      <w:r>
        <w:rPr>
          <w:rFonts w:eastAsia="Microsoft YaHei"/>
          <w:sz w:val="22"/>
        </w:rPr>
        <w:t>Step 2: Aggressive exercise protocol — combination of aerobic and resistance training</w:t>
      </w:r>
    </w:p>
    <w:p>
      <w:pPr>
        <w:spacing w:after="80"/>
        <w:ind w:left="454"/>
      </w:pPr>
      <w:r>
        <w:rPr>
          <w:rFonts w:eastAsia="Microsoft YaHei"/>
          <w:sz w:val="22"/>
        </w:rPr>
        <w:t>Step 3: Medication reduction as blood glucose improves</w:t>
      </w:r>
    </w:p>
    <w:p>
      <w:pPr>
        <w:spacing w:after="80"/>
        <w:ind w:left="454"/>
      </w:pPr>
      <w:r>
        <w:rPr>
          <w:rFonts w:eastAsia="Microsoft YaHei"/>
          <w:sz w:val="22"/>
        </w:rPr>
        <w:t>Step 4: Long-term maintenance with ongoing team support</w:t>
      </w:r>
    </w:p>
    <w:p>
      <w:pPr>
        <w:spacing w:after="80"/>
        <w:ind w:left="454"/>
      </w:pPr>
      <w:r>
        <w:rPr>
          <w:rFonts w:eastAsia="Microsoft YaHei"/>
          <w:sz w:val="22"/>
        </w:rPr>
        <w:t>Step 5: Remission confirmed: HbA1c &lt; 6.5% for ≥ 3 months off all medications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Insulin Patient Journey — Step-by-Step Plan</w:t>
      </w:r>
    </w:p>
    <w:p>
      <w:pPr>
        <w:spacing w:after="120"/>
      </w:pPr>
      <w:r>
        <w:rPr>
          <w:rFonts w:eastAsia="Microsoft YaHei"/>
          <w:b/>
          <w:sz w:val="22"/>
        </w:rPr>
        <w:t>Note: The formal DROP protocol excludes patients currently on insulin. For insulin patients, Hamdy uses the Why WAIT protocol with modified medication management.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Phase 1 — Intensive 12-Week Programme</w:t>
      </w:r>
    </w:p>
    <w:p>
      <w:pPr>
        <w:spacing w:after="80"/>
        <w:ind w:left="454"/>
      </w:pPr>
      <w:r>
        <w:rPr>
          <w:rFonts w:eastAsia="Microsoft YaHei"/>
          <w:sz w:val="22"/>
        </w:rPr>
        <w:t>Week 1: Full team assessment; baseline bloodwork; CGM started</w:t>
      </w:r>
    </w:p>
    <w:p>
      <w:pPr>
        <w:spacing w:after="80"/>
        <w:ind w:left="454"/>
      </w:pPr>
      <w:r>
        <w:rPr>
          <w:rFonts w:eastAsia="Microsoft YaHei"/>
          <w:sz w:val="22"/>
        </w:rPr>
        <w:t>Diet: 1200–1500 kcal structured meal plan (low-carb, high-protein)</w:t>
      </w:r>
    </w:p>
    <w:p>
      <w:pPr>
        <w:spacing w:after="80"/>
        <w:ind w:left="454"/>
      </w:pPr>
      <w:r>
        <w:rPr>
          <w:rFonts w:eastAsia="Microsoft YaHei"/>
          <w:sz w:val="22"/>
        </w:rPr>
        <w:t>Insulin: reduced by 30–50% on Day 1; adjusted weekly based on CGM data</w:t>
      </w:r>
    </w:p>
    <w:p>
      <w:pPr>
        <w:spacing w:after="80"/>
        <w:ind w:left="454"/>
      </w:pPr>
      <w:r>
        <w:rPr>
          <w:rFonts w:eastAsia="Microsoft YaHei"/>
          <w:sz w:val="22"/>
        </w:rPr>
        <w:t>Exercise: begins Week 1; 3 sessions per week escalating to 5 sessions</w:t>
      </w:r>
    </w:p>
    <w:p>
      <w:pPr>
        <w:spacing w:after="80"/>
        <w:ind w:left="454"/>
      </w:pPr>
      <w:r>
        <w:rPr>
          <w:rFonts w:eastAsia="Microsoft YaHei"/>
          <w:sz w:val="22"/>
        </w:rPr>
        <w:t>Behavioural: weekly group sessions with psychologist/diabetes educator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Week 4–8 — Medication Reduction Phase</w:t>
      </w:r>
    </w:p>
    <w:p>
      <w:pPr>
        <w:spacing w:after="80"/>
        <w:ind w:left="454"/>
      </w:pPr>
      <w:r>
        <w:rPr>
          <w:rFonts w:eastAsia="Microsoft YaHei"/>
          <w:sz w:val="22"/>
        </w:rPr>
        <w:t>Average 10% weight loss achieved by Week 8 in compliant patients</w:t>
      </w:r>
    </w:p>
    <w:p>
      <w:pPr>
        <w:spacing w:after="80"/>
        <w:ind w:left="454"/>
      </w:pPr>
      <w:r>
        <w:rPr>
          <w:rFonts w:eastAsia="Microsoft YaHei"/>
          <w:sz w:val="22"/>
        </w:rPr>
        <w:t>Insulin typically reduced by 50% or more by Week 8</w:t>
      </w:r>
    </w:p>
    <w:p>
      <w:pPr>
        <w:spacing w:after="80"/>
        <w:ind w:left="454"/>
      </w:pPr>
      <w:r>
        <w:rPr>
          <w:rFonts w:eastAsia="Microsoft YaHei"/>
          <w:sz w:val="22"/>
        </w:rPr>
        <w:t>Other medications (metformin, sulfonylureas) reviewed and reduced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Week 12 — Intensive Phase Completion</w:t>
      </w:r>
    </w:p>
    <w:p>
      <w:pPr>
        <w:spacing w:after="80"/>
        <w:ind w:left="454"/>
      </w:pPr>
      <w:r>
        <w:rPr>
          <w:rFonts w:eastAsia="Microsoft YaHei"/>
          <w:sz w:val="22"/>
        </w:rPr>
        <w:t>HbA1c recheck: most patients show 1–2% reduction</w:t>
      </w:r>
    </w:p>
    <w:p>
      <w:pPr>
        <w:spacing w:after="80"/>
        <w:ind w:left="454"/>
      </w:pPr>
      <w:r>
        <w:rPr>
          <w:rFonts w:eastAsia="Microsoft YaHei"/>
          <w:sz w:val="22"/>
        </w:rPr>
        <w:t>Insulin: many patients off entirely or on minimal doses</w:t>
      </w:r>
    </w:p>
    <w:p>
      <w:pPr>
        <w:spacing w:after="80"/>
        <w:ind w:left="454"/>
      </w:pPr>
      <w:r>
        <w:rPr>
          <w:rFonts w:eastAsia="Microsoft YaHei"/>
          <w:sz w:val="22"/>
        </w:rPr>
        <w:t>Transition to long-term maintenance programme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Month 4+ — Long-Term Maintenance</w:t>
      </w:r>
    </w:p>
    <w:p>
      <w:pPr>
        <w:spacing w:after="80"/>
        <w:ind w:left="454"/>
      </w:pPr>
      <w:r>
        <w:rPr>
          <w:rFonts w:eastAsia="Microsoft YaHei"/>
          <w:sz w:val="22"/>
        </w:rPr>
        <w:t>Ongoing team support; monthly or quarterly reviews</w:t>
      </w:r>
    </w:p>
    <w:p>
      <w:pPr>
        <w:spacing w:after="80"/>
        <w:ind w:left="454"/>
      </w:pPr>
      <w:r>
        <w:rPr>
          <w:rFonts w:eastAsia="Microsoft YaHei"/>
          <w:sz w:val="22"/>
        </w:rPr>
        <w:t>HbA1c every 3 months until stable, then 6-monthly</w:t>
      </w:r>
    </w:p>
    <w:p>
      <w:pPr>
        <w:spacing w:after="80"/>
        <w:ind w:left="454"/>
      </w:pPr>
      <w:r>
        <w:rPr>
          <w:rFonts w:eastAsia="Microsoft YaHei"/>
          <w:sz w:val="22"/>
        </w:rPr>
        <w:t>Weight maintained: weekly self-monitoring; structured response to weight gain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400"/>
      </w:pPr>
      <w:r>
        <w:rPr>
          <w:rFonts w:eastAsia="Microsoft YaHei"/>
          <w:color w:val="999999"/>
          <w:sz w:val="18"/>
        </w:rPr>
        <w:t>Source: Research compiled by Dr. Eason Chang | Reverse Diabetes Knowledge Base | 2026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icrosoft YaHei"/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