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47B" w:rsidRPr="00CD4C10" w:rsidRDefault="00516808" w:rsidP="00AA10E7">
      <w:pPr>
        <w:rPr>
          <w:rFonts w:ascii="Times New Roman" w:hAnsi="Times New Roman" w:cs="Times New Roman"/>
          <w:b/>
          <w:sz w:val="36"/>
        </w:rPr>
      </w:pPr>
      <w:r w:rsidRPr="00CD4C10">
        <w:rPr>
          <w:rFonts w:ascii="Times New Roman" w:hAnsi="Times New Roman" w:cs="Times New Roman"/>
          <w:b/>
          <w:sz w:val="36"/>
        </w:rPr>
        <w:t>Introduction</w:t>
      </w:r>
      <w:r w:rsidR="00D55A50" w:rsidRPr="00CD4C10">
        <w:rPr>
          <w:rFonts w:ascii="Times New Roman" w:hAnsi="Times New Roman" w:cs="Times New Roman"/>
          <w:b/>
          <w:sz w:val="36"/>
        </w:rPr>
        <w:t>（</w:t>
      </w:r>
      <w:r w:rsidR="00D55A50" w:rsidRPr="00CD4C10">
        <w:rPr>
          <w:rFonts w:ascii="Times New Roman" w:hAnsi="Times New Roman" w:cs="Times New Roman"/>
          <w:b/>
          <w:sz w:val="36"/>
        </w:rPr>
        <w:t xml:space="preserve">some </w:t>
      </w:r>
      <w:proofErr w:type="spellStart"/>
      <w:r w:rsidR="00D55A50" w:rsidRPr="00CD4C10">
        <w:rPr>
          <w:rFonts w:ascii="Times New Roman" w:hAnsi="Times New Roman" w:cs="Times New Roman"/>
          <w:b/>
          <w:sz w:val="36"/>
        </w:rPr>
        <w:t>pics</w:t>
      </w:r>
      <w:proofErr w:type="spellEnd"/>
      <w:r w:rsidR="00D55A50" w:rsidRPr="00CD4C10">
        <w:rPr>
          <w:rFonts w:ascii="Times New Roman" w:hAnsi="Times New Roman" w:cs="Times New Roman"/>
          <w:b/>
          <w:sz w:val="36"/>
        </w:rPr>
        <w:t>）</w:t>
      </w:r>
    </w:p>
    <w:p w:rsidR="000E31EA" w:rsidRDefault="00F2724C" w:rsidP="00AA10E7">
      <w:pPr>
        <w:rPr>
          <w:rFonts w:ascii="Times New Roman" w:eastAsia="Arial Unicode MS" w:hAnsi="Times New Roman" w:cs="Times New Roman"/>
          <w:sz w:val="24"/>
          <w:szCs w:val="24"/>
        </w:rPr>
      </w:pPr>
      <w:proofErr w:type="spellStart"/>
      <w:r w:rsidRPr="00616B87">
        <w:rPr>
          <w:rFonts w:ascii="Times New Roman" w:eastAsia="Arial Unicode MS" w:hAnsi="Times New Roman" w:cs="Times New Roman"/>
          <w:sz w:val="24"/>
          <w:szCs w:val="24"/>
        </w:rPr>
        <w:t>Clathrate</w:t>
      </w:r>
      <w:proofErr w:type="spellEnd"/>
      <w:r w:rsidRPr="00616B87">
        <w:rPr>
          <w:rFonts w:ascii="Times New Roman" w:eastAsia="Arial Unicode MS" w:hAnsi="Times New Roman" w:cs="Times New Roman"/>
          <w:sz w:val="24"/>
          <w:szCs w:val="24"/>
        </w:rPr>
        <w:t xml:space="preserve"> hydrates are crystalline structures that consist of water molecules forming cages via a hydrogen-bonding network enclosing small guest molecules. Such structur</w:t>
      </w:r>
      <w:r w:rsidR="00BF2395">
        <w:rPr>
          <w:rFonts w:ascii="Times New Roman" w:eastAsia="Arial Unicode MS" w:hAnsi="Times New Roman" w:cs="Times New Roman"/>
          <w:sz w:val="24"/>
          <w:szCs w:val="24"/>
        </w:rPr>
        <w:t>es normally form at a condition</w:t>
      </w:r>
      <w:r w:rsidRPr="00616B87">
        <w:rPr>
          <w:rFonts w:ascii="Times New Roman" w:eastAsia="Arial Unicode MS" w:hAnsi="Times New Roman" w:cs="Times New Roman"/>
          <w:sz w:val="24"/>
          <w:szCs w:val="24"/>
        </w:rPr>
        <w:t xml:space="preserve"> of high pressure and low temperature.</w:t>
      </w:r>
    </w:p>
    <w:p w:rsidR="00694771" w:rsidRPr="00B81E4F" w:rsidRDefault="00B81E4F" w:rsidP="00AA10E7">
      <w:pPr>
        <w:widowControl/>
        <w:shd w:val="clear" w:color="auto" w:fill="FFFFFF"/>
        <w:textAlignment w:val="baseline"/>
        <w:outlineLvl w:val="1"/>
        <w:rPr>
          <w:rFonts w:ascii="Arial" w:eastAsia="宋体" w:hAnsi="Arial" w:cs="Arial"/>
          <w:color w:val="222222"/>
          <w:kern w:val="0"/>
          <w:sz w:val="20"/>
          <w:szCs w:val="20"/>
        </w:rPr>
      </w:pPr>
      <w:r w:rsidRPr="00B81E4F">
        <w:rPr>
          <w:rFonts w:ascii="Arial" w:eastAsia="宋体" w:hAnsi="Arial" w:cs="Arial"/>
          <w:color w:val="222222"/>
          <w:kern w:val="0"/>
          <w:sz w:val="20"/>
          <w:szCs w:val="20"/>
        </w:rPr>
        <w:t xml:space="preserve"> </w:t>
      </w:r>
      <w:r w:rsidR="00694771" w:rsidRPr="00B81E4F">
        <w:rPr>
          <w:rFonts w:ascii="Arial" w:eastAsia="宋体" w:hAnsi="Arial" w:cs="Arial"/>
          <w:color w:val="222222"/>
          <w:kern w:val="0"/>
          <w:sz w:val="20"/>
          <w:szCs w:val="20"/>
        </w:rPr>
        <w:t>(</w:t>
      </w:r>
      <w:proofErr w:type="gramStart"/>
      <w:r w:rsidR="00694771" w:rsidRPr="00B81E4F">
        <w:rPr>
          <w:rFonts w:ascii="Arial" w:eastAsia="宋体" w:hAnsi="Arial" w:cs="Arial"/>
          <w:color w:val="222222"/>
          <w:kern w:val="0"/>
          <w:sz w:val="20"/>
          <w:szCs w:val="20"/>
        </w:rPr>
        <w:t>from</w:t>
      </w:r>
      <w:proofErr w:type="gramEnd"/>
      <w:r w:rsidR="00694771" w:rsidRPr="00B81E4F">
        <w:rPr>
          <w:rFonts w:ascii="Arial" w:eastAsia="宋体" w:hAnsi="Arial" w:cs="Arial"/>
          <w:color w:val="222222"/>
          <w:kern w:val="0"/>
          <w:sz w:val="20"/>
          <w:szCs w:val="20"/>
        </w:rPr>
        <w:t xml:space="preserve"> </w:t>
      </w:r>
      <w:hyperlink r:id="rId6" w:history="1">
        <w:r w:rsidR="00694771" w:rsidRPr="00B81E4F">
          <w:rPr>
            <w:rFonts w:ascii="Arial" w:eastAsia="宋体" w:hAnsi="Arial" w:cs="Arial"/>
            <w:color w:val="222222"/>
            <w:kern w:val="0"/>
            <w:sz w:val="16"/>
            <w:szCs w:val="20"/>
          </w:rPr>
          <w:t>http://www.globalspec.com/reference/55602/203279/2-what-are-natural-gas-clathrate-hydrates</w:t>
        </w:r>
      </w:hyperlink>
      <w:r w:rsidR="00694771" w:rsidRPr="00B81E4F">
        <w:rPr>
          <w:rFonts w:ascii="Arial" w:eastAsia="宋体" w:hAnsi="Arial" w:cs="Arial"/>
          <w:color w:val="222222"/>
          <w:kern w:val="0"/>
          <w:sz w:val="16"/>
          <w:szCs w:val="20"/>
        </w:rPr>
        <w:t>)</w:t>
      </w:r>
    </w:p>
    <w:p w:rsidR="004B2BA4" w:rsidRDefault="004B2BA4" w:rsidP="00AA10E7">
      <w:pPr>
        <w:widowControl/>
        <w:shd w:val="clear" w:color="auto" w:fill="FFFFFF"/>
        <w:spacing w:after="225"/>
        <w:textAlignment w:val="baseline"/>
        <w:rPr>
          <w:rFonts w:ascii="Arial" w:eastAsia="宋体" w:hAnsi="Arial" w:cs="Arial" w:hint="eastAsia"/>
          <w:color w:val="222222"/>
          <w:kern w:val="0"/>
          <w:sz w:val="20"/>
          <w:szCs w:val="20"/>
        </w:rPr>
      </w:pPr>
    </w:p>
    <w:p w:rsidR="004B2BA4" w:rsidRDefault="004B2BA4" w:rsidP="00AA10E7">
      <w:pPr>
        <w:widowControl/>
        <w:shd w:val="clear" w:color="auto" w:fill="FFFFFF"/>
        <w:spacing w:after="225"/>
        <w:textAlignment w:val="baseline"/>
        <w:rPr>
          <w:rFonts w:ascii="Arial" w:eastAsia="宋体" w:hAnsi="Arial" w:cs="Arial" w:hint="eastAsia"/>
          <w:color w:val="222222"/>
          <w:kern w:val="0"/>
          <w:sz w:val="20"/>
          <w:szCs w:val="20"/>
        </w:rPr>
      </w:pPr>
      <w:r>
        <w:rPr>
          <w:rFonts w:ascii="Arial" w:eastAsia="宋体" w:hAnsi="Arial" w:cs="Arial"/>
          <w:noProof/>
          <w:color w:val="222222"/>
          <w:kern w:val="0"/>
          <w:sz w:val="20"/>
          <w:szCs w:val="20"/>
        </w:rPr>
        <w:drawing>
          <wp:inline distT="0" distB="0" distL="0" distR="0" wp14:anchorId="025DFB34" wp14:editId="6A7AA4AC">
            <wp:extent cx="4427383" cy="3355451"/>
            <wp:effectExtent l="0" t="0" r="0" b="0"/>
            <wp:docPr id="10" name="Picture 10" descr="F:\常用图标\subject in UB\Google 云端硬盘\Poster\材料 图片等等\Clathrate contain methane httpps.uci.eduscholarkcjandaresearchgas-hydrate-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常用图标\subject in UB\Google 云端硬盘\Poster\材料 图片等等\Clathrate contain methane httpps.uci.eduscholarkcjandaresearchgas-hydrate-struc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4969" cy="3353621"/>
                    </a:xfrm>
                    <a:prstGeom prst="rect">
                      <a:avLst/>
                    </a:prstGeom>
                    <a:noFill/>
                    <a:ln>
                      <a:noFill/>
                    </a:ln>
                  </pic:spPr>
                </pic:pic>
              </a:graphicData>
            </a:graphic>
          </wp:inline>
        </w:drawing>
      </w:r>
    </w:p>
    <w:p w:rsidR="00027E6B" w:rsidRDefault="00027E6B" w:rsidP="00AA10E7">
      <w:pPr>
        <w:widowControl/>
        <w:shd w:val="clear" w:color="auto" w:fill="FFFFFF"/>
        <w:spacing w:after="225"/>
        <w:textAlignment w:val="baseline"/>
        <w:rPr>
          <w:rFonts w:ascii="Arial" w:eastAsia="宋体" w:hAnsi="Arial" w:cs="Arial" w:hint="eastAsia"/>
          <w:color w:val="222222"/>
          <w:kern w:val="0"/>
          <w:sz w:val="20"/>
          <w:szCs w:val="20"/>
        </w:rPr>
      </w:pPr>
      <w:r w:rsidRPr="00BF2395">
        <w:rPr>
          <w:rFonts w:ascii="Arial" w:eastAsia="宋体" w:hAnsi="Arial" w:cs="Arial" w:hint="eastAsia"/>
          <w:color w:val="222222"/>
          <w:kern w:val="0"/>
          <w:sz w:val="20"/>
          <w:szCs w:val="20"/>
          <w:highlight w:val="yellow"/>
        </w:rPr>
        <w:t>(</w:t>
      </w:r>
      <w:r w:rsidR="004B2BA4" w:rsidRPr="00BF2395">
        <w:rPr>
          <w:rFonts w:ascii="Arial" w:eastAsia="宋体" w:hAnsi="Arial" w:cs="Arial" w:hint="eastAsia"/>
          <w:color w:val="222222"/>
          <w:kern w:val="0"/>
          <w:sz w:val="20"/>
          <w:szCs w:val="20"/>
          <w:highlight w:val="yellow"/>
        </w:rPr>
        <w:t xml:space="preserve">From:  </w:t>
      </w:r>
      <w:r w:rsidR="004B2BA4" w:rsidRPr="00BF2395">
        <w:rPr>
          <w:rFonts w:ascii="Arial" w:eastAsia="宋体" w:hAnsi="Arial" w:cs="Arial"/>
          <w:color w:val="222222"/>
          <w:kern w:val="0"/>
          <w:sz w:val="20"/>
          <w:szCs w:val="20"/>
          <w:highlight w:val="yellow"/>
        </w:rPr>
        <w:t>httpps</w:t>
      </w:r>
      <w:r w:rsidR="007D1B56" w:rsidRPr="00BF2395">
        <w:rPr>
          <w:rFonts w:ascii="Arial" w:eastAsia="宋体" w:hAnsi="Arial" w:cs="Arial" w:hint="eastAsia"/>
          <w:color w:val="222222"/>
          <w:kern w:val="0"/>
          <w:sz w:val="20"/>
          <w:szCs w:val="20"/>
          <w:highlight w:val="yellow"/>
        </w:rPr>
        <w:t>://</w:t>
      </w:r>
      <w:r w:rsidR="004B2BA4" w:rsidRPr="00BF2395">
        <w:rPr>
          <w:rFonts w:ascii="Arial" w:eastAsia="宋体" w:hAnsi="Arial" w:cs="Arial"/>
          <w:color w:val="222222"/>
          <w:kern w:val="0"/>
          <w:sz w:val="20"/>
          <w:szCs w:val="20"/>
          <w:highlight w:val="yellow"/>
        </w:rPr>
        <w:t>uci.eduscholarkcjandaresearchgas-hydrate-structure</w:t>
      </w:r>
      <w:r w:rsidR="004B2BA4" w:rsidRPr="00BF2395">
        <w:rPr>
          <w:rFonts w:ascii="Arial" w:eastAsia="宋体" w:hAnsi="Arial" w:cs="Arial" w:hint="eastAsia"/>
          <w:color w:val="222222"/>
          <w:kern w:val="0"/>
          <w:sz w:val="20"/>
          <w:szCs w:val="20"/>
          <w:highlight w:val="yellow"/>
        </w:rPr>
        <w:t>)</w:t>
      </w:r>
    </w:p>
    <w:p w:rsidR="00712D35" w:rsidRDefault="00712D35" w:rsidP="00AA10E7">
      <w:pPr>
        <w:widowControl/>
        <w:shd w:val="clear" w:color="auto" w:fill="FFFFFF"/>
        <w:spacing w:after="225"/>
        <w:textAlignment w:val="baseline"/>
        <w:rPr>
          <w:rFonts w:ascii="Arial" w:eastAsia="宋体" w:hAnsi="Arial" w:cs="Arial" w:hint="eastAsia"/>
          <w:color w:val="222222"/>
          <w:kern w:val="0"/>
          <w:sz w:val="20"/>
          <w:szCs w:val="20"/>
        </w:rPr>
      </w:pPr>
    </w:p>
    <w:p w:rsidR="00712D35" w:rsidRPr="000E31EA" w:rsidRDefault="00712D35" w:rsidP="00AA10E7">
      <w:pPr>
        <w:widowControl/>
        <w:shd w:val="clear" w:color="auto" w:fill="FFFFFF"/>
        <w:spacing w:after="225"/>
        <w:textAlignment w:val="baseline"/>
        <w:rPr>
          <w:rFonts w:ascii="Arial" w:eastAsia="宋体" w:hAnsi="Arial" w:cs="Arial"/>
          <w:color w:val="222222"/>
          <w:kern w:val="0"/>
          <w:sz w:val="20"/>
          <w:szCs w:val="20"/>
        </w:rPr>
      </w:pPr>
      <w:r>
        <w:rPr>
          <w:rFonts w:ascii="Arial" w:hAnsi="Arial" w:cs="Arial"/>
          <w:color w:val="000000"/>
          <w:sz w:val="19"/>
          <w:szCs w:val="19"/>
          <w:shd w:val="clear" w:color="auto" w:fill="FFFFFF"/>
        </w:rPr>
        <w:t>Gas hydrates usually form t</w:t>
      </w:r>
      <w:r>
        <w:rPr>
          <w:rFonts w:ascii="Arial" w:hAnsi="Arial" w:cs="Arial" w:hint="eastAsia"/>
          <w:color w:val="000000"/>
          <w:sz w:val="19"/>
          <w:szCs w:val="19"/>
          <w:shd w:val="clear" w:color="auto" w:fill="FFFFFF"/>
        </w:rPr>
        <w:t>hree</w:t>
      </w:r>
      <w:r>
        <w:rPr>
          <w:rStyle w:val="apple-converted-space"/>
          <w:rFonts w:ascii="Arial" w:hAnsi="Arial" w:cs="Arial"/>
          <w:color w:val="000000"/>
          <w:sz w:val="19"/>
          <w:szCs w:val="19"/>
          <w:shd w:val="clear" w:color="auto" w:fill="FFFFFF"/>
        </w:rPr>
        <w:t> </w:t>
      </w:r>
      <w:hyperlink r:id="rId8" w:tooltip="Crystallography" w:history="1">
        <w:r w:rsidRPr="00712D35">
          <w:rPr>
            <w:color w:val="000000"/>
          </w:rPr>
          <w:t>crystallographic</w:t>
        </w:r>
      </w:hyperlink>
      <w:r w:rsidRPr="00712D35">
        <w:t> </w:t>
      </w:r>
      <w:r>
        <w:rPr>
          <w:rFonts w:ascii="Arial" w:hAnsi="Arial" w:cs="Arial"/>
          <w:color w:val="000000"/>
          <w:sz w:val="19"/>
          <w:szCs w:val="19"/>
          <w:shd w:val="clear" w:color="auto" w:fill="FFFFFF"/>
        </w:rPr>
        <w:t>cubic structures</w:t>
      </w:r>
      <w:r>
        <w:rPr>
          <w:rFonts w:ascii="Arial" w:hAnsi="Arial" w:cs="Arial" w:hint="eastAsia"/>
          <w:color w:val="000000"/>
          <w:sz w:val="19"/>
          <w:szCs w:val="19"/>
          <w:shd w:val="clear" w:color="auto" w:fill="FFFFFF"/>
        </w:rPr>
        <w:t xml:space="preserve">: </w:t>
      </w:r>
      <w:r>
        <w:rPr>
          <w:rFonts w:ascii="Arial" w:hAnsi="Arial" w:cs="Arial"/>
          <w:color w:val="000000"/>
          <w:sz w:val="19"/>
          <w:szCs w:val="19"/>
          <w:shd w:val="clear" w:color="auto" w:fill="FFFFFF"/>
        </w:rPr>
        <w:t>structure I and structure II</w:t>
      </w:r>
      <w:r>
        <w:rPr>
          <w:rFonts w:ascii="Arial" w:hAnsi="Arial" w:cs="Arial" w:hint="eastAsia"/>
          <w:color w:val="000000"/>
          <w:shd w:val="clear" w:color="auto" w:fill="FFFFFF"/>
          <w:vertAlign w:val="superscript"/>
        </w:rPr>
        <w:t xml:space="preserve"> </w:t>
      </w:r>
      <w:r>
        <w:rPr>
          <w:rFonts w:ascii="Arial" w:eastAsia="宋体" w:hAnsi="Arial" w:cs="Arial" w:hint="eastAsia"/>
          <w:color w:val="222222"/>
          <w:kern w:val="0"/>
          <w:sz w:val="20"/>
          <w:szCs w:val="20"/>
        </w:rPr>
        <w:t>and Structure</w:t>
      </w:r>
      <w:r>
        <w:rPr>
          <w:rFonts w:ascii="Arial" w:eastAsia="宋体" w:hAnsi="Arial" w:cs="Arial"/>
          <w:color w:val="222222"/>
          <w:kern w:val="0"/>
          <w:sz w:val="20"/>
          <w:szCs w:val="20"/>
        </w:rPr>
        <w:t xml:space="preserve"> H. Each type </w:t>
      </w:r>
      <w:proofErr w:type="gramStart"/>
      <w:r>
        <w:rPr>
          <w:rFonts w:ascii="Arial" w:eastAsia="宋体" w:hAnsi="Arial" w:cs="Arial"/>
          <w:color w:val="222222"/>
          <w:kern w:val="0"/>
          <w:sz w:val="20"/>
          <w:szCs w:val="20"/>
        </w:rPr>
        <w:t>are</w:t>
      </w:r>
      <w:proofErr w:type="gramEnd"/>
      <w:r>
        <w:rPr>
          <w:rFonts w:ascii="Arial" w:eastAsia="宋体" w:hAnsi="Arial" w:cs="Arial"/>
          <w:color w:val="222222"/>
          <w:kern w:val="0"/>
          <w:sz w:val="20"/>
          <w:szCs w:val="20"/>
        </w:rPr>
        <w:t xml:space="preserve"> formed of two or three small cages:</w:t>
      </w:r>
    </w:p>
    <w:p w:rsidR="008F79B2" w:rsidRDefault="000E31EA" w:rsidP="00AA10E7">
      <w:pPr>
        <w:widowControl/>
        <w:shd w:val="clear" w:color="auto" w:fill="FFFFFF"/>
        <w:spacing w:line="190" w:lineRule="atLeast"/>
        <w:textAlignment w:val="baseline"/>
        <w:rPr>
          <w:rFonts w:ascii="Arial" w:eastAsia="宋体" w:hAnsi="Arial" w:cs="Arial" w:hint="eastAsia"/>
          <w:color w:val="222222"/>
          <w:kern w:val="0"/>
          <w:sz w:val="20"/>
          <w:szCs w:val="20"/>
        </w:rPr>
      </w:pPr>
      <w:r>
        <w:rPr>
          <w:rFonts w:ascii="inherit" w:eastAsia="宋体" w:hAnsi="inherit" w:cs="Arial" w:hint="eastAsia"/>
          <w:noProof/>
          <w:color w:val="222222"/>
          <w:kern w:val="0"/>
          <w:sz w:val="20"/>
          <w:szCs w:val="20"/>
          <w:bdr w:val="none" w:sz="0" w:space="0" w:color="auto" w:frame="1"/>
        </w:rPr>
        <w:drawing>
          <wp:inline distT="0" distB="0" distL="0" distR="0" wp14:anchorId="3D2842A6" wp14:editId="4C91B2DF">
            <wp:extent cx="3329940" cy="242450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books24x7.com/bookimages/id_12152/fig6-1.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329940" cy="2424505"/>
                    </a:xfrm>
                    <a:prstGeom prst="rect">
                      <a:avLst/>
                    </a:prstGeom>
                    <a:noFill/>
                    <a:ln>
                      <a:noFill/>
                    </a:ln>
                  </pic:spPr>
                </pic:pic>
              </a:graphicData>
            </a:graphic>
          </wp:inline>
        </w:drawing>
      </w:r>
    </w:p>
    <w:p w:rsidR="00014D49" w:rsidRDefault="00014D49" w:rsidP="00AA10E7">
      <w:pPr>
        <w:widowControl/>
        <w:shd w:val="clear" w:color="auto" w:fill="FFFFFF"/>
        <w:spacing w:line="190" w:lineRule="atLeast"/>
        <w:textAlignment w:val="baseline"/>
        <w:rPr>
          <w:rFonts w:ascii="Arial" w:eastAsia="宋体" w:hAnsi="Arial" w:cs="Arial" w:hint="eastAsia"/>
          <w:color w:val="222222"/>
          <w:kern w:val="0"/>
          <w:sz w:val="20"/>
          <w:szCs w:val="20"/>
        </w:rPr>
      </w:pPr>
    </w:p>
    <w:p w:rsidR="00014D49" w:rsidRDefault="0099788F" w:rsidP="00AA10E7">
      <w:pPr>
        <w:widowControl/>
        <w:shd w:val="clear" w:color="auto" w:fill="FFFFFF"/>
        <w:spacing w:line="190" w:lineRule="atLeast"/>
        <w:textAlignment w:val="baseline"/>
        <w:rPr>
          <w:rFonts w:ascii="Arial" w:eastAsia="宋体" w:hAnsi="Arial" w:cs="Arial"/>
          <w:color w:val="222222"/>
          <w:kern w:val="0"/>
          <w:sz w:val="20"/>
          <w:szCs w:val="20"/>
        </w:rPr>
      </w:pPr>
      <w:r w:rsidRPr="0099788F">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rsidR="000E31EA" w:rsidRPr="000E31EA" w:rsidRDefault="00A452A4" w:rsidP="00AA10E7">
      <w:pPr>
        <w:widowControl/>
        <w:shd w:val="clear" w:color="auto" w:fill="FFFFFF"/>
        <w:spacing w:line="190" w:lineRule="atLeast"/>
        <w:textAlignment w:val="baseline"/>
        <w:rPr>
          <w:rFonts w:ascii="Arial" w:eastAsia="宋体" w:hAnsi="Arial" w:cs="Arial"/>
          <w:color w:val="222222"/>
          <w:kern w:val="0"/>
          <w:sz w:val="20"/>
          <w:szCs w:val="20"/>
        </w:rPr>
      </w:pPr>
      <w:r>
        <w:rPr>
          <w:rFonts w:ascii="inherit" w:eastAsia="宋体" w:hAnsi="inherit" w:cs="Arial"/>
          <w:color w:val="222222"/>
          <w:kern w:val="0"/>
          <w:sz w:val="20"/>
          <w:szCs w:val="20"/>
          <w:bdr w:val="none" w:sz="0" w:space="0" w:color="auto" w:frame="1"/>
        </w:rPr>
        <w:t xml:space="preserve">Figure 2: </w:t>
      </w:r>
      <w:r w:rsidR="000E31EA" w:rsidRPr="000E31EA">
        <w:rPr>
          <w:rFonts w:ascii="inherit" w:eastAsia="宋体" w:hAnsi="inherit" w:cs="Arial"/>
          <w:color w:val="222222"/>
          <w:kern w:val="0"/>
          <w:sz w:val="20"/>
          <w:szCs w:val="20"/>
          <w:bdr w:val="none" w:sz="0" w:space="0" w:color="auto" w:frame="1"/>
        </w:rPr>
        <w:t xml:space="preserve">The three common </w:t>
      </w:r>
      <w:proofErr w:type="spellStart"/>
      <w:r w:rsidR="000E31EA" w:rsidRPr="000E31EA">
        <w:rPr>
          <w:rFonts w:ascii="inherit" w:eastAsia="宋体" w:hAnsi="inherit" w:cs="Arial"/>
          <w:color w:val="222222"/>
          <w:kern w:val="0"/>
          <w:sz w:val="20"/>
          <w:szCs w:val="20"/>
          <w:bdr w:val="none" w:sz="0" w:space="0" w:color="auto" w:frame="1"/>
        </w:rPr>
        <w:t>clathrate</w:t>
      </w:r>
      <w:proofErr w:type="spellEnd"/>
      <w:r w:rsidR="000E31EA" w:rsidRPr="000E31EA">
        <w:rPr>
          <w:rFonts w:ascii="inherit" w:eastAsia="宋体" w:hAnsi="inherit" w:cs="Arial"/>
          <w:color w:val="222222"/>
          <w:kern w:val="0"/>
          <w:sz w:val="20"/>
          <w:szCs w:val="20"/>
          <w:bdr w:val="none" w:sz="0" w:space="0" w:color="auto" w:frame="1"/>
        </w:rPr>
        <w:t xml:space="preserve"> hydrate structures, including the constituent cavities. Nomenclature: 5 </w:t>
      </w:r>
      <w:r w:rsidR="000E31EA" w:rsidRPr="000E31EA">
        <w:rPr>
          <w:rFonts w:ascii="inherit" w:eastAsia="宋体" w:hAnsi="inherit" w:cs="Arial"/>
          <w:color w:val="222222"/>
          <w:kern w:val="0"/>
          <w:sz w:val="20"/>
          <w:szCs w:val="20"/>
          <w:bdr w:val="none" w:sz="0" w:space="0" w:color="auto" w:frame="1"/>
          <w:vertAlign w:val="superscript"/>
        </w:rPr>
        <w:t>12</w:t>
      </w:r>
      <w:r w:rsidR="000E31EA" w:rsidRPr="000E31EA">
        <w:rPr>
          <w:rFonts w:ascii="inherit" w:eastAsia="宋体" w:hAnsi="inherit" w:cs="Arial"/>
          <w:color w:val="222222"/>
          <w:kern w:val="0"/>
          <w:sz w:val="20"/>
          <w:szCs w:val="20"/>
          <w:bdr w:val="none" w:sz="0" w:space="0" w:color="auto" w:frame="1"/>
        </w:rPr>
        <w:t>6 </w:t>
      </w:r>
      <w:r w:rsidR="000E31EA" w:rsidRPr="000E31EA">
        <w:rPr>
          <w:rFonts w:ascii="inherit" w:eastAsia="宋体" w:hAnsi="inherit" w:cs="Arial"/>
          <w:color w:val="222222"/>
          <w:kern w:val="0"/>
          <w:sz w:val="20"/>
          <w:szCs w:val="20"/>
          <w:bdr w:val="none" w:sz="0" w:space="0" w:color="auto" w:frame="1"/>
          <w:vertAlign w:val="superscript"/>
        </w:rPr>
        <w:t>8</w:t>
      </w:r>
      <w:r w:rsidR="000E31EA" w:rsidRPr="000E31EA">
        <w:rPr>
          <w:rFonts w:ascii="inherit" w:eastAsia="宋体" w:hAnsi="inherit" w:cs="Arial"/>
          <w:color w:val="222222"/>
          <w:kern w:val="0"/>
          <w:sz w:val="20"/>
          <w:szCs w:val="20"/>
          <w:bdr w:val="none" w:sz="0" w:space="0" w:color="auto" w:frame="1"/>
        </w:rPr>
        <w:t>indicates 12 pentagonal and 8 hexagonal sides in a cavity; numbers along lines indicate the number of cavities in each unit crystal structure. The rightmost numbers indicate the water molecules per crystal structure</w:t>
      </w:r>
    </w:p>
    <w:p w:rsidR="000E31EA" w:rsidRPr="000E31EA" w:rsidRDefault="000E31EA" w:rsidP="00AA10E7">
      <w:pPr>
        <w:rPr>
          <w:rFonts w:ascii="Times New Roman" w:eastAsia="Arial Unicode MS" w:hAnsi="Times New Roman" w:cs="Times New Roman"/>
          <w:sz w:val="24"/>
          <w:szCs w:val="24"/>
        </w:rPr>
      </w:pPr>
    </w:p>
    <w:p w:rsidR="009761A2" w:rsidRPr="00CD4C10" w:rsidRDefault="009761A2" w:rsidP="00AA10E7">
      <w:pPr>
        <w:rPr>
          <w:rFonts w:ascii="Times New Roman" w:eastAsia="Arial Unicode MS" w:hAnsi="Times New Roman" w:cs="Times New Roman"/>
          <w:sz w:val="24"/>
          <w:szCs w:val="24"/>
        </w:rPr>
      </w:pPr>
    </w:p>
    <w:p w:rsidR="003D5739" w:rsidRPr="00CD4C10" w:rsidRDefault="003D5739" w:rsidP="00AA10E7">
      <w:pPr>
        <w:rPr>
          <w:rFonts w:ascii="Times New Roman" w:hAnsi="Times New Roman" w:cs="Times New Roman"/>
        </w:rPr>
      </w:pPr>
    </w:p>
    <w:p w:rsidR="00516808" w:rsidRPr="00CD4C10" w:rsidRDefault="00516808" w:rsidP="00AA10E7">
      <w:pPr>
        <w:rPr>
          <w:rFonts w:ascii="Times New Roman" w:hAnsi="Times New Roman" w:cs="Times New Roman"/>
          <w:b/>
          <w:sz w:val="36"/>
        </w:rPr>
      </w:pPr>
      <w:r w:rsidRPr="00CD4C10">
        <w:rPr>
          <w:rFonts w:ascii="Times New Roman" w:hAnsi="Times New Roman" w:cs="Times New Roman"/>
          <w:b/>
          <w:sz w:val="36"/>
        </w:rPr>
        <w:t>Motivation</w:t>
      </w:r>
    </w:p>
    <w:p w:rsidR="00AE0312" w:rsidRPr="00CD4C10" w:rsidRDefault="00AE0312" w:rsidP="00AA10E7">
      <w:pPr>
        <w:autoSpaceDE w:val="0"/>
        <w:autoSpaceDN w:val="0"/>
        <w:adjustRightInd w:val="0"/>
        <w:rPr>
          <w:rFonts w:ascii="Times New Roman" w:hAnsi="Times New Roman" w:cs="Times New Roman"/>
          <w:b/>
          <w:sz w:val="36"/>
        </w:rPr>
      </w:pPr>
    </w:p>
    <w:p w:rsidR="00AE0312" w:rsidRPr="00027E6B" w:rsidRDefault="00AE0312" w:rsidP="00AA10E7">
      <w:pPr>
        <w:pStyle w:val="ListParagraph"/>
        <w:numPr>
          <w:ilvl w:val="0"/>
          <w:numId w:val="1"/>
        </w:numPr>
        <w:autoSpaceDE w:val="0"/>
        <w:autoSpaceDN w:val="0"/>
        <w:adjustRightInd w:val="0"/>
        <w:spacing w:after="0" w:line="240" w:lineRule="auto"/>
        <w:jc w:val="both"/>
        <w:rPr>
          <w:rFonts w:ascii="Times New Roman" w:hAnsi="Times New Roman" w:cs="Times New Roman"/>
          <w:b/>
          <w:sz w:val="24"/>
          <w:highlight w:val="yellow"/>
        </w:rPr>
      </w:pPr>
      <w:r w:rsidRPr="00027E6B">
        <w:rPr>
          <w:rFonts w:ascii="Times New Roman" w:hAnsi="Times New Roman" w:cs="Times New Roman"/>
          <w:b/>
          <w:sz w:val="24"/>
          <w:highlight w:val="yellow"/>
        </w:rPr>
        <w:t>Solve the blockage in the oil pipelines.</w:t>
      </w:r>
    </w:p>
    <w:p w:rsidR="00AE0312" w:rsidRPr="00CD4C10" w:rsidRDefault="00AE0312" w:rsidP="00AA10E7">
      <w:pPr>
        <w:autoSpaceDE w:val="0"/>
        <w:autoSpaceDN w:val="0"/>
        <w:adjustRightInd w:val="0"/>
        <w:rPr>
          <w:rFonts w:ascii="Times New Roman" w:hAnsi="Times New Roman" w:cs="Times New Roman"/>
          <w:sz w:val="24"/>
        </w:rPr>
      </w:pPr>
      <w:proofErr w:type="spellStart"/>
      <w:r w:rsidRPr="00CD4C10">
        <w:rPr>
          <w:rFonts w:ascii="Times New Roman" w:hAnsi="Times New Roman" w:cs="Times New Roman"/>
          <w:sz w:val="24"/>
        </w:rPr>
        <w:t>Clathrate</w:t>
      </w:r>
      <w:proofErr w:type="spellEnd"/>
      <w:r w:rsidRPr="00CD4C10">
        <w:rPr>
          <w:rFonts w:ascii="Times New Roman" w:hAnsi="Times New Roman" w:cs="Times New Roman"/>
          <w:sz w:val="24"/>
        </w:rPr>
        <w:t xml:space="preserve"> hydrates could form at a condition of high pressure and low temperature. Gas and oil production and transportation in the pipelines happen to provide such a condition. Thus the formation of </w:t>
      </w:r>
      <w:proofErr w:type="spellStart"/>
      <w:r w:rsidRPr="00CD4C10">
        <w:rPr>
          <w:rFonts w:ascii="Times New Roman" w:hAnsi="Times New Roman" w:cs="Times New Roman"/>
          <w:sz w:val="24"/>
        </w:rPr>
        <w:t>clathrate</w:t>
      </w:r>
      <w:proofErr w:type="spellEnd"/>
      <w:r w:rsidRPr="00CD4C10">
        <w:rPr>
          <w:rFonts w:ascii="Times New Roman" w:hAnsi="Times New Roman" w:cs="Times New Roman"/>
          <w:sz w:val="24"/>
        </w:rPr>
        <w:t xml:space="preserve"> hydrate becomes the main reason of blockage in the pipelines which could result in the suspension even discontinuation of gas and oil production as well as ecological disasters like tragedy in </w:t>
      </w:r>
      <w:proofErr w:type="spellStart"/>
      <w:r w:rsidRPr="00CD4C10">
        <w:rPr>
          <w:rFonts w:ascii="Times New Roman" w:hAnsi="Times New Roman" w:cs="Times New Roman"/>
          <w:sz w:val="24"/>
        </w:rPr>
        <w:t>Macondo</w:t>
      </w:r>
      <w:proofErr w:type="spellEnd"/>
      <w:r w:rsidRPr="00CD4C10">
        <w:rPr>
          <w:rFonts w:ascii="Times New Roman" w:hAnsi="Times New Roman" w:cs="Times New Roman"/>
          <w:sz w:val="24"/>
        </w:rPr>
        <w:t xml:space="preserve"> well in the Mexico Gulf.</w:t>
      </w:r>
    </w:p>
    <w:p w:rsidR="00AE0312" w:rsidRPr="00CD4C10" w:rsidRDefault="00D50515" w:rsidP="00AA10E7">
      <w:pPr>
        <w:autoSpaceDE w:val="0"/>
        <w:autoSpaceDN w:val="0"/>
        <w:adjustRightInd w:val="0"/>
        <w:rPr>
          <w:rFonts w:ascii="Times New Roman" w:hAnsi="Times New Roman" w:cs="Times New Roman"/>
          <w:sz w:val="24"/>
        </w:rPr>
      </w:pPr>
      <w:r>
        <w:rPr>
          <w:rFonts w:ascii="Times New Roman" w:hAnsi="Times New Roman" w:cs="Times New Roman"/>
          <w:noProof/>
          <w:sz w:val="24"/>
        </w:rPr>
        <w:drawing>
          <wp:inline distT="0" distB="0" distL="0" distR="0">
            <wp:extent cx="2775005" cy="1830198"/>
            <wp:effectExtent l="0" t="0" r="6350" b="0"/>
            <wp:docPr id="7" name="Picture 7" descr="F:\常用图标\subject in UB\Google 云端硬盘\Poster\材料 图片等等\gas_hydrate_pl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常用图标\subject in UB\Google 云端硬盘\Poster\材料 图片等等\gas_hydrate_plu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2942" cy="1828838"/>
                    </a:xfrm>
                    <a:prstGeom prst="rect">
                      <a:avLst/>
                    </a:prstGeom>
                    <a:noFill/>
                    <a:ln>
                      <a:noFill/>
                    </a:ln>
                  </pic:spPr>
                </pic:pic>
              </a:graphicData>
            </a:graphic>
          </wp:inline>
        </w:drawing>
      </w:r>
      <w:r w:rsidR="00712D35">
        <w:rPr>
          <w:rFonts w:ascii="Times New Roman" w:hAnsi="Times New Roman" w:cs="Times New Roman"/>
          <w:sz w:val="24"/>
        </w:rPr>
        <w:t xml:space="preserve"> </w:t>
      </w:r>
      <w:r w:rsidR="00712D35">
        <w:rPr>
          <w:rFonts w:ascii="Times New Roman" w:hAnsi="Times New Roman" w:cs="Times New Roman"/>
          <w:noProof/>
          <w:sz w:val="24"/>
        </w:rPr>
        <w:lastRenderedPageBreak/>
        <w:drawing>
          <wp:inline distT="0" distB="0" distL="0" distR="0">
            <wp:extent cx="4381500" cy="3430905"/>
            <wp:effectExtent l="0" t="0" r="0" b="0"/>
            <wp:docPr id="12" name="Picture 12" descr="F:\常用图标\subject in UB\Google 云端硬盘\Poster\材料 图片等等\Solution-for-Oil-spill-In-Mexico httpwww.radhanathswamionline.comeventshow-to-fix-the-hole-in-the-gulf-of-mex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常用图标\subject in UB\Google 云端硬盘\Poster\材料 图片等等\Solution-for-Oil-spill-In-Mexico httpwww.radhanathswamionline.comeventshow-to-fix-the-hole-in-the-gulf-of-mexic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3430905"/>
                    </a:xfrm>
                    <a:prstGeom prst="rect">
                      <a:avLst/>
                    </a:prstGeom>
                    <a:noFill/>
                    <a:ln>
                      <a:noFill/>
                    </a:ln>
                  </pic:spPr>
                </pic:pic>
              </a:graphicData>
            </a:graphic>
          </wp:inline>
        </w:drawing>
      </w:r>
    </w:p>
    <w:p w:rsidR="00AE0312" w:rsidRPr="00027E6B" w:rsidRDefault="00AE0312" w:rsidP="00AA10E7">
      <w:pPr>
        <w:pStyle w:val="ListParagraph"/>
        <w:numPr>
          <w:ilvl w:val="0"/>
          <w:numId w:val="1"/>
        </w:numPr>
        <w:autoSpaceDE w:val="0"/>
        <w:autoSpaceDN w:val="0"/>
        <w:adjustRightInd w:val="0"/>
        <w:spacing w:after="0" w:line="240" w:lineRule="auto"/>
        <w:jc w:val="both"/>
        <w:rPr>
          <w:rFonts w:ascii="Times New Roman" w:hAnsi="Times New Roman" w:cs="Times New Roman"/>
          <w:b/>
          <w:sz w:val="24"/>
          <w:highlight w:val="yellow"/>
        </w:rPr>
      </w:pPr>
      <w:r w:rsidRPr="00027E6B">
        <w:rPr>
          <w:rFonts w:ascii="Times New Roman" w:hAnsi="Times New Roman" w:cs="Times New Roman"/>
          <w:b/>
          <w:sz w:val="24"/>
          <w:highlight w:val="yellow"/>
        </w:rPr>
        <w:t>Recovery of huge potential energy</w:t>
      </w:r>
      <w:r w:rsidR="00027E6B">
        <w:rPr>
          <w:rFonts w:ascii="Times New Roman" w:hAnsi="Times New Roman" w:cs="Times New Roman" w:hint="eastAsia"/>
          <w:b/>
          <w:sz w:val="24"/>
          <w:highlight w:val="yellow"/>
        </w:rPr>
        <w:t xml:space="preserve"> (</w:t>
      </w:r>
      <w:proofErr w:type="spellStart"/>
      <w:r w:rsidR="00027E6B">
        <w:rPr>
          <w:rFonts w:ascii="Times New Roman" w:hAnsi="Times New Roman" w:cs="Times New Roman" w:hint="eastAsia"/>
          <w:b/>
          <w:sz w:val="24"/>
          <w:highlight w:val="yellow"/>
        </w:rPr>
        <w:t>buring</w:t>
      </w:r>
      <w:proofErr w:type="spellEnd"/>
      <w:r w:rsidR="00027E6B">
        <w:rPr>
          <w:rFonts w:ascii="Times New Roman" w:hAnsi="Times New Roman" w:cs="Times New Roman" w:hint="eastAsia"/>
          <w:b/>
          <w:sz w:val="24"/>
          <w:highlight w:val="yellow"/>
        </w:rPr>
        <w:t xml:space="preserve"> ice)</w:t>
      </w:r>
    </w:p>
    <w:p w:rsidR="00AE0312" w:rsidRPr="00CD4C10" w:rsidRDefault="00AE0312" w:rsidP="00AA10E7">
      <w:pPr>
        <w:autoSpaceDE w:val="0"/>
        <w:autoSpaceDN w:val="0"/>
        <w:adjustRightInd w:val="0"/>
        <w:rPr>
          <w:rFonts w:ascii="Times New Roman" w:hAnsi="Times New Roman" w:cs="Times New Roman"/>
          <w:sz w:val="24"/>
        </w:rPr>
      </w:pPr>
      <w:r w:rsidRPr="00CD4C10">
        <w:rPr>
          <w:rFonts w:ascii="Times New Roman" w:hAnsi="Times New Roman" w:cs="Times New Roman"/>
          <w:sz w:val="24"/>
        </w:rPr>
        <w:t>The global resource of methane in gas hydrate deposits in commonly cited as 20,000 trillion m</w:t>
      </w:r>
      <w:r w:rsidRPr="00CD4C10">
        <w:rPr>
          <w:rFonts w:ascii="Times New Roman" w:hAnsi="Times New Roman" w:cs="Times New Roman"/>
          <w:sz w:val="24"/>
          <w:vertAlign w:val="superscript"/>
        </w:rPr>
        <w:t>3</w:t>
      </w:r>
      <w:r w:rsidRPr="00CD4C10">
        <w:rPr>
          <w:rFonts w:ascii="Times New Roman" w:hAnsi="Times New Roman" w:cs="Times New Roman"/>
          <w:sz w:val="24"/>
        </w:rPr>
        <w:t xml:space="preserve"> making gas hydrates itself contain more energy than any other forms of energies we exploit today. Exploiting the resource while capturing CO</w:t>
      </w:r>
      <w:r w:rsidRPr="00CD4C10">
        <w:rPr>
          <w:rFonts w:ascii="Times New Roman" w:hAnsi="Times New Roman" w:cs="Times New Roman"/>
          <w:sz w:val="24"/>
          <w:vertAlign w:val="subscript"/>
        </w:rPr>
        <w:t>2</w:t>
      </w:r>
      <w:r w:rsidRPr="00CD4C10">
        <w:rPr>
          <w:rFonts w:ascii="Times New Roman" w:hAnsi="Times New Roman" w:cs="Times New Roman"/>
          <w:sz w:val="24"/>
        </w:rPr>
        <w:t xml:space="preserve"> would not only solve the energy crisis but also reduces the greenhouse gases.</w:t>
      </w:r>
    </w:p>
    <w:p w:rsidR="00AE0312" w:rsidRPr="00CD4C10" w:rsidRDefault="00F528EE" w:rsidP="00AA10E7">
      <w:pPr>
        <w:autoSpaceDE w:val="0"/>
        <w:autoSpaceDN w:val="0"/>
        <w:adjustRightInd w:val="0"/>
        <w:rPr>
          <w:rFonts w:ascii="Times New Roman" w:hAnsi="Times New Roman" w:cs="Times New Roman"/>
          <w:sz w:val="24"/>
        </w:rPr>
      </w:pPr>
      <w:r>
        <w:rPr>
          <w:rFonts w:ascii="Times New Roman" w:hAnsi="Times New Roman" w:cs="Times New Roman"/>
          <w:noProof/>
          <w:sz w:val="24"/>
        </w:rPr>
        <w:drawing>
          <wp:inline distT="0" distB="0" distL="0" distR="0">
            <wp:extent cx="2527540" cy="3165515"/>
            <wp:effectExtent l="0" t="0" r="6350" b="0"/>
            <wp:docPr id="8" name="Picture 8" descr="F:\常用图标\subject in UB\Google 云端硬盘\Poster\材料 图片等等\flaming_hyd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常用图标\subject in UB\Google 云端硬盘\Poster\材料 图片等等\flaming_hydra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2677" cy="3171948"/>
                    </a:xfrm>
                    <a:prstGeom prst="rect">
                      <a:avLst/>
                    </a:prstGeom>
                    <a:noFill/>
                    <a:ln>
                      <a:noFill/>
                    </a:ln>
                  </pic:spPr>
                </pic:pic>
              </a:graphicData>
            </a:graphic>
          </wp:inline>
        </w:drawing>
      </w:r>
      <w:r w:rsidR="0099788F" w:rsidRPr="0099788F">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99788F">
        <w:rPr>
          <w:rFonts w:ascii="Times New Roman" w:hAnsi="Times New Roman" w:cs="Times New Roman"/>
          <w:noProof/>
          <w:sz w:val="24"/>
        </w:rPr>
        <w:lastRenderedPageBreak/>
        <w:drawing>
          <wp:inline distT="0" distB="0" distL="0" distR="0">
            <wp:extent cx="3459480" cy="2613660"/>
            <wp:effectExtent l="0" t="0" r="7620" b="0"/>
            <wp:docPr id="9" name="Picture 9" descr="F:\常用图标\subject in UB\Google 云端硬盘\Poster\材料 图片等等\world-gas-hydrates-locations httpwww.eaglespeak.us201303mining-methane-hydrate-and-what-it-means.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常用图标\subject in UB\Google 云端硬盘\Poster\材料 图片等等\world-gas-hydrates-locations httpwww.eaglespeak.us201303mining-methane-hydrate-and-what-it-means.html.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9480" cy="2613660"/>
                    </a:xfrm>
                    <a:prstGeom prst="rect">
                      <a:avLst/>
                    </a:prstGeom>
                    <a:noFill/>
                    <a:ln>
                      <a:noFill/>
                    </a:ln>
                  </pic:spPr>
                </pic:pic>
              </a:graphicData>
            </a:graphic>
          </wp:inline>
        </w:drawing>
      </w:r>
    </w:p>
    <w:p w:rsidR="00AE0312" w:rsidRPr="00CD4C10" w:rsidRDefault="00AE0312" w:rsidP="00AA10E7">
      <w:pPr>
        <w:pStyle w:val="ListParagraph"/>
        <w:numPr>
          <w:ilvl w:val="0"/>
          <w:numId w:val="1"/>
        </w:numPr>
        <w:autoSpaceDE w:val="0"/>
        <w:autoSpaceDN w:val="0"/>
        <w:adjustRightInd w:val="0"/>
        <w:spacing w:after="0" w:line="240" w:lineRule="auto"/>
        <w:jc w:val="both"/>
        <w:rPr>
          <w:rFonts w:ascii="Times New Roman" w:hAnsi="Times New Roman" w:cs="Times New Roman"/>
          <w:b/>
          <w:sz w:val="24"/>
        </w:rPr>
      </w:pPr>
      <w:r w:rsidRPr="00CD4C10">
        <w:rPr>
          <w:rFonts w:ascii="Times New Roman" w:hAnsi="Times New Roman" w:cs="Times New Roman"/>
          <w:b/>
          <w:sz w:val="24"/>
        </w:rPr>
        <w:t xml:space="preserve">Moreover, gas hydrate has applications in </w:t>
      </w:r>
      <w:r w:rsidR="00FB5007" w:rsidRPr="00CD4C10">
        <w:rPr>
          <w:rFonts w:ascii="Times New Roman" w:hAnsi="Times New Roman" w:cs="Times New Roman"/>
          <w:b/>
          <w:sz w:val="24"/>
        </w:rPr>
        <w:t>other</w:t>
      </w:r>
      <w:r w:rsidRPr="00CD4C10">
        <w:rPr>
          <w:rFonts w:ascii="Times New Roman" w:hAnsi="Times New Roman" w:cs="Times New Roman"/>
          <w:b/>
          <w:sz w:val="24"/>
        </w:rPr>
        <w:t xml:space="preserve"> field</w:t>
      </w:r>
      <w:r w:rsidR="00FB5007" w:rsidRPr="00CD4C10">
        <w:rPr>
          <w:rFonts w:ascii="Times New Roman" w:hAnsi="Times New Roman" w:cs="Times New Roman"/>
          <w:b/>
          <w:sz w:val="24"/>
        </w:rPr>
        <w:t>s like</w:t>
      </w:r>
      <w:r w:rsidRPr="00CD4C10">
        <w:rPr>
          <w:rFonts w:ascii="Times New Roman" w:hAnsi="Times New Roman" w:cs="Times New Roman"/>
          <w:b/>
          <w:sz w:val="24"/>
        </w:rPr>
        <w:t xml:space="preserve"> refrigeration, desalination and transportation.</w:t>
      </w:r>
    </w:p>
    <w:p w:rsidR="00AE0312" w:rsidRPr="00CD4C10" w:rsidRDefault="00AE0312" w:rsidP="00AA10E7">
      <w:pPr>
        <w:autoSpaceDE w:val="0"/>
        <w:autoSpaceDN w:val="0"/>
        <w:adjustRightInd w:val="0"/>
        <w:rPr>
          <w:rFonts w:ascii="Times New Roman" w:hAnsi="Times New Roman" w:cs="Times New Roman"/>
          <w:sz w:val="24"/>
        </w:rPr>
      </w:pPr>
      <w:r w:rsidRPr="00CD4C10">
        <w:rPr>
          <w:rFonts w:ascii="Times New Roman" w:hAnsi="Times New Roman" w:cs="Times New Roman"/>
          <w:sz w:val="24"/>
        </w:rPr>
        <w:t>Solid-fluid secondary refrigerants have higher energy efficiency</w:t>
      </w:r>
      <w:r w:rsidR="000760BB">
        <w:rPr>
          <w:rFonts w:ascii="Times New Roman" w:hAnsi="Times New Roman" w:cs="Times New Roman"/>
          <w:sz w:val="24"/>
        </w:rPr>
        <w:t xml:space="preserve"> in refrigeration</w:t>
      </w:r>
      <w:r w:rsidRPr="00CD4C10">
        <w:rPr>
          <w:rFonts w:ascii="Times New Roman" w:hAnsi="Times New Roman" w:cs="Times New Roman"/>
          <w:sz w:val="24"/>
        </w:rPr>
        <w:t xml:space="preserve">. Advances are reported in several aspects of </w:t>
      </w:r>
      <w:proofErr w:type="spellStart"/>
      <w:r w:rsidR="0086239B" w:rsidRPr="00CD4C10">
        <w:rPr>
          <w:rFonts w:ascii="Times New Roman" w:hAnsi="Times New Roman" w:cs="Times New Roman"/>
          <w:sz w:val="24"/>
        </w:rPr>
        <w:t>C</w:t>
      </w:r>
      <w:r w:rsidRPr="00CD4C10">
        <w:rPr>
          <w:rFonts w:ascii="Times New Roman" w:hAnsi="Times New Roman" w:cs="Times New Roman"/>
          <w:sz w:val="24"/>
        </w:rPr>
        <w:t>lathrate</w:t>
      </w:r>
      <w:proofErr w:type="spellEnd"/>
      <w:r w:rsidRPr="00CD4C10">
        <w:rPr>
          <w:rFonts w:ascii="Times New Roman" w:hAnsi="Times New Roman" w:cs="Times New Roman"/>
          <w:sz w:val="24"/>
        </w:rPr>
        <w:t xml:space="preserve"> hydrate desalination fundamentals necessary to develop an economical means to produce municipal quantities of potable water from seawater. Using </w:t>
      </w:r>
      <w:proofErr w:type="spellStart"/>
      <w:r w:rsidR="0086239B" w:rsidRPr="00CD4C10">
        <w:rPr>
          <w:rFonts w:ascii="Times New Roman" w:hAnsi="Times New Roman" w:cs="Times New Roman"/>
          <w:sz w:val="24"/>
        </w:rPr>
        <w:t>C</w:t>
      </w:r>
      <w:r w:rsidRPr="00CD4C10">
        <w:rPr>
          <w:rFonts w:ascii="Times New Roman" w:hAnsi="Times New Roman" w:cs="Times New Roman"/>
          <w:sz w:val="24"/>
        </w:rPr>
        <w:t>lathrate</w:t>
      </w:r>
      <w:proofErr w:type="spellEnd"/>
      <w:r w:rsidRPr="00CD4C10">
        <w:rPr>
          <w:rFonts w:ascii="Times New Roman" w:hAnsi="Times New Roman" w:cs="Times New Roman"/>
          <w:sz w:val="24"/>
        </w:rPr>
        <w:t xml:space="preserve"> transport gas like H</w:t>
      </w:r>
      <w:r w:rsidRPr="00CD4C10">
        <w:rPr>
          <w:rFonts w:ascii="Times New Roman" w:hAnsi="Times New Roman" w:cs="Times New Roman"/>
          <w:sz w:val="24"/>
          <w:vertAlign w:val="subscript"/>
        </w:rPr>
        <w:t>2</w:t>
      </w:r>
      <w:r w:rsidRPr="00CD4C10">
        <w:rPr>
          <w:rFonts w:ascii="Times New Roman" w:hAnsi="Times New Roman" w:cs="Times New Roman"/>
          <w:sz w:val="24"/>
        </w:rPr>
        <w:t xml:space="preserve"> would be safe</w:t>
      </w:r>
      <w:r w:rsidR="00EF45F5" w:rsidRPr="00CD4C10">
        <w:rPr>
          <w:rFonts w:ascii="Times New Roman" w:hAnsi="Times New Roman" w:cs="Times New Roman"/>
          <w:sz w:val="24"/>
        </w:rPr>
        <w:t>r</w:t>
      </w:r>
      <w:r w:rsidRPr="00CD4C10">
        <w:rPr>
          <w:rFonts w:ascii="Times New Roman" w:hAnsi="Times New Roman" w:cs="Times New Roman"/>
          <w:sz w:val="24"/>
        </w:rPr>
        <w:t xml:space="preserve"> and</w:t>
      </w:r>
      <w:r w:rsidR="00EF45F5" w:rsidRPr="00CD4C10">
        <w:rPr>
          <w:rFonts w:ascii="Times New Roman" w:hAnsi="Times New Roman" w:cs="Times New Roman"/>
          <w:sz w:val="24"/>
        </w:rPr>
        <w:t xml:space="preserve"> more</w:t>
      </w:r>
      <w:r w:rsidRPr="00CD4C10">
        <w:rPr>
          <w:rFonts w:ascii="Times New Roman" w:hAnsi="Times New Roman" w:cs="Times New Roman"/>
          <w:sz w:val="24"/>
        </w:rPr>
        <w:t xml:space="preserve"> efficient by reducing pressure and increasing</w:t>
      </w:r>
      <w:r w:rsidR="00543081" w:rsidRPr="00CD4C10">
        <w:rPr>
          <w:rFonts w:ascii="Times New Roman" w:hAnsi="Times New Roman" w:cs="Times New Roman"/>
          <w:sz w:val="24"/>
        </w:rPr>
        <w:t xml:space="preserve"> temperature</w:t>
      </w:r>
      <w:r w:rsidRPr="00CD4C10">
        <w:rPr>
          <w:rFonts w:ascii="Times New Roman" w:hAnsi="Times New Roman" w:cs="Times New Roman"/>
          <w:sz w:val="24"/>
        </w:rPr>
        <w:t>.</w:t>
      </w:r>
    </w:p>
    <w:p w:rsidR="00516808" w:rsidRPr="00CD4C10" w:rsidRDefault="00516808" w:rsidP="00AA10E7">
      <w:pPr>
        <w:rPr>
          <w:rFonts w:ascii="Times New Roman" w:hAnsi="Times New Roman" w:cs="Times New Roman"/>
        </w:rPr>
      </w:pPr>
    </w:p>
    <w:p w:rsidR="00516808" w:rsidRPr="00CD4C10" w:rsidRDefault="00516808" w:rsidP="00AA10E7">
      <w:pPr>
        <w:rPr>
          <w:rFonts w:ascii="Times New Roman" w:hAnsi="Times New Roman" w:cs="Times New Roman"/>
          <w:b/>
          <w:sz w:val="36"/>
        </w:rPr>
      </w:pPr>
      <w:r w:rsidRPr="00CD4C10">
        <w:rPr>
          <w:rFonts w:ascii="Times New Roman" w:hAnsi="Times New Roman" w:cs="Times New Roman"/>
          <w:b/>
          <w:sz w:val="36"/>
        </w:rPr>
        <w:t>Method ()</w:t>
      </w:r>
    </w:p>
    <w:p w:rsidR="00A35E07" w:rsidRDefault="00A35E07" w:rsidP="00A35E07">
      <w:pPr>
        <w:rPr>
          <w:rFonts w:ascii="TimesNewRomanPSMT" w:hAnsi="TimesNewRomanPSMT" w:cs="TimesNewRomanPSMT"/>
          <w:kern w:val="0"/>
          <w:sz w:val="24"/>
          <w:szCs w:val="24"/>
        </w:rPr>
      </w:pPr>
      <w:r>
        <w:rPr>
          <w:rFonts w:ascii="Times New Roman" w:hAnsi="Times New Roman" w:cs="Times New Roman"/>
          <w:color w:val="000000"/>
          <w:sz w:val="24"/>
          <w:szCs w:val="24"/>
        </w:rPr>
        <w:t xml:space="preserve">1. </w:t>
      </w:r>
      <w:r w:rsidR="0015149C">
        <w:rPr>
          <w:rFonts w:ascii="TimesNewRomanPSMT" w:eastAsia="TimesNewRomanPSMT" w:cs="TimesNewRomanPSMT"/>
          <w:kern w:val="0"/>
          <w:sz w:val="24"/>
          <w:szCs w:val="24"/>
        </w:rPr>
        <w:t>E</w:t>
      </w:r>
      <w:r>
        <w:rPr>
          <w:rFonts w:ascii="TimesNewRomanPSMT" w:eastAsia="TimesNewRomanPSMT" w:cs="TimesNewRomanPSMT"/>
          <w:kern w:val="0"/>
          <w:sz w:val="24"/>
          <w:szCs w:val="24"/>
        </w:rPr>
        <w:t>valuate the change in free energy with temperature, starting from</w:t>
      </w:r>
      <w:r>
        <w:rPr>
          <w:rFonts w:ascii="TimesNewRomanPSMT" w:eastAsia="TimesNewRomanPSMT" w:cs="TimesNewRomanPSMT" w:hint="eastAsia"/>
          <w:kern w:val="0"/>
          <w:sz w:val="24"/>
          <w:szCs w:val="24"/>
        </w:rPr>
        <w:t xml:space="preserve"> </w:t>
      </w:r>
      <w:r>
        <w:rPr>
          <w:rFonts w:ascii="TimesNewRomanPSMT" w:eastAsia="TimesNewRomanPSMT" w:cs="TimesNewRomanPSMT"/>
          <w:kern w:val="0"/>
          <w:sz w:val="24"/>
          <w:szCs w:val="24"/>
        </w:rPr>
        <w:t xml:space="preserve">the limiting behavior at T </w:t>
      </w:r>
      <w:r>
        <w:rPr>
          <w:rFonts w:ascii="TimesNewRomanPSMT" w:eastAsia="TimesNewRomanPSMT" w:cs="TimesNewRomanPSMT" w:hint="eastAsia"/>
          <w:kern w:val="0"/>
          <w:sz w:val="24"/>
          <w:szCs w:val="24"/>
        </w:rPr>
        <w:t>→</w:t>
      </w:r>
      <w:r>
        <w:rPr>
          <w:rFonts w:ascii="TimesNewRomanPSMT" w:eastAsia="TimesNewRomanPSMT" w:cs="TimesNewRomanPSMT"/>
          <w:kern w:val="0"/>
          <w:sz w:val="24"/>
          <w:szCs w:val="24"/>
        </w:rPr>
        <w:t xml:space="preserve"> 0, where a harmonic analysis yields the free energy.</w:t>
      </w:r>
    </w:p>
    <w:p w:rsidR="00E6245F" w:rsidRDefault="00A35E07" w:rsidP="00E6245F">
      <w:pPr>
        <w:autoSpaceDE w:val="0"/>
        <w:autoSpaceDN w:val="0"/>
        <w:adjustRightInd w:val="0"/>
        <w:jc w:val="left"/>
        <w:rPr>
          <w:rFonts w:ascii="TimesNewRomanPSMT" w:hAnsi="TimesNewRomanPSMT" w:cs="TimesNewRomanPSMT"/>
          <w:kern w:val="0"/>
          <w:sz w:val="24"/>
          <w:szCs w:val="24"/>
        </w:rPr>
      </w:pPr>
      <w:r>
        <w:rPr>
          <w:rFonts w:ascii="TimesNewRomanPSMT" w:hAnsi="TimesNewRomanPSMT" w:cs="TimesNewRomanPSMT"/>
          <w:noProof/>
          <w:kern w:val="0"/>
          <w:sz w:val="24"/>
          <w:szCs w:val="24"/>
        </w:rPr>
        <w:drawing>
          <wp:inline distT="0" distB="0" distL="0" distR="0" wp14:anchorId="0AA61DC3" wp14:editId="21D0862D">
            <wp:extent cx="3200517" cy="287623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常用图标\subject in UB\Google 云端硬盘\Poster\材料 图片等等\vacant structure Energy science of clathrate hydrates Simulation-based advances.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02623" cy="2878127"/>
                    </a:xfrm>
                    <a:prstGeom prst="rect">
                      <a:avLst/>
                    </a:prstGeom>
                    <a:noFill/>
                    <a:ln>
                      <a:noFill/>
                    </a:ln>
                  </pic:spPr>
                </pic:pic>
              </a:graphicData>
            </a:graphic>
          </wp:inline>
        </w:drawing>
      </w:r>
    </w:p>
    <w:p w:rsidR="00A35E07" w:rsidRDefault="00E6245F" w:rsidP="00E6245F">
      <w:pPr>
        <w:autoSpaceDE w:val="0"/>
        <w:autoSpaceDN w:val="0"/>
        <w:adjustRightInd w:val="0"/>
        <w:rPr>
          <w:rFonts w:ascii="TimesNewRomanPSMT" w:hAnsi="TimesNewRomanPSMT" w:cs="TimesNewRomanPSMT"/>
          <w:kern w:val="0"/>
          <w:sz w:val="24"/>
          <w:szCs w:val="24"/>
        </w:rPr>
      </w:pPr>
      <w:proofErr w:type="gramStart"/>
      <w:r>
        <w:rPr>
          <w:rFonts w:ascii="TimesNewRomanPSMT" w:hAnsi="TimesNewRomanPSMT" w:cs="TimesNewRomanPSMT"/>
          <w:kern w:val="0"/>
          <w:sz w:val="24"/>
          <w:szCs w:val="24"/>
        </w:rPr>
        <w:t>(</w:t>
      </w:r>
      <w:r w:rsidRPr="00E6245F">
        <w:rPr>
          <w:rFonts w:ascii="FuturaBT-BoldCondensed" w:eastAsia="FuturaBT-BoldCondensed" w:cs="FuturaBT-BoldCondensed"/>
          <w:b/>
          <w:bCs/>
          <w:color w:val="0070B3"/>
          <w:kern w:val="0"/>
          <w:sz w:val="48"/>
          <w:szCs w:val="48"/>
        </w:rPr>
        <w:t xml:space="preserve"> </w:t>
      </w:r>
      <w:r w:rsidRPr="00E6245F">
        <w:rPr>
          <w:rFonts w:ascii="FuturaBT-BoldCondensed" w:eastAsia="FuturaBT-BoldCondensed" w:cs="FuturaBT-BoldCondensed"/>
          <w:b/>
          <w:bCs/>
          <w:color w:val="0070B3"/>
          <w:kern w:val="0"/>
          <w:sz w:val="18"/>
          <w:szCs w:val="48"/>
        </w:rPr>
        <w:t>Energ</w:t>
      </w:r>
      <w:r w:rsidRPr="00E6245F">
        <w:rPr>
          <w:rFonts w:ascii="FuturaBT-BoldCondensed" w:eastAsia="FuturaBT-BoldCondensed" w:cs="FuturaBT-BoldCondensed"/>
          <w:b/>
          <w:bCs/>
          <w:color w:val="0070B3"/>
          <w:kern w:val="0"/>
          <w:sz w:val="18"/>
          <w:szCs w:val="48"/>
        </w:rPr>
        <w:t>y</w:t>
      </w:r>
      <w:proofErr w:type="gramEnd"/>
      <w:r w:rsidRPr="00E6245F">
        <w:rPr>
          <w:rFonts w:ascii="FuturaBT-BoldCondensed" w:eastAsia="FuturaBT-BoldCondensed" w:cs="FuturaBT-BoldCondensed"/>
          <w:b/>
          <w:bCs/>
          <w:color w:val="0070B3"/>
          <w:kern w:val="0"/>
          <w:sz w:val="18"/>
          <w:szCs w:val="48"/>
        </w:rPr>
        <w:t xml:space="preserve"> science of </w:t>
      </w:r>
      <w:proofErr w:type="spellStart"/>
      <w:r w:rsidRPr="00E6245F">
        <w:rPr>
          <w:rFonts w:ascii="FuturaBT-BoldCondensed" w:eastAsia="FuturaBT-BoldCondensed" w:cs="FuturaBT-BoldCondensed"/>
          <w:b/>
          <w:bCs/>
          <w:color w:val="0070B3"/>
          <w:kern w:val="0"/>
          <w:sz w:val="18"/>
          <w:szCs w:val="48"/>
        </w:rPr>
        <w:t>clathrate</w:t>
      </w:r>
      <w:proofErr w:type="spellEnd"/>
      <w:r w:rsidRPr="00E6245F">
        <w:rPr>
          <w:rFonts w:ascii="FuturaBT-BoldCondensed" w:eastAsia="FuturaBT-BoldCondensed" w:cs="FuturaBT-BoldCondensed"/>
          <w:b/>
          <w:bCs/>
          <w:color w:val="0070B3"/>
          <w:kern w:val="0"/>
          <w:sz w:val="18"/>
          <w:szCs w:val="48"/>
        </w:rPr>
        <w:t xml:space="preserve"> hydrates: </w:t>
      </w:r>
      <w:r w:rsidRPr="00E6245F">
        <w:rPr>
          <w:rFonts w:ascii="FuturaBT-BoldCondensed" w:eastAsia="FuturaBT-BoldCondensed" w:cs="FuturaBT-BoldCondensed"/>
          <w:b/>
          <w:bCs/>
          <w:color w:val="0070B3"/>
          <w:kern w:val="0"/>
          <w:sz w:val="18"/>
          <w:szCs w:val="48"/>
        </w:rPr>
        <w:t>Simulation-based advances</w:t>
      </w:r>
      <w:r w:rsidRPr="00E6245F">
        <w:rPr>
          <w:rFonts w:ascii="FuturaBT-BoldCondensed" w:eastAsia="FuturaBT-BoldCondensed" w:cs="FuturaBT-BoldCondensed"/>
          <w:b/>
          <w:bCs/>
          <w:color w:val="0070B3"/>
          <w:kern w:val="0"/>
          <w:sz w:val="18"/>
          <w:szCs w:val="48"/>
        </w:rPr>
        <w:t xml:space="preserve"> </w:t>
      </w:r>
      <w:r w:rsidR="00704457">
        <w:rPr>
          <w:rFonts w:ascii="FuturaBT-BoldCondensed" w:eastAsia="FuturaBT-BoldCondensed" w:cs="FuturaBT-BoldCondensed"/>
          <w:b/>
          <w:bCs/>
          <w:color w:val="0070B3"/>
          <w:kern w:val="0"/>
          <w:sz w:val="18"/>
          <w:szCs w:val="48"/>
        </w:rPr>
        <w:t xml:space="preserve"> </w:t>
      </w:r>
      <w:proofErr w:type="spellStart"/>
      <w:r w:rsidRPr="00704457">
        <w:rPr>
          <w:rFonts w:ascii="HelveticaNeueLTStd-Md" w:eastAsia="HelveticaNeueLTStd-Md" w:cs="HelveticaNeueLTStd-Md"/>
          <w:b/>
          <w:bCs/>
          <w:color w:val="000000"/>
          <w:kern w:val="0"/>
          <w:sz w:val="10"/>
          <w:szCs w:val="24"/>
        </w:rPr>
        <w:t>Amadeu</w:t>
      </w:r>
      <w:proofErr w:type="spellEnd"/>
      <w:r w:rsidRPr="00704457">
        <w:rPr>
          <w:rFonts w:ascii="HelveticaNeueLTStd-Md" w:eastAsia="HelveticaNeueLTStd-Md" w:cs="HelveticaNeueLTStd-Md"/>
          <w:b/>
          <w:bCs/>
          <w:color w:val="000000"/>
          <w:kern w:val="0"/>
          <w:sz w:val="10"/>
          <w:szCs w:val="24"/>
        </w:rPr>
        <w:t xml:space="preserve"> K. Sum , David T. Wu , and Kenji </w:t>
      </w:r>
      <w:proofErr w:type="spellStart"/>
      <w:r w:rsidRPr="00704457">
        <w:rPr>
          <w:rFonts w:ascii="HelveticaNeueLTStd-Md" w:eastAsia="HelveticaNeueLTStd-Md" w:cs="HelveticaNeueLTStd-Md"/>
          <w:b/>
          <w:bCs/>
          <w:color w:val="000000"/>
          <w:kern w:val="0"/>
          <w:sz w:val="10"/>
          <w:szCs w:val="24"/>
        </w:rPr>
        <w:t>Yasuoka</w:t>
      </w:r>
      <w:proofErr w:type="spellEnd"/>
      <w:r>
        <w:rPr>
          <w:rFonts w:ascii="TimesNewRomanPSMT" w:hAnsi="TimesNewRomanPSMT" w:cs="TimesNewRomanPSMT"/>
          <w:kern w:val="0"/>
          <w:sz w:val="24"/>
          <w:szCs w:val="24"/>
        </w:rPr>
        <w:t>)</w:t>
      </w:r>
      <w:r w:rsidRPr="00E6245F">
        <w:rPr>
          <w:rFonts w:ascii="FuturaBT-BoldCondensed" w:eastAsia="FuturaBT-BoldCondensed" w:cs="FuturaBT-BoldCondensed"/>
          <w:b/>
          <w:bCs/>
          <w:color w:val="0070B3"/>
          <w:kern w:val="0"/>
          <w:sz w:val="48"/>
          <w:szCs w:val="48"/>
        </w:rPr>
        <w:t xml:space="preserve"> </w:t>
      </w:r>
    </w:p>
    <w:p w:rsidR="00136F09" w:rsidRDefault="00136F09" w:rsidP="009B22BF">
      <w:pPr>
        <w:autoSpaceDE w:val="0"/>
        <w:autoSpaceDN w:val="0"/>
        <w:adjustRightInd w:val="0"/>
        <w:rPr>
          <w:rFonts w:ascii="TimesNewRomanPSMT" w:hAnsi="TimesNewRomanPSMT" w:cs="TimesNewRomanPSMT"/>
          <w:kern w:val="0"/>
          <w:sz w:val="24"/>
          <w:szCs w:val="24"/>
        </w:rPr>
      </w:pPr>
    </w:p>
    <w:p w:rsidR="00136F09" w:rsidRDefault="00136F09" w:rsidP="009B22BF">
      <w:pPr>
        <w:autoSpaceDE w:val="0"/>
        <w:autoSpaceDN w:val="0"/>
        <w:adjustRightInd w:val="0"/>
        <w:rPr>
          <w:rFonts w:ascii="TimesNewRomanPSMT" w:hAnsi="TimesNewRomanPSMT" w:cs="TimesNewRomanPSMT"/>
          <w:kern w:val="0"/>
          <w:sz w:val="24"/>
          <w:szCs w:val="24"/>
        </w:rPr>
      </w:pPr>
    </w:p>
    <w:p w:rsidR="00136F09" w:rsidRPr="00136F09" w:rsidRDefault="00136F09" w:rsidP="009B22BF">
      <w:pPr>
        <w:autoSpaceDE w:val="0"/>
        <w:autoSpaceDN w:val="0"/>
        <w:adjustRightInd w:val="0"/>
        <w:rPr>
          <w:rFonts w:ascii="Arial" w:hAnsi="Arial" w:cs="Arial"/>
          <w:b/>
          <w:color w:val="222222"/>
          <w:sz w:val="19"/>
          <w:szCs w:val="19"/>
          <w:shd w:val="clear" w:color="auto" w:fill="FFFFFF"/>
        </w:rPr>
      </w:pPr>
    </w:p>
    <w:p w:rsidR="00DD1A00" w:rsidRDefault="00136F09" w:rsidP="00DD1A00">
      <w:pPr>
        <w:autoSpaceDE w:val="0"/>
        <w:autoSpaceDN w:val="0"/>
        <w:adjustRightInd w:val="0"/>
        <w:jc w:val="left"/>
        <w:rPr>
          <w:rFonts w:ascii="TimesNewRomanPSMT" w:hAnsi="TimesNewRomanPSMT" w:cs="TimesNewRomanPSMT"/>
          <w:kern w:val="0"/>
          <w:sz w:val="24"/>
          <w:szCs w:val="24"/>
        </w:rPr>
      </w:pPr>
      <w:r>
        <w:rPr>
          <w:rFonts w:ascii="TimesNewRomanPSMT" w:hAnsi="TimesNewRomanPSMT" w:cs="TimesNewRomanPSMT"/>
          <w:kern w:val="0"/>
          <w:sz w:val="24"/>
          <w:szCs w:val="24"/>
        </w:rPr>
        <w:t xml:space="preserve">2. </w:t>
      </w:r>
      <w:r w:rsidR="00157D90">
        <w:rPr>
          <w:rFonts w:ascii="TimesNewRomanPSMT" w:hAnsi="TimesNewRomanPSMT" w:cs="TimesNewRomanPSMT"/>
          <w:kern w:val="0"/>
          <w:sz w:val="24"/>
          <w:szCs w:val="24"/>
        </w:rPr>
        <w:t>To evaluate the free energy with increasing temperature, we turn to the recently</w:t>
      </w:r>
      <w:r w:rsidR="001A3188">
        <w:rPr>
          <w:rFonts w:ascii="TimesNewRomanPSMT" w:hAnsi="TimesNewRomanPSMT" w:cs="TimesNewRomanPSMT"/>
          <w:kern w:val="0"/>
          <w:sz w:val="24"/>
          <w:szCs w:val="24"/>
        </w:rPr>
        <w:t xml:space="preserve"> </w:t>
      </w:r>
      <w:r w:rsidR="00157D90">
        <w:rPr>
          <w:rFonts w:ascii="TimesNewRomanPSMT" w:hAnsi="TimesNewRomanPSMT" w:cs="TimesNewRomanPSMT"/>
          <w:kern w:val="0"/>
          <w:sz w:val="24"/>
          <w:szCs w:val="24"/>
        </w:rPr>
        <w:t>introduced</w:t>
      </w:r>
      <w:r w:rsidR="001414F8">
        <w:rPr>
          <w:rFonts w:ascii="TimesNewRomanPSMT" w:hAnsi="TimesNewRomanPSMT" w:cs="TimesNewRomanPSMT"/>
          <w:kern w:val="0"/>
          <w:sz w:val="24"/>
          <w:szCs w:val="24"/>
        </w:rPr>
        <w:t xml:space="preserve"> </w:t>
      </w:r>
      <w:r w:rsidR="00157D90">
        <w:rPr>
          <w:rFonts w:ascii="TimesNewRomanPSMT" w:hAnsi="TimesNewRomanPSMT" w:cs="TimesNewRomanPSMT"/>
          <w:kern w:val="0"/>
          <w:sz w:val="24"/>
          <w:szCs w:val="24"/>
        </w:rPr>
        <w:t>harmonically targeted temper</w:t>
      </w:r>
      <w:r w:rsidR="00DD1A00">
        <w:rPr>
          <w:rFonts w:ascii="TimesNewRomanPSMT" w:hAnsi="TimesNewRomanPSMT" w:cs="TimesNewRomanPSMT"/>
          <w:kern w:val="0"/>
          <w:sz w:val="24"/>
          <w:szCs w:val="24"/>
        </w:rPr>
        <w:t>ature perturbation (HTTP) metho</w:t>
      </w:r>
      <w:r w:rsidR="00DD1A00">
        <w:rPr>
          <w:rFonts w:ascii="TimesNewRomanPSMT" w:hAnsi="TimesNewRomanPSMT" w:cs="TimesNewRomanPSMT" w:hint="eastAsia"/>
          <w:kern w:val="0"/>
          <w:sz w:val="24"/>
          <w:szCs w:val="24"/>
        </w:rPr>
        <w:t>d.</w:t>
      </w:r>
      <w:r w:rsidR="00A35E07">
        <w:rPr>
          <w:rFonts w:ascii="TimesNewRomanPSMT" w:hAnsi="TimesNewRomanPSMT" w:cs="TimesNewRomanPSMT"/>
          <w:kern w:val="0"/>
          <w:sz w:val="24"/>
          <w:szCs w:val="24"/>
        </w:rPr>
        <w:t xml:space="preserve"> </w:t>
      </w:r>
    </w:p>
    <w:p w:rsidR="008C38DA" w:rsidRDefault="008C38DA" w:rsidP="00DD1A00">
      <w:pPr>
        <w:autoSpaceDE w:val="0"/>
        <w:autoSpaceDN w:val="0"/>
        <w:adjustRightInd w:val="0"/>
        <w:jc w:val="left"/>
        <w:rPr>
          <w:rFonts w:ascii="TimesNewRomanPSMT" w:hAnsi="TimesNewRomanPSMT" w:cs="TimesNewRomanPSMT"/>
          <w:kern w:val="0"/>
          <w:sz w:val="24"/>
          <w:szCs w:val="24"/>
        </w:rPr>
      </w:pPr>
    </w:p>
    <w:p w:rsidR="008C38DA" w:rsidRDefault="008C38DA" w:rsidP="00DD1A00">
      <w:pPr>
        <w:autoSpaceDE w:val="0"/>
        <w:autoSpaceDN w:val="0"/>
        <w:adjustRightInd w:val="0"/>
        <w:jc w:val="left"/>
        <w:rPr>
          <w:rFonts w:ascii="TimesNewRomanPSMT" w:hAnsi="TimesNewRomanPSMT" w:cs="TimesNewRomanPSMT" w:hint="eastAsia"/>
          <w:kern w:val="0"/>
          <w:sz w:val="24"/>
          <w:szCs w:val="24"/>
        </w:rPr>
      </w:pPr>
    </w:p>
    <w:p w:rsidR="00157D90" w:rsidRPr="00DD1A00" w:rsidRDefault="00DD1A00" w:rsidP="00DD1A00">
      <w:pPr>
        <w:autoSpaceDE w:val="0"/>
        <w:autoSpaceDN w:val="0"/>
        <w:adjustRightInd w:val="0"/>
        <w:jc w:val="left"/>
        <w:rPr>
          <w:rFonts w:ascii="Times New Roman" w:hAnsi="Times New Roman" w:cs="Times New Roman" w:hint="eastAsia"/>
          <w:color w:val="000000"/>
          <w:sz w:val="24"/>
          <w:szCs w:val="24"/>
        </w:rPr>
      </w:pPr>
      <w:r>
        <w:rPr>
          <w:rFonts w:ascii="TimesNewRomanPSMT" w:eastAsia="TimesNewRomanPSMT" w:cs="TimesNewRomanPSMT" w:hint="eastAsia"/>
          <w:kern w:val="0"/>
          <w:sz w:val="24"/>
          <w:szCs w:val="24"/>
        </w:rPr>
        <w:t>Tem</w:t>
      </w:r>
      <w:r>
        <w:rPr>
          <w:rFonts w:ascii="TimesNewRomanPSMT" w:eastAsia="TimesNewRomanPSMT" w:cs="TimesNewRomanPSMT"/>
          <w:kern w:val="0"/>
          <w:sz w:val="24"/>
          <w:szCs w:val="24"/>
        </w:rPr>
        <w:t>perature perturbation</w:t>
      </w:r>
      <w:r>
        <w:rPr>
          <w:rFonts w:ascii="TimesNewRomanPSMT" w:eastAsia="TimesNewRomanPSMT" w:cs="TimesNewRomanPSMT" w:hint="eastAsia"/>
          <w:kern w:val="0"/>
          <w:sz w:val="24"/>
          <w:szCs w:val="24"/>
        </w:rPr>
        <w:t xml:space="preserve"> </w:t>
      </w:r>
      <w:r>
        <w:rPr>
          <w:rFonts w:ascii="TimesNewRomanPSMT" w:eastAsia="TimesNewRomanPSMT" w:cs="TimesNewRomanPSMT"/>
          <w:kern w:val="0"/>
          <w:sz w:val="24"/>
          <w:szCs w:val="24"/>
        </w:rPr>
        <w:t>is accompanied by perturbation in the atom positions</w:t>
      </w:r>
      <w:r>
        <w:rPr>
          <w:rFonts w:ascii="TimesNewRomanPSMT" w:eastAsia="TimesNewRomanPSMT" w:cs="TimesNewRomanPSMT"/>
          <w:kern w:val="0"/>
          <w:sz w:val="24"/>
          <w:szCs w:val="24"/>
        </w:rPr>
        <w:t>, applying the harmonic approxi</w:t>
      </w:r>
      <w:r>
        <w:rPr>
          <w:rFonts w:ascii="TimesNewRomanPSMT" w:eastAsia="TimesNewRomanPSMT" w:cs="TimesNewRomanPSMT"/>
          <w:kern w:val="0"/>
          <w:sz w:val="24"/>
          <w:szCs w:val="24"/>
        </w:rPr>
        <w:t>mation to target the displacements. Specifically, all atom positions are scaled away from their</w:t>
      </w:r>
      <w:r w:rsidR="0086235C">
        <w:rPr>
          <w:rFonts w:ascii="TimesNewRomanPSMT" w:eastAsia="TimesNewRomanPSMT" w:cs="TimesNewRomanPSMT" w:hint="eastAsia"/>
          <w:kern w:val="0"/>
          <w:sz w:val="24"/>
          <w:szCs w:val="24"/>
        </w:rPr>
        <w:t xml:space="preserve"> </w:t>
      </w:r>
      <w:r>
        <w:rPr>
          <w:rFonts w:ascii="TimesNewRomanPSMT" w:eastAsia="TimesNewRomanPSMT" w:cs="TimesNewRomanPSMT"/>
          <w:kern w:val="0"/>
          <w:sz w:val="24"/>
          <w:szCs w:val="24"/>
        </w:rPr>
        <w:t>respective lattice sites in proportion to the square root of the temperature ratios.</w:t>
      </w:r>
    </w:p>
    <w:p w:rsidR="00362A5C" w:rsidRDefault="00987C3A" w:rsidP="00AA10E7">
      <w:pPr>
        <w:autoSpaceDE w:val="0"/>
        <w:autoSpaceDN w:val="0"/>
        <w:adjustRightInd w:val="0"/>
        <w:rPr>
          <w:rFonts w:ascii="TimesNewRomanPS-BoldMT" w:hAnsi="TimesNewRomanPS-BoldMT" w:cs="TimesNewRomanPS-BoldMT"/>
          <w:b/>
          <w:bCs/>
          <w:kern w:val="0"/>
          <w:sz w:val="24"/>
          <w:szCs w:val="24"/>
        </w:rPr>
      </w:pPr>
      <w:r>
        <w:rPr>
          <w:rFonts w:ascii="TimesNewRomanPSMT" w:hAnsi="TimesNewRomanPSMT" w:cs="TimesNewRomanPSMT"/>
          <w:noProof/>
          <w:kern w:val="0"/>
          <w:sz w:val="24"/>
          <w:szCs w:val="24"/>
        </w:rPr>
        <w:drawing>
          <wp:inline distT="0" distB="0" distL="0" distR="0" wp14:anchorId="0C87E351" wp14:editId="542846C8">
            <wp:extent cx="1821815" cy="730250"/>
            <wp:effectExtent l="0" t="0" r="6985" b="0"/>
            <wp:docPr id="4" name="Picture 4" descr="C:\Users\weisongl\Desktop\Http Equ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isongl\Desktop\Http Equ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1815" cy="730250"/>
                    </a:xfrm>
                    <a:prstGeom prst="rect">
                      <a:avLst/>
                    </a:prstGeom>
                    <a:noFill/>
                    <a:ln>
                      <a:noFill/>
                    </a:ln>
                  </pic:spPr>
                </pic:pic>
              </a:graphicData>
            </a:graphic>
          </wp:inline>
        </w:drawing>
      </w:r>
      <w:r w:rsidR="00362A5C" w:rsidRPr="00362A5C">
        <w:rPr>
          <w:rFonts w:ascii="TimesNewRomanPS-BoldMT" w:hAnsi="TimesNewRomanPS-BoldMT" w:cs="TimesNewRomanPS-BoldMT"/>
          <w:b/>
          <w:bCs/>
          <w:kern w:val="0"/>
          <w:sz w:val="24"/>
          <w:szCs w:val="24"/>
        </w:rPr>
        <w:t xml:space="preserve"> </w:t>
      </w:r>
    </w:p>
    <w:p w:rsidR="00362A5C" w:rsidRDefault="00362A5C" w:rsidP="00AA10E7">
      <w:pPr>
        <w:autoSpaceDE w:val="0"/>
        <w:autoSpaceDN w:val="0"/>
        <w:adjustRightInd w:val="0"/>
        <w:rPr>
          <w:rFonts w:ascii="TimesNewRomanPS-BoldMT" w:hAnsi="TimesNewRomanPS-BoldMT" w:cs="TimesNewRomanPS-BoldMT"/>
          <w:b/>
          <w:bCs/>
          <w:kern w:val="0"/>
          <w:sz w:val="24"/>
          <w:szCs w:val="24"/>
        </w:rPr>
      </w:pPr>
      <w:r>
        <w:rPr>
          <w:rFonts w:ascii="TimesNewRomanPS-BoldMT" w:hAnsi="TimesNewRomanPS-BoldMT" w:cs="TimesNewRomanPS-BoldMT"/>
          <w:b/>
          <w:bCs/>
          <w:kern w:val="0"/>
          <w:sz w:val="24"/>
          <w:szCs w:val="24"/>
        </w:rPr>
        <w:t xml:space="preserve">Thus the quantity measured by the Monte Carlo process is strictly the change in the </w:t>
      </w:r>
      <w:proofErr w:type="spellStart"/>
      <w:r>
        <w:rPr>
          <w:rFonts w:ascii="TimesNewRomanPS-BoldMT" w:hAnsi="TimesNewRomanPS-BoldMT" w:cs="TimesNewRomanPS-BoldMT"/>
          <w:b/>
          <w:bCs/>
          <w:kern w:val="0"/>
          <w:sz w:val="24"/>
          <w:szCs w:val="24"/>
        </w:rPr>
        <w:t>anharmonic</w:t>
      </w:r>
      <w:proofErr w:type="spellEnd"/>
      <w:r>
        <w:rPr>
          <w:rFonts w:ascii="TimesNewRomanPS-BoldMT" w:hAnsi="TimesNewRomanPS-BoldMT" w:cs="TimesNewRomanPS-BoldMT"/>
          <w:b/>
          <w:bCs/>
          <w:kern w:val="0"/>
          <w:sz w:val="24"/>
          <w:szCs w:val="24"/>
        </w:rPr>
        <w:t xml:space="preserve"> contribution to the free energy; consequently,</w:t>
      </w:r>
    </w:p>
    <w:p w:rsidR="00394030" w:rsidRDefault="00362A5C" w:rsidP="00AA10E7">
      <w:pPr>
        <w:autoSpaceDE w:val="0"/>
        <w:autoSpaceDN w:val="0"/>
        <w:adjustRightInd w:val="0"/>
        <w:rPr>
          <w:rFonts w:ascii="TimesNewRomanPSMT" w:hAnsi="TimesNewRomanPSMT" w:cs="TimesNewRomanPSMT"/>
          <w:kern w:val="0"/>
          <w:sz w:val="24"/>
          <w:szCs w:val="24"/>
        </w:rPr>
      </w:pPr>
      <w:proofErr w:type="gramStart"/>
      <w:r>
        <w:rPr>
          <w:rFonts w:ascii="TimesNewRomanPS-BoldMT" w:hAnsi="TimesNewRomanPS-BoldMT" w:cs="TimesNewRomanPS-BoldMT"/>
          <w:b/>
          <w:bCs/>
          <w:kern w:val="0"/>
          <w:sz w:val="24"/>
          <w:szCs w:val="24"/>
        </w:rPr>
        <w:t>sampling</w:t>
      </w:r>
      <w:proofErr w:type="gramEnd"/>
      <w:r>
        <w:rPr>
          <w:rFonts w:ascii="TimesNewRomanPS-BoldMT" w:hAnsi="TimesNewRomanPS-BoldMT" w:cs="TimesNewRomanPS-BoldMT"/>
          <w:b/>
          <w:bCs/>
          <w:kern w:val="0"/>
          <w:sz w:val="24"/>
          <w:szCs w:val="24"/>
        </w:rPr>
        <w:t xml:space="preserve"> noise that normally accompanies the harmonic contribution—the largest component of the free energy—is eliminated</w:t>
      </w:r>
      <w:r>
        <w:rPr>
          <w:rFonts w:ascii="TimesNewRomanPSMT" w:hAnsi="TimesNewRomanPSMT" w:cs="TimesNewRomanPSMT"/>
          <w:kern w:val="0"/>
          <w:sz w:val="24"/>
          <w:szCs w:val="24"/>
        </w:rPr>
        <w:t>.</w:t>
      </w:r>
    </w:p>
    <w:p w:rsidR="00614559" w:rsidRDefault="00614559" w:rsidP="00AA10E7">
      <w:pPr>
        <w:rPr>
          <w:rFonts w:ascii="Times New Roman" w:eastAsia="Arial Unicode MS" w:hAnsi="Times New Roman" w:cs="Times New Roman" w:hint="eastAsia"/>
          <w:sz w:val="24"/>
          <w:szCs w:val="24"/>
        </w:rPr>
      </w:pPr>
    </w:p>
    <w:p w:rsidR="00931ECD" w:rsidRDefault="00931ECD" w:rsidP="00931ECD">
      <w:pPr>
        <w:rPr>
          <w:rFonts w:ascii="Times New Roman" w:eastAsia="Arial Unicode MS" w:hAnsi="Times New Roman" w:cs="Times New Roman"/>
          <w:sz w:val="24"/>
          <w:szCs w:val="24"/>
        </w:rPr>
      </w:pPr>
      <w:r w:rsidRPr="00CD4C10">
        <w:rPr>
          <w:rFonts w:ascii="Times New Roman" w:eastAsia="Arial Unicode MS" w:hAnsi="Times New Roman" w:cs="Times New Roman"/>
          <w:sz w:val="24"/>
          <w:szCs w:val="24"/>
        </w:rPr>
        <w:t>Then, the harmonically targeted temperature perturbation method, which is an efficient technique for evaluating the free energy as a function of temperature, will be used to calculate free energy up to temperatures of interest.</w:t>
      </w:r>
    </w:p>
    <w:p w:rsidR="00782E62" w:rsidRDefault="00782E62" w:rsidP="00AA10E7">
      <w:pPr>
        <w:rPr>
          <w:rFonts w:ascii="Times New Roman" w:eastAsia="Arial Unicode MS" w:hAnsi="Times New Roman" w:cs="Times New Roman"/>
          <w:sz w:val="24"/>
          <w:szCs w:val="24"/>
        </w:rPr>
      </w:pPr>
    </w:p>
    <w:p w:rsidR="00E54BB1" w:rsidRDefault="00E54BB1" w:rsidP="00E54BB1">
      <w:pPr>
        <w:autoSpaceDE w:val="0"/>
        <w:autoSpaceDN w:val="0"/>
        <w:adjustRightInd w:val="0"/>
        <w:rPr>
          <w:rFonts w:ascii="TimesNewRomanPSMT" w:eastAsia="TimesNewRomanPSMT" w:cs="TimesNewRomanPSMT"/>
          <w:kern w:val="0"/>
          <w:sz w:val="24"/>
          <w:szCs w:val="24"/>
        </w:rPr>
      </w:pPr>
      <w:r>
        <w:rPr>
          <w:rFonts w:ascii="TimesNewRomanPSMT" w:hAnsi="TimesNewRomanPSMT" w:cs="TimesNewRomanPSMT"/>
          <w:kern w:val="0"/>
          <w:sz w:val="24"/>
          <w:szCs w:val="24"/>
        </w:rPr>
        <w:t xml:space="preserve">3. </w:t>
      </w:r>
      <w:r>
        <w:rPr>
          <w:rFonts w:ascii="TimesNewRomanPSMT" w:eastAsia="TimesNewRomanPSMT" w:cs="TimesNewRomanPSMT"/>
          <w:kern w:val="0"/>
          <w:sz w:val="24"/>
          <w:szCs w:val="24"/>
        </w:rPr>
        <w:t>Having established the free energy of the fully occupied hydrate at the target temperature, we can</w:t>
      </w:r>
      <w:r>
        <w:rPr>
          <w:rFonts w:ascii="TimesNewRomanPSMT" w:eastAsia="TimesNewRomanPSMT" w:cs="TimesNewRomanPSMT" w:hint="eastAsia"/>
          <w:kern w:val="0"/>
          <w:sz w:val="24"/>
          <w:szCs w:val="24"/>
        </w:rPr>
        <w:t xml:space="preserve"> </w:t>
      </w:r>
      <w:r>
        <w:rPr>
          <w:rFonts w:ascii="TimesNewRomanPSMT" w:eastAsia="TimesNewRomanPSMT" w:cs="TimesNewRomanPSMT"/>
          <w:kern w:val="0"/>
          <w:sz w:val="24"/>
          <w:szCs w:val="24"/>
        </w:rPr>
        <w:t>then conduct additional molecular simulations to gauge the dependence on composition and/or</w:t>
      </w:r>
      <w:r>
        <w:rPr>
          <w:rFonts w:ascii="TimesNewRomanPSMT" w:eastAsia="TimesNewRomanPSMT" w:cs="TimesNewRomanPSMT" w:hint="eastAsia"/>
          <w:kern w:val="0"/>
          <w:sz w:val="24"/>
          <w:szCs w:val="24"/>
        </w:rPr>
        <w:t xml:space="preserve"> </w:t>
      </w:r>
      <w:r>
        <w:rPr>
          <w:rFonts w:ascii="TimesNewRomanPSMT" w:eastAsia="TimesNewRomanPSMT" w:cs="TimesNewRomanPSMT"/>
          <w:kern w:val="0"/>
          <w:sz w:val="24"/>
          <w:szCs w:val="24"/>
        </w:rPr>
        <w:t>pressure.</w:t>
      </w:r>
    </w:p>
    <w:p w:rsidR="00E54BB1" w:rsidRDefault="00E54BB1" w:rsidP="00E54BB1">
      <w:pPr>
        <w:autoSpaceDE w:val="0"/>
        <w:autoSpaceDN w:val="0"/>
        <w:adjustRightInd w:val="0"/>
        <w:jc w:val="left"/>
        <w:rPr>
          <w:rFonts w:ascii="TimesNewRomanPSMT" w:hAnsi="TimesNewRomanPSMT" w:cs="TimesNewRomanPSMT"/>
          <w:kern w:val="0"/>
          <w:sz w:val="24"/>
          <w:szCs w:val="24"/>
        </w:rPr>
      </w:pPr>
      <w:r>
        <w:rPr>
          <w:rFonts w:ascii="TimesNewRomanPSMT" w:hAnsi="TimesNewRomanPSMT" w:cs="TimesNewRomanPSMT"/>
          <w:kern w:val="0"/>
          <w:sz w:val="24"/>
          <w:szCs w:val="24"/>
        </w:rPr>
        <w:t>Simulation in an isobaric</w:t>
      </w:r>
      <w:r w:rsidRPr="00614559">
        <w:rPr>
          <w:rFonts w:ascii="TimesNewRomanPSMT" w:hAnsi="TimesNewRomanPSMT" w:cs="TimesNewRomanPSMT"/>
          <w:kern w:val="0"/>
          <w:sz w:val="16"/>
          <w:szCs w:val="16"/>
          <w:vertAlign w:val="superscript"/>
        </w:rPr>
        <w:t xml:space="preserve">34 </w:t>
      </w:r>
      <w:r>
        <w:rPr>
          <w:rFonts w:ascii="TimesNewRomanPSMT" w:hAnsi="TimesNewRomanPSMT" w:cs="TimesNewRomanPSMT"/>
          <w:kern w:val="0"/>
          <w:sz w:val="24"/>
          <w:szCs w:val="24"/>
        </w:rPr>
        <w:t>osmotic ensemble is appropriate for this purpose. The fundamental equation for such an ensemble is:</w:t>
      </w:r>
    </w:p>
    <w:p w:rsidR="00E54BB1" w:rsidRDefault="00E54BB1" w:rsidP="00E54BB1">
      <w:pPr>
        <w:autoSpaceDE w:val="0"/>
        <w:autoSpaceDN w:val="0"/>
        <w:adjustRightInd w:val="0"/>
        <w:jc w:val="left"/>
        <w:rPr>
          <w:rFonts w:ascii="TimesNewRomanPSMT" w:hAnsi="TimesNewRomanPSMT" w:cs="TimesNewRomanPSMT"/>
          <w:kern w:val="0"/>
          <w:sz w:val="24"/>
          <w:szCs w:val="24"/>
        </w:rPr>
      </w:pPr>
      <w:r>
        <w:rPr>
          <w:rFonts w:ascii="TimesNewRomanPSMT" w:hAnsi="TimesNewRomanPSMT" w:cs="TimesNewRomanPSMT"/>
          <w:noProof/>
          <w:kern w:val="0"/>
          <w:sz w:val="24"/>
          <w:szCs w:val="24"/>
        </w:rPr>
        <w:drawing>
          <wp:inline distT="0" distB="0" distL="0" distR="0" wp14:anchorId="2F73824B" wp14:editId="7D5A3BF4">
            <wp:extent cx="5274310" cy="540655"/>
            <wp:effectExtent l="0" t="0" r="2540" b="0"/>
            <wp:docPr id="6" name="Picture 6" descr="F:\常用图标\subject in UB\Google 云端硬盘\Poster\材料 图片等等\Http Equ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常用图标\subject in UB\Google 云端硬盘\Poster\材料 图片等等\Http Equ 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40655"/>
                    </a:xfrm>
                    <a:prstGeom prst="rect">
                      <a:avLst/>
                    </a:prstGeom>
                    <a:noFill/>
                    <a:ln>
                      <a:noFill/>
                    </a:ln>
                  </pic:spPr>
                </pic:pic>
              </a:graphicData>
            </a:graphic>
          </wp:inline>
        </w:drawing>
      </w:r>
    </w:p>
    <w:p w:rsidR="00E54BB1" w:rsidRDefault="00E54BB1" w:rsidP="00E54BB1">
      <w:pPr>
        <w:autoSpaceDE w:val="0"/>
        <w:autoSpaceDN w:val="0"/>
        <w:adjustRightInd w:val="0"/>
        <w:jc w:val="left"/>
        <w:rPr>
          <w:rFonts w:ascii="TimesNewRomanPSMT" w:hAnsi="TimesNewRomanPSMT" w:cs="TimesNewRomanPSMT"/>
          <w:kern w:val="0"/>
          <w:sz w:val="24"/>
          <w:szCs w:val="24"/>
        </w:rPr>
      </w:pPr>
      <w:proofErr w:type="gramStart"/>
      <w:r>
        <w:rPr>
          <w:rFonts w:ascii="TimesNewRomanPSMT" w:hAnsi="TimesNewRomanPSMT" w:cs="TimesNewRomanPSMT"/>
          <w:kern w:val="0"/>
          <w:sz w:val="24"/>
          <w:szCs w:val="24"/>
        </w:rPr>
        <w:t>free</w:t>
      </w:r>
      <w:proofErr w:type="gramEnd"/>
      <w:r>
        <w:rPr>
          <w:rFonts w:ascii="TimesNewRomanPSMT" w:hAnsi="TimesNewRomanPSMT" w:cs="TimesNewRomanPSMT"/>
          <w:kern w:val="0"/>
          <w:sz w:val="24"/>
          <w:szCs w:val="24"/>
        </w:rPr>
        <w:t xml:space="preserve"> energy for this ensemble can be evaluated from the full-occupancy state by integration along </w:t>
      </w:r>
      <w:proofErr w:type="spellStart"/>
      <w:r>
        <w:rPr>
          <w:rFonts w:ascii="TimesNewRomanPSMT" w:hAnsi="TimesNewRomanPSMT" w:cs="TimesNewRomanPSMT"/>
          <w:kern w:val="0"/>
          <w:sz w:val="24"/>
          <w:szCs w:val="24"/>
        </w:rPr>
        <w:t>μ</w:t>
      </w:r>
      <w:r>
        <w:rPr>
          <w:rFonts w:ascii="TimesNewRomanPSMT" w:hAnsi="TimesNewRomanPSMT" w:cs="TimesNewRomanPSMT"/>
          <w:kern w:val="0"/>
          <w:sz w:val="16"/>
          <w:szCs w:val="16"/>
        </w:rPr>
        <w:t>S</w:t>
      </w:r>
      <w:proofErr w:type="spellEnd"/>
      <w:r>
        <w:rPr>
          <w:rFonts w:ascii="TimesNewRomanPSMT" w:hAnsi="TimesNewRomanPSMT" w:cs="TimesNewRomanPSMT"/>
          <w:kern w:val="0"/>
          <w:sz w:val="24"/>
          <w:szCs w:val="24"/>
        </w:rPr>
        <w:t>.</w:t>
      </w:r>
    </w:p>
    <w:p w:rsidR="00E54BB1" w:rsidRDefault="00E54BB1" w:rsidP="00E54BB1">
      <w:pPr>
        <w:autoSpaceDE w:val="0"/>
        <w:autoSpaceDN w:val="0"/>
        <w:adjustRightInd w:val="0"/>
        <w:jc w:val="left"/>
        <w:rPr>
          <w:rFonts w:ascii="Times New Roman" w:eastAsia="Arial Unicode MS" w:hAnsi="Times New Roman" w:cs="Times New Roman" w:hint="eastAsia"/>
          <w:sz w:val="24"/>
          <w:szCs w:val="24"/>
        </w:rPr>
      </w:pPr>
      <w:r w:rsidRPr="00616B87">
        <w:rPr>
          <w:rFonts w:ascii="Times New Roman" w:eastAsia="Arial Unicode MS" w:hAnsi="Times New Roman" w:cs="Times New Roman"/>
          <w:sz w:val="24"/>
          <w:szCs w:val="24"/>
        </w:rPr>
        <w:t>With the knowledge of free energy we can identify the stable crystalline form and locate the conditions where phase transitions occur.</w:t>
      </w:r>
      <w:r w:rsidRPr="00616B87">
        <w:rPr>
          <w:rFonts w:ascii="Times New Roman" w:eastAsia="Arial Unicode MS" w:hAnsi="Times New Roman" w:cs="Times New Roman"/>
          <w:sz w:val="24"/>
          <w:szCs w:val="24"/>
        </w:rPr>
        <w:cr/>
      </w:r>
    </w:p>
    <w:p w:rsidR="00E54BB1" w:rsidRDefault="00E54BB1" w:rsidP="00E54BB1">
      <w:pPr>
        <w:autoSpaceDE w:val="0"/>
        <w:autoSpaceDN w:val="0"/>
        <w:adjustRightInd w:val="0"/>
        <w:jc w:val="left"/>
        <w:rPr>
          <w:rFonts w:ascii="TimesNewRomanPSMT" w:hAnsi="TimesNewRomanPSMT" w:cs="TimesNewRomanPSMT"/>
          <w:kern w:val="0"/>
          <w:sz w:val="16"/>
          <w:szCs w:val="16"/>
        </w:rPr>
      </w:pPr>
      <w:r>
        <w:rPr>
          <w:rFonts w:ascii="TimesNewRomanPSMT" w:hAnsi="TimesNewRomanPSMT" w:cs="TimesNewRomanPSMT"/>
          <w:noProof/>
          <w:kern w:val="0"/>
          <w:sz w:val="16"/>
          <w:szCs w:val="16"/>
        </w:rPr>
        <w:lastRenderedPageBreak/>
        <w:drawing>
          <wp:inline distT="0" distB="0" distL="0" distR="0" wp14:anchorId="09BAEF23" wp14:editId="6374CFFA">
            <wp:extent cx="5274310" cy="3385503"/>
            <wp:effectExtent l="0" t="0" r="2540" b="5715"/>
            <wp:docPr id="11" name="Picture 11" descr="F:\常用图标\subject in UB\Google 云端硬盘\Poster\材料 图片等等\Ph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常用图标\subject in UB\Google 云端硬盘\Poster\材料 图片等等\Phase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385503"/>
                    </a:xfrm>
                    <a:prstGeom prst="rect">
                      <a:avLst/>
                    </a:prstGeom>
                    <a:noFill/>
                    <a:ln>
                      <a:noFill/>
                    </a:ln>
                  </pic:spPr>
                </pic:pic>
              </a:graphicData>
            </a:graphic>
          </wp:inline>
        </w:drawing>
      </w:r>
    </w:p>
    <w:p w:rsidR="00E54BB1" w:rsidRPr="000B5B88" w:rsidRDefault="00E54BB1" w:rsidP="00E54BB1">
      <w:pPr>
        <w:autoSpaceDE w:val="0"/>
        <w:autoSpaceDN w:val="0"/>
        <w:adjustRightInd w:val="0"/>
        <w:jc w:val="left"/>
        <w:rPr>
          <w:rFonts w:ascii="TimesNewRomanPSMT" w:hAnsi="TimesNewRomanPSMT" w:cs="TimesNewRomanPSMT"/>
          <w:kern w:val="0"/>
          <w:sz w:val="15"/>
          <w:szCs w:val="15"/>
        </w:rPr>
      </w:pPr>
      <w:r w:rsidRPr="000B5B88">
        <w:rPr>
          <w:rFonts w:ascii="TimesNewRomanPSMT" w:hAnsi="TimesNewRomanPSMT" w:cs="TimesNewRomanPSMT"/>
          <w:kern w:val="0"/>
          <w:sz w:val="15"/>
          <w:szCs w:val="15"/>
        </w:rPr>
        <w:t>(</w:t>
      </w:r>
      <w:r w:rsidRPr="000B5B88">
        <w:rPr>
          <w:rFonts w:ascii="MathPackOne" w:hAnsi="MathPackOne" w:cs="MathPackOne"/>
          <w:kern w:val="0"/>
          <w:sz w:val="15"/>
          <w:szCs w:val="15"/>
        </w:rPr>
        <w:t xml:space="preserve">Structural transitions in </w:t>
      </w:r>
      <w:proofErr w:type="spellStart"/>
      <w:r w:rsidRPr="000B5B88">
        <w:rPr>
          <w:rFonts w:ascii="MathPackOne" w:hAnsi="MathPackOne" w:cs="MathPackOne"/>
          <w:kern w:val="0"/>
          <w:sz w:val="15"/>
          <w:szCs w:val="15"/>
        </w:rPr>
        <w:t>methane</w:t>
      </w:r>
      <w:r w:rsidRPr="000B5B88">
        <w:rPr>
          <w:rFonts w:ascii="PoltypeAssorted" w:hAnsi="PoltypeAssorted" w:cs="PoltypeAssorted"/>
          <w:kern w:val="0"/>
          <w:sz w:val="15"/>
          <w:szCs w:val="15"/>
        </w:rPr>
        <w:t>#</w:t>
      </w:r>
      <w:r w:rsidRPr="000B5B88">
        <w:rPr>
          <w:rFonts w:ascii="MathPackOne" w:hAnsi="MathPackOne" w:cs="MathPackOne"/>
          <w:kern w:val="0"/>
          <w:sz w:val="15"/>
          <w:szCs w:val="15"/>
        </w:rPr>
        <w:t>ethane</w:t>
      </w:r>
      <w:proofErr w:type="spellEnd"/>
      <w:r w:rsidRPr="000B5B88">
        <w:rPr>
          <w:rFonts w:ascii="MathPackOne" w:hAnsi="MathPackOne" w:cs="MathPackOne"/>
          <w:kern w:val="0"/>
          <w:sz w:val="15"/>
          <w:szCs w:val="15"/>
        </w:rPr>
        <w:t xml:space="preserve"> gas hydrates upper transition point and applications S. Subramanian, A. L. Ballard</w:t>
      </w:r>
      <w:proofErr w:type="gramStart"/>
      <w:r w:rsidRPr="000B5B88">
        <w:rPr>
          <w:rFonts w:ascii="MathPackExThree" w:hAnsi="MathPackExThree" w:cs="MathPackExThree"/>
          <w:kern w:val="0"/>
          <w:sz w:val="15"/>
          <w:szCs w:val="15"/>
        </w:rPr>
        <w:t>!</w:t>
      </w:r>
      <w:r w:rsidRPr="000B5B88">
        <w:rPr>
          <w:rFonts w:ascii="MathPackOne" w:hAnsi="MathPackOne" w:cs="MathPackOne"/>
          <w:kern w:val="0"/>
          <w:sz w:val="15"/>
          <w:szCs w:val="15"/>
        </w:rPr>
        <w:t>,</w:t>
      </w:r>
      <w:proofErr w:type="gramEnd"/>
      <w:r w:rsidRPr="000B5B88">
        <w:rPr>
          <w:rFonts w:ascii="MathPackOne" w:hAnsi="MathPackOne" w:cs="MathPackOne"/>
          <w:kern w:val="0"/>
          <w:sz w:val="15"/>
          <w:szCs w:val="15"/>
        </w:rPr>
        <w:t xml:space="preserve"> R. A. </w:t>
      </w:r>
      <w:proofErr w:type="spellStart"/>
      <w:r w:rsidRPr="000B5B88">
        <w:rPr>
          <w:rFonts w:ascii="MathPackOne" w:hAnsi="MathPackOne" w:cs="MathPackOne"/>
          <w:kern w:val="0"/>
          <w:sz w:val="15"/>
          <w:szCs w:val="15"/>
        </w:rPr>
        <w:t>Kini</w:t>
      </w:r>
      <w:proofErr w:type="spellEnd"/>
      <w:r w:rsidRPr="000B5B88">
        <w:rPr>
          <w:rFonts w:ascii="MathPackExThree" w:hAnsi="MathPackExThree" w:cs="MathPackExThree"/>
          <w:kern w:val="0"/>
          <w:sz w:val="15"/>
          <w:szCs w:val="15"/>
        </w:rPr>
        <w:t>!</w:t>
      </w:r>
      <w:r w:rsidRPr="000B5B88">
        <w:rPr>
          <w:rFonts w:ascii="MathPackOne" w:hAnsi="MathPackOne" w:cs="MathPackOne"/>
          <w:kern w:val="0"/>
          <w:sz w:val="15"/>
          <w:szCs w:val="15"/>
        </w:rPr>
        <w:t>, S. F. Dec</w:t>
      </w:r>
      <w:r w:rsidRPr="000B5B88">
        <w:rPr>
          <w:rFonts w:ascii="MathPackExThree" w:hAnsi="MathPackExThree" w:cs="MathPackExThree"/>
          <w:kern w:val="0"/>
          <w:sz w:val="15"/>
          <w:szCs w:val="15"/>
        </w:rPr>
        <w:t>"</w:t>
      </w:r>
      <w:r w:rsidRPr="000B5B88">
        <w:rPr>
          <w:rFonts w:ascii="MathPackOne" w:hAnsi="MathPackOne" w:cs="MathPackOne"/>
          <w:kern w:val="0"/>
          <w:sz w:val="15"/>
          <w:szCs w:val="15"/>
        </w:rPr>
        <w:t>, E. D. Sloan Jr.</w:t>
      </w:r>
      <w:r w:rsidRPr="000B5B88">
        <w:rPr>
          <w:rFonts w:ascii="MathPackFive" w:hAnsi="MathPackFive" w:cs="MathPackFive"/>
          <w:kern w:val="0"/>
          <w:sz w:val="15"/>
          <w:szCs w:val="15"/>
        </w:rPr>
        <w:t>,</w:t>
      </w:r>
      <w:r w:rsidRPr="000B5B88">
        <w:rPr>
          <w:rFonts w:ascii="TimesNewRomanPSMT" w:hAnsi="TimesNewRomanPSMT" w:cs="TimesNewRomanPSMT"/>
          <w:kern w:val="0"/>
          <w:sz w:val="15"/>
          <w:szCs w:val="15"/>
        </w:rPr>
        <w:t>)</w:t>
      </w:r>
    </w:p>
    <w:p w:rsidR="00E54BB1" w:rsidRPr="00E54BB1" w:rsidRDefault="00E54BB1" w:rsidP="00AA10E7">
      <w:pPr>
        <w:rPr>
          <w:rFonts w:ascii="Times New Roman" w:eastAsia="Arial Unicode MS" w:hAnsi="Times New Roman" w:cs="Times New Roman"/>
          <w:sz w:val="24"/>
          <w:szCs w:val="24"/>
        </w:rPr>
      </w:pPr>
    </w:p>
    <w:p w:rsidR="00E54BB1" w:rsidRDefault="00E54BB1" w:rsidP="00AA10E7">
      <w:pPr>
        <w:rPr>
          <w:rFonts w:ascii="Times New Roman" w:eastAsia="Arial Unicode MS" w:hAnsi="Times New Roman" w:cs="Times New Roman"/>
          <w:sz w:val="24"/>
          <w:szCs w:val="24"/>
        </w:rPr>
      </w:pPr>
    </w:p>
    <w:p w:rsidR="00E54BB1" w:rsidRDefault="00E54BB1" w:rsidP="00AA10E7">
      <w:pPr>
        <w:rPr>
          <w:rFonts w:ascii="Times New Roman" w:eastAsia="Arial Unicode MS" w:hAnsi="Times New Roman" w:cs="Times New Roman"/>
          <w:sz w:val="24"/>
          <w:szCs w:val="24"/>
        </w:rPr>
      </w:pPr>
    </w:p>
    <w:p w:rsidR="00E54BB1" w:rsidRPr="00931ECD" w:rsidRDefault="00E54BB1" w:rsidP="00AA10E7">
      <w:pPr>
        <w:rPr>
          <w:rFonts w:ascii="Times New Roman" w:eastAsia="Arial Unicode MS" w:hAnsi="Times New Roman" w:cs="Times New Roman" w:hint="eastAsia"/>
          <w:sz w:val="24"/>
          <w:szCs w:val="24"/>
        </w:rPr>
      </w:pPr>
    </w:p>
    <w:p w:rsidR="00931ECD" w:rsidRDefault="00614559" w:rsidP="00931ECD">
      <w:pPr>
        <w:autoSpaceDE w:val="0"/>
        <w:autoSpaceDN w:val="0"/>
        <w:adjustRightInd w:val="0"/>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Advantages:</w:t>
      </w:r>
    </w:p>
    <w:p w:rsidR="00931ECD" w:rsidRDefault="00931ECD" w:rsidP="00931ECD">
      <w:pPr>
        <w:autoSpaceDE w:val="0"/>
        <w:autoSpaceDN w:val="0"/>
        <w:adjustRightInd w:val="0"/>
        <w:rPr>
          <w:rFonts w:ascii="TimesNewRomanPSMT" w:hAnsi="TimesNewRomanPSMT" w:cs="TimesNewRomanPSMT"/>
          <w:kern w:val="0"/>
          <w:sz w:val="24"/>
          <w:szCs w:val="24"/>
        </w:rPr>
      </w:pPr>
      <w:proofErr w:type="gramStart"/>
      <w:r>
        <w:rPr>
          <w:rFonts w:ascii="TimesNewRomanPSMT" w:hAnsi="TimesNewRomanPSMT" w:cs="TimesNewRomanPSMT"/>
          <w:kern w:val="0"/>
          <w:sz w:val="24"/>
          <w:szCs w:val="24"/>
        </w:rPr>
        <w:t>1.The</w:t>
      </w:r>
      <w:proofErr w:type="gramEnd"/>
      <w:r>
        <w:rPr>
          <w:rFonts w:ascii="TimesNewRomanPSMT" w:hAnsi="TimesNewRomanPSMT" w:cs="TimesNewRomanPSMT"/>
          <w:kern w:val="0"/>
          <w:sz w:val="24"/>
          <w:szCs w:val="24"/>
        </w:rPr>
        <w:t xml:space="preserve"> free energy given in this fashion has almost no system size dependence at all.</w:t>
      </w:r>
    </w:p>
    <w:p w:rsidR="00614559" w:rsidRDefault="00614559" w:rsidP="00AA10E7">
      <w:pPr>
        <w:rPr>
          <w:rFonts w:ascii="Times New Roman" w:eastAsia="Arial Unicode MS" w:hAnsi="Times New Roman" w:cs="Times New Roman"/>
          <w:sz w:val="24"/>
          <w:szCs w:val="24"/>
        </w:rPr>
      </w:pPr>
    </w:p>
    <w:p w:rsidR="00782E62" w:rsidRDefault="00782E62" w:rsidP="00AA10E7">
      <w:pPr>
        <w:rPr>
          <w:rFonts w:ascii="Times New Roman" w:hAnsi="Times New Roman" w:cs="Times New Roman" w:hint="eastAsia"/>
        </w:rPr>
      </w:pPr>
      <w:r>
        <w:rPr>
          <w:rFonts w:ascii="Times New Roman" w:hAnsi="Times New Roman" w:cs="Times New Roman"/>
          <w:noProof/>
        </w:rPr>
        <w:drawing>
          <wp:inline distT="0" distB="0" distL="0" distR="0" wp14:anchorId="267E0AAF" wp14:editId="4C6C9BA3">
            <wp:extent cx="4061335" cy="2830395"/>
            <wp:effectExtent l="0" t="0" r="0" b="8255"/>
            <wp:docPr id="5" name="Picture 5" descr="C:\Users\weisongl\Desktop\Http Fi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isongl\Desktop\Http Fig 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4134" cy="2832346"/>
                    </a:xfrm>
                    <a:prstGeom prst="rect">
                      <a:avLst/>
                    </a:prstGeom>
                    <a:noFill/>
                    <a:ln>
                      <a:noFill/>
                    </a:ln>
                  </pic:spPr>
                </pic:pic>
              </a:graphicData>
            </a:graphic>
          </wp:inline>
        </w:drawing>
      </w:r>
    </w:p>
    <w:p w:rsidR="00163838" w:rsidRDefault="00EE777F" w:rsidP="00EE777F">
      <w:pPr>
        <w:autoSpaceDE w:val="0"/>
        <w:autoSpaceDN w:val="0"/>
        <w:adjustRightInd w:val="0"/>
        <w:jc w:val="left"/>
        <w:rPr>
          <w:rFonts w:ascii="TimesNewRomanPS-BoldMT" w:hAnsi="TimesNewRomanPS-BoldMT" w:cs="TimesNewRomanPS-BoldMT"/>
          <w:b/>
          <w:bCs/>
          <w:kern w:val="0"/>
          <w:sz w:val="20"/>
          <w:szCs w:val="20"/>
        </w:rPr>
      </w:pPr>
      <w:r>
        <w:rPr>
          <w:rFonts w:ascii="TimesNewRomanPS-BoldMT" w:hAnsi="TimesNewRomanPS-BoldMT" w:cs="TimesNewRomanPS-BoldMT"/>
          <w:b/>
          <w:bCs/>
          <w:kern w:val="0"/>
          <w:sz w:val="20"/>
          <w:szCs w:val="20"/>
        </w:rPr>
        <w:t xml:space="preserve">Figure </w:t>
      </w:r>
      <w:r>
        <w:rPr>
          <w:rFonts w:ascii="TimesNewRomanPS-BoldMT" w:hAnsi="TimesNewRomanPS-BoldMT" w:cs="TimesNewRomanPS-BoldMT"/>
          <w:b/>
          <w:bCs/>
          <w:kern w:val="0"/>
          <w:sz w:val="20"/>
          <w:szCs w:val="20"/>
        </w:rPr>
        <w:t>XX</w:t>
      </w:r>
      <w:r>
        <w:rPr>
          <w:rFonts w:ascii="TimesNewRomanPS-BoldMT" w:hAnsi="TimesNewRomanPS-BoldMT" w:cs="TimesNewRomanPS-BoldMT"/>
          <w:b/>
          <w:bCs/>
          <w:kern w:val="0"/>
          <w:sz w:val="20"/>
          <w:szCs w:val="20"/>
        </w:rPr>
        <w:t xml:space="preserve">. </w:t>
      </w:r>
      <w:proofErr w:type="gramStart"/>
      <w:r>
        <w:rPr>
          <w:rFonts w:ascii="TimesNewRomanPS-BoldMT" w:hAnsi="TimesNewRomanPS-BoldMT" w:cs="TimesNewRomanPS-BoldMT"/>
          <w:b/>
          <w:bCs/>
          <w:kern w:val="0"/>
          <w:sz w:val="20"/>
          <w:szCs w:val="20"/>
        </w:rPr>
        <w:t>Dependence of free-energy contributions on</w:t>
      </w:r>
      <w:r>
        <w:rPr>
          <w:rFonts w:ascii="TimesNewRomanPS-BoldMT" w:hAnsi="TimesNewRomanPS-BoldMT" w:cs="TimesNewRomanPS-BoldMT"/>
          <w:b/>
          <w:bCs/>
          <w:kern w:val="0"/>
          <w:sz w:val="20"/>
          <w:szCs w:val="20"/>
        </w:rPr>
        <w:t xml:space="preserve"> </w:t>
      </w:r>
      <w:r>
        <w:rPr>
          <w:rFonts w:ascii="TimesNewRomanPS-BoldMT" w:hAnsi="TimesNewRomanPS-BoldMT" w:cs="TimesNewRomanPS-BoldMT"/>
          <w:b/>
          <w:bCs/>
          <w:kern w:val="0"/>
          <w:sz w:val="20"/>
          <w:szCs w:val="20"/>
        </w:rPr>
        <w:t xml:space="preserve">the size of the simulated </w:t>
      </w:r>
      <w:r w:rsidR="008E5C4E">
        <w:rPr>
          <w:rFonts w:ascii="TimesNewRomanPS-BoldMT" w:hAnsi="TimesNewRomanPS-BoldMT" w:cs="TimesNewRomanPS-BoldMT"/>
          <w:b/>
          <w:bCs/>
          <w:kern w:val="0"/>
          <w:sz w:val="20"/>
          <w:szCs w:val="20"/>
        </w:rPr>
        <w:lastRenderedPageBreak/>
        <w:t>s</w:t>
      </w:r>
      <w:r>
        <w:rPr>
          <w:rFonts w:ascii="TimesNewRomanPS-BoldMT" w:hAnsi="TimesNewRomanPS-BoldMT" w:cs="TimesNewRomanPS-BoldMT"/>
          <w:b/>
          <w:bCs/>
          <w:kern w:val="0"/>
          <w:sz w:val="20"/>
          <w:szCs w:val="20"/>
        </w:rPr>
        <w:t>ystem.</w:t>
      </w:r>
      <w:proofErr w:type="gramEnd"/>
      <w:r>
        <w:rPr>
          <w:rFonts w:ascii="TimesNewRomanPS-BoldMT" w:hAnsi="TimesNewRomanPS-BoldMT" w:cs="TimesNewRomanPS-BoldMT"/>
          <w:b/>
          <w:bCs/>
          <w:kern w:val="0"/>
          <w:sz w:val="20"/>
          <w:szCs w:val="20"/>
        </w:rPr>
        <w:t xml:space="preserve"> </w:t>
      </w:r>
      <w:proofErr w:type="gramStart"/>
      <w:r w:rsidRPr="00EC5117">
        <w:rPr>
          <w:rFonts w:ascii="TimesNewRomanPS-BoldMT" w:hAnsi="TimesNewRomanPS-BoldMT" w:cs="TimesNewRomanPS-BoldMT"/>
          <w:b/>
          <w:bCs/>
          <w:kern w:val="0"/>
          <w:sz w:val="20"/>
          <w:szCs w:val="20"/>
          <w:highlight w:val="yellow"/>
        </w:rPr>
        <w:t>From Ref. 31.</w:t>
      </w:r>
      <w:proofErr w:type="gramEnd"/>
    </w:p>
    <w:p w:rsidR="00B433A1" w:rsidRDefault="00B433A1" w:rsidP="00EE777F">
      <w:pPr>
        <w:autoSpaceDE w:val="0"/>
        <w:autoSpaceDN w:val="0"/>
        <w:adjustRightInd w:val="0"/>
        <w:jc w:val="left"/>
        <w:rPr>
          <w:rFonts w:ascii="TimesNewRomanPS-BoldMT" w:hAnsi="TimesNewRomanPS-BoldMT" w:cs="TimesNewRomanPS-BoldMT"/>
          <w:b/>
          <w:bCs/>
          <w:kern w:val="0"/>
          <w:sz w:val="20"/>
          <w:szCs w:val="20"/>
        </w:rPr>
      </w:pPr>
    </w:p>
    <w:p w:rsidR="00B433A1" w:rsidRDefault="00B433A1" w:rsidP="00EE777F">
      <w:pPr>
        <w:autoSpaceDE w:val="0"/>
        <w:autoSpaceDN w:val="0"/>
        <w:adjustRightInd w:val="0"/>
        <w:jc w:val="left"/>
        <w:rPr>
          <w:rFonts w:ascii="Times New Roman" w:hAnsi="Times New Roman" w:cs="Times New Roman"/>
        </w:rPr>
      </w:pPr>
    </w:p>
    <w:p w:rsidR="00F0035D" w:rsidRDefault="00E54BB1" w:rsidP="00653341">
      <w:pPr>
        <w:autoSpaceDE w:val="0"/>
        <w:autoSpaceDN w:val="0"/>
        <w:adjustRightInd w:val="0"/>
        <w:jc w:val="left"/>
        <w:rPr>
          <w:rFonts w:ascii="TimesNewRomanPSMT" w:eastAsia="TimesNewRomanPSMT" w:cs="TimesNewRomanPSMT"/>
          <w:kern w:val="0"/>
          <w:sz w:val="24"/>
          <w:szCs w:val="24"/>
        </w:rPr>
      </w:pPr>
      <w:r>
        <w:rPr>
          <w:rFonts w:ascii="TimesNewRomanPSMT" w:hAnsi="TimesNewRomanPSMT" w:cs="TimesNewRomanPSMT"/>
          <w:kern w:val="0"/>
          <w:sz w:val="24"/>
          <w:szCs w:val="24"/>
        </w:rPr>
        <w:t xml:space="preserve">2. </w:t>
      </w:r>
      <w:r w:rsidR="00F03808">
        <w:rPr>
          <w:rFonts w:ascii="TimesNewRomanPSMT" w:eastAsia="TimesNewRomanPSMT" w:cs="TimesNewRomanPSMT"/>
          <w:kern w:val="0"/>
          <w:sz w:val="24"/>
          <w:szCs w:val="24"/>
        </w:rPr>
        <w:t>the most efficient means for computing the difference in free energy of a crystalline</w:t>
      </w:r>
      <w:r w:rsidR="00653341">
        <w:rPr>
          <w:rFonts w:ascii="TimesNewRomanPSMT" w:eastAsia="TimesNewRomanPSMT" w:cs="TimesNewRomanPSMT"/>
          <w:kern w:val="0"/>
          <w:sz w:val="24"/>
          <w:szCs w:val="24"/>
        </w:rPr>
        <w:t xml:space="preserve"> </w:t>
      </w:r>
      <w:r w:rsidR="00F03808">
        <w:rPr>
          <w:rFonts w:ascii="TimesNewRomanPSMT" w:eastAsia="TimesNewRomanPSMT" w:cs="TimesNewRomanPSMT"/>
          <w:kern w:val="0"/>
          <w:sz w:val="24"/>
          <w:szCs w:val="24"/>
        </w:rPr>
        <w:t>system at two different temperatures by molecular simulation.</w:t>
      </w:r>
    </w:p>
    <w:p w:rsidR="00653341" w:rsidRDefault="00653341" w:rsidP="00653341">
      <w:pPr>
        <w:autoSpaceDE w:val="0"/>
        <w:autoSpaceDN w:val="0"/>
        <w:adjustRightInd w:val="0"/>
        <w:jc w:val="left"/>
        <w:rPr>
          <w:rFonts w:ascii="TimesNewRomanPSMT" w:hAnsi="TimesNewRomanPSMT" w:cs="TimesNewRomanPSMT"/>
          <w:kern w:val="0"/>
          <w:sz w:val="24"/>
          <w:szCs w:val="24"/>
        </w:rPr>
      </w:pPr>
      <w:bookmarkStart w:id="0" w:name="_GoBack"/>
      <w:bookmarkEnd w:id="0"/>
    </w:p>
    <w:p w:rsidR="00E54BB1" w:rsidRDefault="00E54BB1" w:rsidP="00E54BB1">
      <w:pPr>
        <w:autoSpaceDE w:val="0"/>
        <w:autoSpaceDN w:val="0"/>
        <w:adjustRightInd w:val="0"/>
        <w:rPr>
          <w:rFonts w:ascii="Arial" w:hAnsi="Arial" w:cs="Arial"/>
          <w:b/>
          <w:color w:val="222222"/>
          <w:sz w:val="19"/>
          <w:szCs w:val="19"/>
          <w:shd w:val="clear" w:color="auto" w:fill="FFFFFF"/>
        </w:rPr>
      </w:pPr>
      <w:r w:rsidRPr="00136F09">
        <w:rPr>
          <w:rStyle w:val="apple-converted-space"/>
          <w:rFonts w:ascii="Arial" w:hAnsi="Arial" w:cs="Arial"/>
          <w:b/>
          <w:color w:val="222222"/>
          <w:sz w:val="19"/>
          <w:szCs w:val="19"/>
          <w:shd w:val="clear" w:color="auto" w:fill="FFFFFF"/>
        </w:rPr>
        <w:t> </w:t>
      </w:r>
      <w:r w:rsidRPr="00136F09">
        <w:rPr>
          <w:rFonts w:ascii="Arial" w:hAnsi="Arial" w:cs="Arial"/>
          <w:b/>
          <w:color w:val="222222"/>
          <w:sz w:val="19"/>
          <w:szCs w:val="19"/>
          <w:shd w:val="clear" w:color="auto" w:fill="FFFFFF"/>
        </w:rPr>
        <w:t>Configuration space increases rapidly with temperature.</w:t>
      </w:r>
      <w:r w:rsidRPr="00136F09">
        <w:rPr>
          <w:rFonts w:ascii="Arial" w:hAnsi="Arial" w:cs="Arial"/>
          <w:b/>
          <w:color w:val="222222"/>
          <w:sz w:val="19"/>
          <w:szCs w:val="19"/>
        </w:rPr>
        <w:br/>
      </w:r>
      <w:r w:rsidRPr="00136F09">
        <w:rPr>
          <w:rFonts w:ascii="Arial" w:hAnsi="Arial" w:cs="Arial"/>
          <w:b/>
          <w:color w:val="222222"/>
          <w:sz w:val="19"/>
          <w:szCs w:val="19"/>
          <w:shd w:val="clear" w:color="auto" w:fill="FFFFFF"/>
        </w:rPr>
        <w:t>        Measuring ΔβA with perturbation fails (change is too much</w:t>
      </w:r>
    </w:p>
    <w:p w:rsidR="00E54BB1" w:rsidRPr="00136F09" w:rsidRDefault="00E54BB1" w:rsidP="00E54BB1">
      <w:pPr>
        <w:autoSpaceDE w:val="0"/>
        <w:autoSpaceDN w:val="0"/>
        <w:adjustRightInd w:val="0"/>
        <w:rPr>
          <w:rFonts w:ascii="Arial" w:hAnsi="Arial" w:cs="Arial"/>
          <w:b/>
          <w:color w:val="222222"/>
          <w:sz w:val="19"/>
          <w:szCs w:val="19"/>
          <w:shd w:val="clear" w:color="auto" w:fill="FFFFFF"/>
        </w:rPr>
      </w:pPr>
    </w:p>
    <w:p w:rsidR="00E54BB1" w:rsidRDefault="00E54BB1" w:rsidP="00AA10E7">
      <w:pPr>
        <w:autoSpaceDE w:val="0"/>
        <w:autoSpaceDN w:val="0"/>
        <w:adjustRightInd w:val="0"/>
        <w:rPr>
          <w:rFonts w:ascii="TimesNewRomanPSMT" w:hAnsi="TimesNewRomanPSMT" w:cs="TimesNewRomanPSMT"/>
          <w:kern w:val="0"/>
          <w:sz w:val="24"/>
          <w:szCs w:val="24"/>
        </w:rPr>
      </w:pPr>
      <w:r>
        <w:rPr>
          <w:rFonts w:ascii="TimesNewRomanPSMT" w:hAnsi="TimesNewRomanPSMT" w:cs="TimesNewRomanPSMT"/>
          <w:noProof/>
          <w:kern w:val="0"/>
          <w:sz w:val="24"/>
          <w:szCs w:val="24"/>
        </w:rPr>
        <w:drawing>
          <wp:inline distT="0" distB="0" distL="0" distR="0" wp14:anchorId="5FED760C" wp14:editId="33D69C7A">
            <wp:extent cx="3124201" cy="1800981"/>
            <wp:effectExtent l="0" t="0" r="0" b="8890"/>
            <wp:docPr id="17" name="Picture 17" descr="F:\常用图标\subject in UB\Google 云端硬盘\Poster\材料 图片等等\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常用图标\subject in UB\Google 云端硬盘\Poster\材料 图片等等\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27502" cy="1802884"/>
                    </a:xfrm>
                    <a:prstGeom prst="rect">
                      <a:avLst/>
                    </a:prstGeom>
                    <a:noFill/>
                    <a:ln>
                      <a:noFill/>
                    </a:ln>
                  </pic:spPr>
                </pic:pic>
              </a:graphicData>
            </a:graphic>
          </wp:inline>
        </w:drawing>
      </w:r>
      <w:r w:rsidR="00EC5117">
        <w:rPr>
          <w:rFonts w:ascii="TimesNewRomanPSMT" w:hAnsi="TimesNewRomanPSMT" w:cs="TimesNewRomanPSMT"/>
          <w:noProof/>
          <w:kern w:val="0"/>
          <w:sz w:val="24"/>
          <w:szCs w:val="24"/>
        </w:rPr>
        <w:drawing>
          <wp:inline distT="0" distB="0" distL="0" distR="0" wp14:anchorId="2FDA651F" wp14:editId="68663173">
            <wp:extent cx="3023086" cy="1858455"/>
            <wp:effectExtent l="0" t="0" r="6350" b="8890"/>
            <wp:docPr id="19" name="Picture 19" descr="F:\常用图标\subject in UB\Google 云端硬盘\Poster\材料 图片等等\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常用图标\subject in UB\Google 云端硬盘\Poster\材料 图片等等\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28298" cy="1861659"/>
                    </a:xfrm>
                    <a:prstGeom prst="rect">
                      <a:avLst/>
                    </a:prstGeom>
                    <a:noFill/>
                    <a:ln>
                      <a:noFill/>
                    </a:ln>
                  </pic:spPr>
                </pic:pic>
              </a:graphicData>
            </a:graphic>
          </wp:inline>
        </w:drawing>
      </w:r>
    </w:p>
    <w:p w:rsidR="00E54BB1" w:rsidRDefault="00E54BB1" w:rsidP="00AA10E7">
      <w:pPr>
        <w:autoSpaceDE w:val="0"/>
        <w:autoSpaceDN w:val="0"/>
        <w:adjustRightInd w:val="0"/>
        <w:rPr>
          <w:rFonts w:ascii="TimesNewRomanPSMT" w:hAnsi="TimesNewRomanPSMT" w:cs="TimesNewRomanPSMT" w:hint="eastAsia"/>
          <w:kern w:val="0"/>
          <w:sz w:val="24"/>
          <w:szCs w:val="24"/>
        </w:rPr>
      </w:pPr>
    </w:p>
    <w:p w:rsidR="008C555A" w:rsidRPr="00136F09" w:rsidRDefault="008C555A" w:rsidP="008C555A">
      <w:pPr>
        <w:autoSpaceDE w:val="0"/>
        <w:autoSpaceDN w:val="0"/>
        <w:adjustRightInd w:val="0"/>
        <w:rPr>
          <w:rFonts w:ascii="TimesNewRomanPSMT" w:hAnsi="TimesNewRomanPSMT" w:cs="TimesNewRomanPSMT" w:hint="eastAsia"/>
          <w:b/>
          <w:kern w:val="0"/>
          <w:sz w:val="24"/>
          <w:szCs w:val="24"/>
        </w:rPr>
      </w:pPr>
      <w:r w:rsidRPr="00136F09">
        <w:rPr>
          <w:rFonts w:ascii="Arial" w:hAnsi="Arial" w:cs="Arial"/>
          <w:b/>
          <w:color w:val="222222"/>
          <w:sz w:val="19"/>
          <w:szCs w:val="19"/>
          <w:shd w:val="clear" w:color="auto" w:fill="FFFFFF"/>
        </w:rPr>
        <w:t>        Scale out the change in size we expect (from the harmonic system)</w:t>
      </w:r>
      <w:r w:rsidRPr="00136F09">
        <w:rPr>
          <w:rFonts w:ascii="Arial" w:hAnsi="Arial" w:cs="Arial"/>
          <w:b/>
          <w:color w:val="222222"/>
          <w:sz w:val="19"/>
          <w:szCs w:val="19"/>
        </w:rPr>
        <w:br/>
      </w:r>
      <w:r w:rsidRPr="00136F09">
        <w:rPr>
          <w:rFonts w:ascii="Arial" w:hAnsi="Arial" w:cs="Arial"/>
          <w:b/>
          <w:color w:val="222222"/>
          <w:sz w:val="19"/>
          <w:szCs w:val="19"/>
          <w:shd w:val="clear" w:color="auto" w:fill="FFFFFF"/>
        </w:rPr>
        <w:t>        Use perturbation to measure the residual, ΔβAc</w:t>
      </w:r>
    </w:p>
    <w:p w:rsidR="00614559" w:rsidRPr="008C555A" w:rsidRDefault="00267EFF" w:rsidP="00AA10E7">
      <w:pPr>
        <w:autoSpaceDE w:val="0"/>
        <w:autoSpaceDN w:val="0"/>
        <w:adjustRightInd w:val="0"/>
        <w:rPr>
          <w:rFonts w:ascii="TimesNewRomanPSMT" w:hAnsi="TimesNewRomanPSMT" w:cs="TimesNewRomanPSMT" w:hint="eastAsia"/>
          <w:kern w:val="0"/>
          <w:sz w:val="24"/>
          <w:szCs w:val="24"/>
        </w:rPr>
      </w:pPr>
      <w:r>
        <w:rPr>
          <w:rFonts w:ascii="TimesNewRomanPSMT" w:hAnsi="TimesNewRomanPSMT" w:cs="TimesNewRomanPSMT"/>
          <w:noProof/>
          <w:kern w:val="0"/>
          <w:sz w:val="24"/>
          <w:szCs w:val="24"/>
        </w:rPr>
        <w:drawing>
          <wp:inline distT="0" distB="0" distL="0" distR="0">
            <wp:extent cx="3689406" cy="1574284"/>
            <wp:effectExtent l="0" t="0" r="6350" b="6985"/>
            <wp:docPr id="21" name="Picture 21" descr="F:\常用图标\subject in UB\Google 云端硬盘\Poster\材料 图片等等\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常用图标\subject in UB\Google 云端硬盘\Poster\材料 图片等等\3.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92618" cy="1575655"/>
                    </a:xfrm>
                    <a:prstGeom prst="rect">
                      <a:avLst/>
                    </a:prstGeom>
                    <a:noFill/>
                    <a:ln>
                      <a:noFill/>
                    </a:ln>
                  </pic:spPr>
                </pic:pic>
              </a:graphicData>
            </a:graphic>
          </wp:inline>
        </w:drawing>
      </w:r>
      <w:r>
        <w:rPr>
          <w:rFonts w:ascii="TimesNewRomanPSMT" w:hAnsi="TimesNewRomanPSMT" w:cs="TimesNewRomanPSMT"/>
          <w:noProof/>
          <w:kern w:val="0"/>
          <w:sz w:val="24"/>
          <w:szCs w:val="24"/>
        </w:rPr>
        <w:lastRenderedPageBreak/>
        <w:drawing>
          <wp:inline distT="0" distB="0" distL="0" distR="0">
            <wp:extent cx="3482671" cy="1625630"/>
            <wp:effectExtent l="0" t="0" r="3810" b="0"/>
            <wp:docPr id="20" name="Picture 20" descr="F:\常用图标\subject in UB\Google 云端硬盘\Poster\材料 图片等等\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常用图标\subject in UB\Google 云端硬盘\Poster\材料 图片等等\4.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87574" cy="1627919"/>
                    </a:xfrm>
                    <a:prstGeom prst="rect">
                      <a:avLst/>
                    </a:prstGeom>
                    <a:noFill/>
                    <a:ln>
                      <a:noFill/>
                    </a:ln>
                  </pic:spPr>
                </pic:pic>
              </a:graphicData>
            </a:graphic>
          </wp:inline>
        </w:drawing>
      </w:r>
    </w:p>
    <w:p w:rsidR="000B5B88" w:rsidRDefault="000B5B88" w:rsidP="000B5B88">
      <w:pPr>
        <w:autoSpaceDE w:val="0"/>
        <w:autoSpaceDN w:val="0"/>
        <w:adjustRightInd w:val="0"/>
        <w:jc w:val="left"/>
        <w:rPr>
          <w:rFonts w:ascii="TimesNewRomanPSMT" w:hAnsi="TimesNewRomanPSMT" w:cs="TimesNewRomanPSMT"/>
          <w:kern w:val="0"/>
          <w:sz w:val="16"/>
          <w:szCs w:val="16"/>
        </w:rPr>
      </w:pPr>
    </w:p>
    <w:p w:rsidR="000B5B88" w:rsidRDefault="000B5B88" w:rsidP="000B5B88">
      <w:pPr>
        <w:autoSpaceDE w:val="0"/>
        <w:autoSpaceDN w:val="0"/>
        <w:adjustRightInd w:val="0"/>
        <w:jc w:val="left"/>
        <w:rPr>
          <w:rFonts w:ascii="TimesNewRomanPSMT" w:hAnsi="TimesNewRomanPSMT" w:cs="TimesNewRomanPSMT"/>
          <w:kern w:val="0"/>
          <w:sz w:val="16"/>
          <w:szCs w:val="16"/>
        </w:rPr>
      </w:pPr>
    </w:p>
    <w:p w:rsidR="00516808" w:rsidRPr="00CD4C10" w:rsidRDefault="002E7AC4" w:rsidP="00AA10E7">
      <w:pPr>
        <w:rPr>
          <w:rFonts w:ascii="Times New Roman" w:hAnsi="Times New Roman" w:cs="Times New Roman"/>
          <w:b/>
          <w:sz w:val="36"/>
        </w:rPr>
      </w:pPr>
      <w:r w:rsidRPr="00CD4C10">
        <w:rPr>
          <w:rFonts w:ascii="Times New Roman" w:hAnsi="Times New Roman" w:cs="Times New Roman"/>
          <w:b/>
          <w:sz w:val="36"/>
        </w:rPr>
        <w:t xml:space="preserve">Reference </w:t>
      </w:r>
    </w:p>
    <w:p w:rsidR="002E7AC4" w:rsidRDefault="002B7F15" w:rsidP="00AA10E7">
      <w:pPr>
        <w:rPr>
          <w:rFonts w:ascii="Times New Roman" w:hAnsi="Times New Roman" w:cs="Times New Roman" w:hint="eastAsia"/>
        </w:rPr>
      </w:pPr>
      <w:r>
        <w:rPr>
          <w:rFonts w:ascii="Times New Roman" w:hAnsi="Times New Roman" w:cs="Times New Roman" w:hint="eastAsia"/>
        </w:rPr>
        <w:t>1.</w:t>
      </w:r>
    </w:p>
    <w:p w:rsidR="002B7F15" w:rsidRDefault="002B7F15" w:rsidP="00AA10E7">
      <w:pPr>
        <w:rPr>
          <w:rFonts w:ascii="Times New Roman" w:hAnsi="Times New Roman" w:cs="Times New Roman" w:hint="eastAsia"/>
        </w:rPr>
      </w:pPr>
      <w:r>
        <w:rPr>
          <w:rFonts w:ascii="Times New Roman" w:hAnsi="Times New Roman" w:cs="Times New Roman" w:hint="eastAsia"/>
        </w:rPr>
        <w:t>2.</w:t>
      </w:r>
    </w:p>
    <w:p w:rsidR="002B7F15" w:rsidRDefault="002B7F15" w:rsidP="00AA10E7">
      <w:pPr>
        <w:rPr>
          <w:rFonts w:ascii="Times New Roman" w:hAnsi="Times New Roman" w:cs="Times New Roman" w:hint="eastAsia"/>
        </w:rPr>
      </w:pPr>
      <w:r>
        <w:rPr>
          <w:rFonts w:ascii="Times New Roman" w:hAnsi="Times New Roman" w:cs="Times New Roman" w:hint="eastAsia"/>
        </w:rPr>
        <w:t>3.</w:t>
      </w:r>
    </w:p>
    <w:p w:rsidR="002C7B8F" w:rsidRDefault="002C7B8F" w:rsidP="00AA10E7">
      <w:pPr>
        <w:rPr>
          <w:rFonts w:ascii="Times New Roman" w:hAnsi="Times New Roman" w:cs="Times New Roman" w:hint="eastAsia"/>
        </w:rPr>
      </w:pPr>
    </w:p>
    <w:p w:rsidR="002C7B8F" w:rsidRPr="00CD4C10" w:rsidRDefault="002C7B8F" w:rsidP="00AA10E7">
      <w:pPr>
        <w:rPr>
          <w:rFonts w:ascii="Times New Roman" w:hAnsi="Times New Roman" w:cs="Times New Roman"/>
        </w:rPr>
      </w:pPr>
    </w:p>
    <w:p w:rsidR="002E7AC4" w:rsidRPr="00CD4C10" w:rsidRDefault="003A1FAB" w:rsidP="00AA10E7">
      <w:pPr>
        <w:rPr>
          <w:rFonts w:ascii="Times New Roman" w:hAnsi="Times New Roman" w:cs="Times New Roman"/>
          <w:b/>
          <w:sz w:val="36"/>
        </w:rPr>
      </w:pPr>
      <w:r>
        <w:rPr>
          <w:rFonts w:ascii="Times New Roman" w:hAnsi="Times New Roman" w:cs="Times New Roman"/>
          <w:b/>
          <w:sz w:val="36"/>
        </w:rPr>
        <w:t>Preliminary result and</w:t>
      </w:r>
      <w:r w:rsidR="007A52F6" w:rsidRPr="00CD4C10">
        <w:rPr>
          <w:rFonts w:ascii="Times New Roman" w:hAnsi="Times New Roman" w:cs="Times New Roman"/>
          <w:b/>
          <w:sz w:val="36"/>
        </w:rPr>
        <w:t xml:space="preserve"> future work</w:t>
      </w:r>
    </w:p>
    <w:p w:rsidR="002E7AC4" w:rsidRDefault="001E495C" w:rsidP="00AA10E7">
      <w:pPr>
        <w:rPr>
          <w:rFonts w:ascii="Times New Roman" w:hAnsi="Times New Roman" w:cs="Times New Roman"/>
        </w:rPr>
      </w:pPr>
      <w:r>
        <w:rPr>
          <w:rFonts w:ascii="Arial" w:hAnsi="Arial" w:cs="Arial"/>
          <w:color w:val="222222"/>
          <w:sz w:val="19"/>
          <w:szCs w:val="19"/>
          <w:shd w:val="clear" w:color="auto" w:fill="FFFFFF"/>
        </w:rPr>
        <w:t>G</w:t>
      </w:r>
      <w:r w:rsidR="00D07024">
        <w:rPr>
          <w:rFonts w:ascii="Arial" w:hAnsi="Arial" w:cs="Arial"/>
          <w:color w:val="222222"/>
          <w:sz w:val="19"/>
          <w:szCs w:val="19"/>
          <w:shd w:val="clear" w:color="auto" w:fill="FFFFFF"/>
        </w:rPr>
        <w:t xml:space="preserve">eneration of the </w:t>
      </w:r>
      <w:proofErr w:type="spellStart"/>
      <w:r w:rsidR="00D07024">
        <w:rPr>
          <w:rFonts w:ascii="Arial" w:hAnsi="Arial" w:cs="Arial"/>
          <w:color w:val="222222"/>
          <w:sz w:val="19"/>
          <w:szCs w:val="19"/>
          <w:shd w:val="clear" w:color="auto" w:fill="FFFFFF"/>
        </w:rPr>
        <w:t>clathrate</w:t>
      </w:r>
      <w:proofErr w:type="spellEnd"/>
      <w:r w:rsidR="00D07024">
        <w:rPr>
          <w:rFonts w:ascii="Arial" w:hAnsi="Arial" w:cs="Arial"/>
          <w:color w:val="222222"/>
          <w:sz w:val="19"/>
          <w:szCs w:val="19"/>
          <w:shd w:val="clear" w:color="auto" w:fill="FFFFFF"/>
        </w:rPr>
        <w:t xml:space="preserve"> structures</w:t>
      </w:r>
    </w:p>
    <w:p w:rsidR="00712D35" w:rsidRPr="001E495C" w:rsidRDefault="00712D35" w:rsidP="00AA10E7">
      <w:pPr>
        <w:rPr>
          <w:rFonts w:ascii="Times New Roman" w:hAnsi="Times New Roman" w:cs="Times New Roman"/>
        </w:rPr>
      </w:pPr>
    </w:p>
    <w:p w:rsidR="00712D35" w:rsidRDefault="00712D35" w:rsidP="00AA10E7">
      <w:pPr>
        <w:rPr>
          <w:rFonts w:ascii="Times New Roman" w:hAnsi="Times New Roman" w:cs="Times New Roman"/>
        </w:rPr>
      </w:pPr>
      <w:r>
        <w:rPr>
          <w:rFonts w:ascii="Times New Roman" w:hAnsi="Times New Roman" w:cs="Times New Roman"/>
          <w:noProof/>
        </w:rPr>
        <w:drawing>
          <wp:inline distT="0" distB="0" distL="0" distR="0">
            <wp:extent cx="4117200" cy="3609063"/>
            <wp:effectExtent l="0" t="0" r="0" b="0"/>
            <wp:docPr id="13" name="Picture 13" descr="F:\常用图标\subject in UB\Google 云端硬盘\Poster\材料 图片等等\Preilary 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常用图标\subject in UB\Google 云端硬盘\Poster\材料 图片等等\Preilary resul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0458" cy="3611919"/>
                    </a:xfrm>
                    <a:prstGeom prst="rect">
                      <a:avLst/>
                    </a:prstGeom>
                    <a:noFill/>
                    <a:ln>
                      <a:noFill/>
                    </a:ln>
                  </pic:spPr>
                </pic:pic>
              </a:graphicData>
            </a:graphic>
          </wp:inline>
        </w:drawing>
      </w:r>
    </w:p>
    <w:p w:rsidR="00EE098E" w:rsidRDefault="00EE098E" w:rsidP="001E495C">
      <w:pPr>
        <w:jc w:val="center"/>
        <w:rPr>
          <w:rFonts w:ascii="Times New Roman" w:hAnsi="Times New Roman" w:cs="Times New Roman"/>
        </w:rPr>
      </w:pPr>
      <w:r>
        <w:rPr>
          <w:rFonts w:ascii="Times New Roman" w:hAnsi="Times New Roman" w:cs="Times New Roman"/>
        </w:rPr>
        <w:t>Structure type I.</w:t>
      </w:r>
    </w:p>
    <w:p w:rsidR="00A86E7C" w:rsidRDefault="00A86E7C" w:rsidP="001E495C">
      <w:pPr>
        <w:jc w:val="center"/>
        <w:rPr>
          <w:rFonts w:ascii="Times New Roman" w:hAnsi="Times New Roman" w:cs="Times New Roman"/>
        </w:rPr>
      </w:pPr>
    </w:p>
    <w:p w:rsidR="00EE098E" w:rsidRPr="00CD4C10" w:rsidRDefault="00EE098E" w:rsidP="00AA10E7">
      <w:pPr>
        <w:rPr>
          <w:rFonts w:ascii="Times New Roman" w:hAnsi="Times New Roman" w:cs="Times New Roman"/>
        </w:rPr>
      </w:pPr>
    </w:p>
    <w:p w:rsidR="002E7AC4" w:rsidRPr="00CD4C10" w:rsidRDefault="00F23DB0" w:rsidP="00AA10E7">
      <w:pPr>
        <w:rPr>
          <w:rFonts w:ascii="Times New Roman" w:hAnsi="Times New Roman" w:cs="Times New Roman"/>
          <w:b/>
          <w:sz w:val="36"/>
        </w:rPr>
      </w:pPr>
      <w:r>
        <w:rPr>
          <w:rFonts w:ascii="Times New Roman" w:hAnsi="Times New Roman" w:cs="Times New Roman"/>
          <w:b/>
          <w:sz w:val="36"/>
        </w:rPr>
        <w:lastRenderedPageBreak/>
        <w:t>Acknowledgement</w:t>
      </w:r>
    </w:p>
    <w:p w:rsidR="002E7AC4" w:rsidRPr="00CD4C10" w:rsidRDefault="002E7AC4" w:rsidP="00AA10E7">
      <w:pPr>
        <w:rPr>
          <w:rFonts w:ascii="Times New Roman" w:hAnsi="Times New Roman" w:cs="Times New Roman"/>
        </w:rPr>
      </w:pPr>
    </w:p>
    <w:p w:rsidR="002E7AC4" w:rsidRPr="00CD4C10" w:rsidRDefault="002E7AC4" w:rsidP="00AA10E7">
      <w:pPr>
        <w:rPr>
          <w:rFonts w:ascii="Times New Roman" w:hAnsi="Times New Roman" w:cs="Times New Roman"/>
        </w:rPr>
      </w:pPr>
    </w:p>
    <w:sectPr w:rsidR="002E7AC4" w:rsidRPr="00CD4C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imesNewRomanPSMT">
    <w:altName w:val="Arial"/>
    <w:panose1 w:val="00000000000000000000"/>
    <w:charset w:val="00"/>
    <w:family w:val="swiss"/>
    <w:notTrueType/>
    <w:pitch w:val="default"/>
    <w:sig w:usb0="00000003" w:usb1="080E0000" w:usb2="00000010" w:usb3="00000000" w:csb0="00040001" w:csb1="00000000"/>
  </w:font>
  <w:font w:name="FuturaBT-BoldCondensed">
    <w:altName w:val="方正舒体"/>
    <w:panose1 w:val="00000000000000000000"/>
    <w:charset w:val="86"/>
    <w:family w:val="auto"/>
    <w:notTrueType/>
    <w:pitch w:val="default"/>
    <w:sig w:usb0="00000001" w:usb1="080E0000" w:usb2="00000010" w:usb3="00000000" w:csb0="00040000" w:csb1="00000000"/>
  </w:font>
  <w:font w:name="HelveticaNeueLTStd-Md">
    <w:altName w:val="方正舒体"/>
    <w:panose1 w:val="00000000000000000000"/>
    <w:charset w:val="86"/>
    <w:family w:val="auto"/>
    <w:notTrueType/>
    <w:pitch w:val="default"/>
    <w:sig w:usb0="00000001" w:usb1="080E0000" w:usb2="00000010" w:usb3="00000000" w:csb0="00040000" w:csb1="00000000"/>
  </w:font>
  <w:font w:name="TimesNewRomanPS-BoldMT">
    <w:altName w:val="Arial"/>
    <w:panose1 w:val="00000000000000000000"/>
    <w:charset w:val="00"/>
    <w:family w:val="swiss"/>
    <w:notTrueType/>
    <w:pitch w:val="default"/>
    <w:sig w:usb0="00000003" w:usb1="00000000" w:usb2="00000000" w:usb3="00000000" w:csb0="00000001" w:csb1="00000000"/>
  </w:font>
  <w:font w:name="MathPackOne">
    <w:altName w:val="Times New Roman"/>
    <w:panose1 w:val="00000000000000000000"/>
    <w:charset w:val="00"/>
    <w:family w:val="auto"/>
    <w:notTrueType/>
    <w:pitch w:val="default"/>
    <w:sig w:usb0="00000003" w:usb1="00000000" w:usb2="00000000" w:usb3="00000000" w:csb0="00000001" w:csb1="00000000"/>
  </w:font>
  <w:font w:name="PoltypeAssorted">
    <w:altName w:val="Times New Roman"/>
    <w:panose1 w:val="00000000000000000000"/>
    <w:charset w:val="00"/>
    <w:family w:val="auto"/>
    <w:notTrueType/>
    <w:pitch w:val="default"/>
    <w:sig w:usb0="00000003" w:usb1="00000000" w:usb2="00000000" w:usb3="00000000" w:csb0="00000001" w:csb1="00000000"/>
  </w:font>
  <w:font w:name="MathPackExThree">
    <w:altName w:val="Times New Roman"/>
    <w:panose1 w:val="00000000000000000000"/>
    <w:charset w:val="00"/>
    <w:family w:val="auto"/>
    <w:notTrueType/>
    <w:pitch w:val="default"/>
    <w:sig w:usb0="00000003" w:usb1="00000000" w:usb2="00000000" w:usb3="00000000" w:csb0="00000001" w:csb1="00000000"/>
  </w:font>
  <w:font w:name="MathPackFive">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64E7"/>
    <w:multiLevelType w:val="hybridMultilevel"/>
    <w:tmpl w:val="D55018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B19"/>
    <w:rsid w:val="00014D49"/>
    <w:rsid w:val="00027E6B"/>
    <w:rsid w:val="00042114"/>
    <w:rsid w:val="000760BB"/>
    <w:rsid w:val="00080E04"/>
    <w:rsid w:val="00085764"/>
    <w:rsid w:val="000B5B88"/>
    <w:rsid w:val="000E31EA"/>
    <w:rsid w:val="00106750"/>
    <w:rsid w:val="00136F09"/>
    <w:rsid w:val="001414F8"/>
    <w:rsid w:val="0015149C"/>
    <w:rsid w:val="00157D90"/>
    <w:rsid w:val="00163838"/>
    <w:rsid w:val="001A3188"/>
    <w:rsid w:val="001E495C"/>
    <w:rsid w:val="00211F25"/>
    <w:rsid w:val="00227DE8"/>
    <w:rsid w:val="00240475"/>
    <w:rsid w:val="00267EFF"/>
    <w:rsid w:val="002B7F15"/>
    <w:rsid w:val="002C7B8F"/>
    <w:rsid w:val="002E21E5"/>
    <w:rsid w:val="002E7AC4"/>
    <w:rsid w:val="003017DA"/>
    <w:rsid w:val="00362A5C"/>
    <w:rsid w:val="00394030"/>
    <w:rsid w:val="003A1FAB"/>
    <w:rsid w:val="003B67E5"/>
    <w:rsid w:val="003D506A"/>
    <w:rsid w:val="003D5739"/>
    <w:rsid w:val="003F4E92"/>
    <w:rsid w:val="00472672"/>
    <w:rsid w:val="0048351F"/>
    <w:rsid w:val="004B2BA4"/>
    <w:rsid w:val="004F1B19"/>
    <w:rsid w:val="00516808"/>
    <w:rsid w:val="00543081"/>
    <w:rsid w:val="00554CA6"/>
    <w:rsid w:val="00580AD3"/>
    <w:rsid w:val="00591B43"/>
    <w:rsid w:val="005F13C4"/>
    <w:rsid w:val="00604A8D"/>
    <w:rsid w:val="006078B9"/>
    <w:rsid w:val="00614559"/>
    <w:rsid w:val="00653341"/>
    <w:rsid w:val="006803B1"/>
    <w:rsid w:val="00694771"/>
    <w:rsid w:val="006F6A4E"/>
    <w:rsid w:val="00704457"/>
    <w:rsid w:val="00712D35"/>
    <w:rsid w:val="00782E62"/>
    <w:rsid w:val="007936EB"/>
    <w:rsid w:val="007A52F6"/>
    <w:rsid w:val="007D1B56"/>
    <w:rsid w:val="008252FB"/>
    <w:rsid w:val="00852F4B"/>
    <w:rsid w:val="0086235C"/>
    <w:rsid w:val="0086239B"/>
    <w:rsid w:val="008623BD"/>
    <w:rsid w:val="008A4256"/>
    <w:rsid w:val="008C38DA"/>
    <w:rsid w:val="008C555A"/>
    <w:rsid w:val="008E5C4E"/>
    <w:rsid w:val="008F79B2"/>
    <w:rsid w:val="00907458"/>
    <w:rsid w:val="00914882"/>
    <w:rsid w:val="00931ECD"/>
    <w:rsid w:val="009677F8"/>
    <w:rsid w:val="009761A2"/>
    <w:rsid w:val="00987C3A"/>
    <w:rsid w:val="00991B01"/>
    <w:rsid w:val="0099788F"/>
    <w:rsid w:val="009B22BF"/>
    <w:rsid w:val="009C54D9"/>
    <w:rsid w:val="00A35E07"/>
    <w:rsid w:val="00A452A4"/>
    <w:rsid w:val="00A86E7C"/>
    <w:rsid w:val="00AA10E7"/>
    <w:rsid w:val="00AE0312"/>
    <w:rsid w:val="00B0582C"/>
    <w:rsid w:val="00B433A1"/>
    <w:rsid w:val="00B81E4F"/>
    <w:rsid w:val="00BF2395"/>
    <w:rsid w:val="00C21150"/>
    <w:rsid w:val="00CD4C10"/>
    <w:rsid w:val="00CF43B7"/>
    <w:rsid w:val="00D065F1"/>
    <w:rsid w:val="00D07024"/>
    <w:rsid w:val="00D1238B"/>
    <w:rsid w:val="00D14602"/>
    <w:rsid w:val="00D440AC"/>
    <w:rsid w:val="00D50515"/>
    <w:rsid w:val="00D55A50"/>
    <w:rsid w:val="00D573D9"/>
    <w:rsid w:val="00DD1A00"/>
    <w:rsid w:val="00E00232"/>
    <w:rsid w:val="00E35061"/>
    <w:rsid w:val="00E54BB1"/>
    <w:rsid w:val="00E6245F"/>
    <w:rsid w:val="00EA3F93"/>
    <w:rsid w:val="00EC5117"/>
    <w:rsid w:val="00ED444D"/>
    <w:rsid w:val="00EE098E"/>
    <w:rsid w:val="00EE777F"/>
    <w:rsid w:val="00EF45F5"/>
    <w:rsid w:val="00F0035D"/>
    <w:rsid w:val="00F03808"/>
    <w:rsid w:val="00F201CE"/>
    <w:rsid w:val="00F23DB0"/>
    <w:rsid w:val="00F2724C"/>
    <w:rsid w:val="00F528EE"/>
    <w:rsid w:val="00F64279"/>
    <w:rsid w:val="00F8122C"/>
    <w:rsid w:val="00FB5007"/>
    <w:rsid w:val="00FB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0E31E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312"/>
    <w:pPr>
      <w:widowControl/>
      <w:spacing w:after="200" w:line="276" w:lineRule="auto"/>
      <w:ind w:left="720"/>
      <w:contextualSpacing/>
      <w:jc w:val="left"/>
    </w:pPr>
    <w:rPr>
      <w:kern w:val="0"/>
      <w:sz w:val="22"/>
    </w:rPr>
  </w:style>
  <w:style w:type="paragraph" w:styleId="BalloonText">
    <w:name w:val="Balloon Text"/>
    <w:basedOn w:val="Normal"/>
    <w:link w:val="BalloonTextChar"/>
    <w:uiPriority w:val="99"/>
    <w:semiHidden/>
    <w:unhideWhenUsed/>
    <w:rsid w:val="009761A2"/>
    <w:rPr>
      <w:sz w:val="16"/>
      <w:szCs w:val="16"/>
    </w:rPr>
  </w:style>
  <w:style w:type="character" w:customStyle="1" w:styleId="BalloonTextChar">
    <w:name w:val="Balloon Text Char"/>
    <w:basedOn w:val="DefaultParagraphFont"/>
    <w:link w:val="BalloonText"/>
    <w:uiPriority w:val="99"/>
    <w:semiHidden/>
    <w:rsid w:val="009761A2"/>
    <w:rPr>
      <w:sz w:val="16"/>
      <w:szCs w:val="16"/>
    </w:rPr>
  </w:style>
  <w:style w:type="character" w:customStyle="1" w:styleId="Heading2Char">
    <w:name w:val="Heading 2 Char"/>
    <w:basedOn w:val="DefaultParagraphFont"/>
    <w:link w:val="Heading2"/>
    <w:uiPriority w:val="9"/>
    <w:rsid w:val="000E31EA"/>
    <w:rPr>
      <w:rFonts w:ascii="宋体" w:eastAsia="宋体" w:hAnsi="宋体" w:cs="宋体"/>
      <w:b/>
      <w:bCs/>
      <w:kern w:val="0"/>
      <w:sz w:val="36"/>
      <w:szCs w:val="36"/>
    </w:rPr>
  </w:style>
  <w:style w:type="character" w:customStyle="1" w:styleId="apple-converted-space">
    <w:name w:val="apple-converted-space"/>
    <w:basedOn w:val="DefaultParagraphFont"/>
    <w:rsid w:val="000E31EA"/>
  </w:style>
  <w:style w:type="paragraph" w:styleId="NormalWeb">
    <w:name w:val="Normal (Web)"/>
    <w:basedOn w:val="Normal"/>
    <w:uiPriority w:val="99"/>
    <w:semiHidden/>
    <w:unhideWhenUsed/>
    <w:rsid w:val="000E31EA"/>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694771"/>
    <w:rPr>
      <w:color w:val="0000FF"/>
      <w:u w:val="single"/>
    </w:rPr>
  </w:style>
  <w:style w:type="character" w:styleId="FollowedHyperlink">
    <w:name w:val="FollowedHyperlink"/>
    <w:basedOn w:val="DefaultParagraphFont"/>
    <w:uiPriority w:val="99"/>
    <w:semiHidden/>
    <w:unhideWhenUsed/>
    <w:rsid w:val="008252F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0E31E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312"/>
    <w:pPr>
      <w:widowControl/>
      <w:spacing w:after="200" w:line="276" w:lineRule="auto"/>
      <w:ind w:left="720"/>
      <w:contextualSpacing/>
      <w:jc w:val="left"/>
    </w:pPr>
    <w:rPr>
      <w:kern w:val="0"/>
      <w:sz w:val="22"/>
    </w:rPr>
  </w:style>
  <w:style w:type="paragraph" w:styleId="BalloonText">
    <w:name w:val="Balloon Text"/>
    <w:basedOn w:val="Normal"/>
    <w:link w:val="BalloonTextChar"/>
    <w:uiPriority w:val="99"/>
    <w:semiHidden/>
    <w:unhideWhenUsed/>
    <w:rsid w:val="009761A2"/>
    <w:rPr>
      <w:sz w:val="16"/>
      <w:szCs w:val="16"/>
    </w:rPr>
  </w:style>
  <w:style w:type="character" w:customStyle="1" w:styleId="BalloonTextChar">
    <w:name w:val="Balloon Text Char"/>
    <w:basedOn w:val="DefaultParagraphFont"/>
    <w:link w:val="BalloonText"/>
    <w:uiPriority w:val="99"/>
    <w:semiHidden/>
    <w:rsid w:val="009761A2"/>
    <w:rPr>
      <w:sz w:val="16"/>
      <w:szCs w:val="16"/>
    </w:rPr>
  </w:style>
  <w:style w:type="character" w:customStyle="1" w:styleId="Heading2Char">
    <w:name w:val="Heading 2 Char"/>
    <w:basedOn w:val="DefaultParagraphFont"/>
    <w:link w:val="Heading2"/>
    <w:uiPriority w:val="9"/>
    <w:rsid w:val="000E31EA"/>
    <w:rPr>
      <w:rFonts w:ascii="宋体" w:eastAsia="宋体" w:hAnsi="宋体" w:cs="宋体"/>
      <w:b/>
      <w:bCs/>
      <w:kern w:val="0"/>
      <w:sz w:val="36"/>
      <w:szCs w:val="36"/>
    </w:rPr>
  </w:style>
  <w:style w:type="character" w:customStyle="1" w:styleId="apple-converted-space">
    <w:name w:val="apple-converted-space"/>
    <w:basedOn w:val="DefaultParagraphFont"/>
    <w:rsid w:val="000E31EA"/>
  </w:style>
  <w:style w:type="paragraph" w:styleId="NormalWeb">
    <w:name w:val="Normal (Web)"/>
    <w:basedOn w:val="Normal"/>
    <w:uiPriority w:val="99"/>
    <w:semiHidden/>
    <w:unhideWhenUsed/>
    <w:rsid w:val="000E31EA"/>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694771"/>
    <w:rPr>
      <w:color w:val="0000FF"/>
      <w:u w:val="single"/>
    </w:rPr>
  </w:style>
  <w:style w:type="character" w:styleId="FollowedHyperlink">
    <w:name w:val="FollowedHyperlink"/>
    <w:basedOn w:val="DefaultParagraphFont"/>
    <w:uiPriority w:val="99"/>
    <w:semiHidden/>
    <w:unhideWhenUsed/>
    <w:rsid w:val="008252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855079">
      <w:bodyDiv w:val="1"/>
      <w:marLeft w:val="0"/>
      <w:marRight w:val="0"/>
      <w:marTop w:val="0"/>
      <w:marBottom w:val="0"/>
      <w:divBdr>
        <w:top w:val="none" w:sz="0" w:space="0" w:color="auto"/>
        <w:left w:val="none" w:sz="0" w:space="0" w:color="auto"/>
        <w:bottom w:val="none" w:sz="0" w:space="0" w:color="auto"/>
        <w:right w:val="none" w:sz="0" w:space="0" w:color="auto"/>
      </w:divBdr>
      <w:divsChild>
        <w:div w:id="1411927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rystallography" TargetMode="External"/><Relationship Id="rId13" Type="http://schemas.openxmlformats.org/officeDocument/2006/relationships/image" Target="media/image6.gif"/><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www.globalspec.com/reference/55602/203279/2-what-are-natural-gas-clathrate-hydrates"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9</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weisongl</dc:creator>
  <cp:keywords/>
  <dc:description/>
  <cp:lastModifiedBy>weisongl</cp:lastModifiedBy>
  <cp:revision>104</cp:revision>
  <dcterms:created xsi:type="dcterms:W3CDTF">2013-10-14T15:35:00Z</dcterms:created>
  <dcterms:modified xsi:type="dcterms:W3CDTF">2013-10-15T22:10:00Z</dcterms:modified>
</cp:coreProperties>
</file>