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EFB5" w14:textId="5A749F45" w:rsidR="00781A59" w:rsidRPr="001F1021" w:rsidRDefault="00D11E87" w:rsidP="00260634">
      <w:pPr>
        <w:pStyle w:val="Title"/>
        <w:spacing w:before="120" w:after="240"/>
        <w:jc w:val="center"/>
        <w:rPr>
          <w:sz w:val="24"/>
          <w:szCs w:val="24"/>
          <w:lang w:val="en-GB"/>
        </w:rPr>
      </w:pPr>
      <w:r w:rsidRPr="001F1021">
        <w:rPr>
          <w:sz w:val="24"/>
          <w:szCs w:val="24"/>
          <w:lang w:val="en-GB"/>
        </w:rPr>
        <w:t>Coseismic landslides triggered by the 8th August 2017 Ms 7.0 Jiuzhaigou earthquake (Sichuan, China): factors controlling their spatial distribution and implications for the seismogenic blind fault identification</w:t>
      </w:r>
    </w:p>
    <w:p w14:paraId="62B3C64C" w14:textId="0969F28F" w:rsidR="00781A59" w:rsidRPr="001F1021" w:rsidRDefault="00781A59" w:rsidP="00781A59">
      <w:pPr>
        <w:rPr>
          <w:rFonts w:cs="Arial"/>
          <w:sz w:val="20"/>
          <w:szCs w:val="20"/>
          <w:lang w:val="en-GB"/>
        </w:rPr>
      </w:pPr>
      <w:r w:rsidRPr="001F1021">
        <w:rPr>
          <w:rFonts w:cs="Arial"/>
          <w:sz w:val="20"/>
          <w:szCs w:val="20"/>
          <w:lang w:val="en-GB"/>
        </w:rPr>
        <w:t>Xuanmei Fan</w:t>
      </w:r>
      <w:r w:rsidRPr="001F1021">
        <w:rPr>
          <w:rFonts w:cs="Arial"/>
          <w:sz w:val="20"/>
          <w:szCs w:val="20"/>
          <w:vertAlign w:val="superscript"/>
          <w:lang w:val="en-GB"/>
        </w:rPr>
        <w:t>a</w:t>
      </w:r>
      <w:r w:rsidR="00791923" w:rsidRPr="001F1021">
        <w:rPr>
          <w:rFonts w:cs="Arial"/>
          <w:sz w:val="20"/>
          <w:szCs w:val="20"/>
          <w:lang w:val="en-GB"/>
        </w:rPr>
        <w:t>*</w:t>
      </w:r>
      <w:r w:rsidRPr="001F1021">
        <w:rPr>
          <w:rFonts w:cs="Arial"/>
          <w:sz w:val="20"/>
          <w:szCs w:val="20"/>
          <w:lang w:val="en-GB"/>
        </w:rPr>
        <w:t>, Gianvito Scaringi</w:t>
      </w:r>
      <w:r w:rsidRPr="001F1021">
        <w:rPr>
          <w:rFonts w:cs="Arial"/>
          <w:sz w:val="20"/>
          <w:szCs w:val="20"/>
          <w:vertAlign w:val="superscript"/>
          <w:lang w:val="en-GB"/>
        </w:rPr>
        <w:t>a</w:t>
      </w:r>
      <w:r w:rsidRPr="001F1021">
        <w:rPr>
          <w:rFonts w:cs="Arial"/>
          <w:sz w:val="20"/>
          <w:szCs w:val="20"/>
          <w:lang w:val="en-GB"/>
        </w:rPr>
        <w:t xml:space="preserve">, </w:t>
      </w:r>
      <w:r w:rsidRPr="001F1021">
        <w:rPr>
          <w:sz w:val="20"/>
          <w:szCs w:val="20"/>
          <w:lang w:val="en-GB"/>
        </w:rPr>
        <w:t>Qiang Xu</w:t>
      </w:r>
      <w:r w:rsidRPr="001F1021">
        <w:rPr>
          <w:sz w:val="20"/>
          <w:szCs w:val="20"/>
          <w:vertAlign w:val="superscript"/>
          <w:lang w:val="en-GB"/>
        </w:rPr>
        <w:t>a</w:t>
      </w:r>
      <w:r w:rsidRPr="001F1021">
        <w:rPr>
          <w:sz w:val="20"/>
          <w:szCs w:val="20"/>
          <w:lang w:val="en-GB"/>
        </w:rPr>
        <w:t xml:space="preserve">*, </w:t>
      </w:r>
      <w:r w:rsidRPr="001F1021">
        <w:rPr>
          <w:rFonts w:cs="Arial"/>
          <w:sz w:val="20"/>
          <w:szCs w:val="20"/>
          <w:lang w:val="en-GB"/>
        </w:rPr>
        <w:t>Weiwei Zhan</w:t>
      </w:r>
      <w:r w:rsidRPr="001F1021">
        <w:rPr>
          <w:rFonts w:cs="Arial"/>
          <w:sz w:val="20"/>
          <w:szCs w:val="20"/>
          <w:vertAlign w:val="superscript"/>
          <w:lang w:val="en-GB"/>
        </w:rPr>
        <w:t>a,b</w:t>
      </w:r>
      <w:r w:rsidRPr="001F1021">
        <w:rPr>
          <w:rFonts w:cs="Arial"/>
          <w:sz w:val="20"/>
          <w:szCs w:val="20"/>
          <w:lang w:val="en-GB"/>
        </w:rPr>
        <w:t>, Lanxin Dai</w:t>
      </w:r>
      <w:r w:rsidRPr="001F1021">
        <w:rPr>
          <w:rFonts w:cs="Arial"/>
          <w:sz w:val="20"/>
          <w:szCs w:val="20"/>
          <w:vertAlign w:val="superscript"/>
          <w:lang w:val="en-GB"/>
        </w:rPr>
        <w:t>a</w:t>
      </w:r>
      <w:r w:rsidRPr="001F1021">
        <w:rPr>
          <w:rFonts w:cs="Arial"/>
          <w:sz w:val="20"/>
          <w:szCs w:val="20"/>
          <w:lang w:val="en-GB"/>
        </w:rPr>
        <w:t>, Yusheng Li</w:t>
      </w:r>
      <w:r w:rsidRPr="001F1021">
        <w:rPr>
          <w:rFonts w:cs="Arial"/>
          <w:sz w:val="20"/>
          <w:szCs w:val="20"/>
          <w:vertAlign w:val="superscript"/>
          <w:lang w:val="en-GB"/>
        </w:rPr>
        <w:t>a</w:t>
      </w:r>
      <w:r w:rsidRPr="001F1021">
        <w:rPr>
          <w:rFonts w:cs="Arial"/>
          <w:sz w:val="20"/>
          <w:szCs w:val="20"/>
          <w:lang w:val="en-GB"/>
        </w:rPr>
        <w:t>, Xiangjun Pei</w:t>
      </w:r>
      <w:r w:rsidRPr="001F1021">
        <w:rPr>
          <w:rFonts w:cs="Arial"/>
          <w:sz w:val="20"/>
          <w:szCs w:val="20"/>
          <w:vertAlign w:val="superscript"/>
          <w:lang w:val="en-GB"/>
        </w:rPr>
        <w:t>a</w:t>
      </w:r>
      <w:r w:rsidRPr="001F1021">
        <w:rPr>
          <w:rFonts w:cs="Arial"/>
          <w:sz w:val="20"/>
          <w:szCs w:val="20"/>
          <w:lang w:val="en-GB"/>
        </w:rPr>
        <w:t xml:space="preserve">, </w:t>
      </w:r>
      <w:bookmarkStart w:id="0" w:name="_GoBack"/>
      <w:bookmarkEnd w:id="0"/>
      <w:r w:rsidR="00741211">
        <w:rPr>
          <w:rFonts w:cs="Arial"/>
          <w:sz w:val="20"/>
          <w:szCs w:val="20"/>
          <w:lang w:val="en-GB"/>
        </w:rPr>
        <w:t>Qin Yang</w:t>
      </w:r>
      <w:r w:rsidR="00741211" w:rsidRPr="001F1021">
        <w:rPr>
          <w:rFonts w:cs="Arial"/>
          <w:sz w:val="20"/>
          <w:szCs w:val="20"/>
          <w:vertAlign w:val="superscript"/>
          <w:lang w:val="en-GB"/>
        </w:rPr>
        <w:t>a</w:t>
      </w:r>
      <w:r w:rsidR="00741211">
        <w:rPr>
          <w:rFonts w:cs="Arial"/>
          <w:sz w:val="20"/>
          <w:szCs w:val="20"/>
          <w:lang w:val="en-GB"/>
        </w:rPr>
        <w:t>,</w:t>
      </w:r>
      <w:r w:rsidR="00741211">
        <w:rPr>
          <w:rFonts w:cs="Arial"/>
          <w:sz w:val="20"/>
          <w:szCs w:val="20"/>
          <w:lang w:val="en-GB"/>
        </w:rPr>
        <w:t xml:space="preserve"> </w:t>
      </w:r>
      <w:r w:rsidRPr="001F1021">
        <w:rPr>
          <w:rFonts w:cs="Arial"/>
          <w:sz w:val="20"/>
          <w:szCs w:val="20"/>
          <w:lang w:val="en-GB"/>
        </w:rPr>
        <w:t>Runqiu Huang</w:t>
      </w:r>
      <w:r w:rsidRPr="001F1021">
        <w:rPr>
          <w:rFonts w:cs="Arial"/>
          <w:sz w:val="20"/>
          <w:szCs w:val="20"/>
          <w:vertAlign w:val="superscript"/>
          <w:lang w:val="en-GB"/>
        </w:rPr>
        <w:t>a</w:t>
      </w:r>
    </w:p>
    <w:p w14:paraId="25CB3FC2" w14:textId="77777777" w:rsidR="00781A59" w:rsidRPr="001F1021" w:rsidRDefault="00781A59" w:rsidP="00781A59">
      <w:pPr>
        <w:rPr>
          <w:rFonts w:cs="Arial"/>
          <w:i/>
          <w:sz w:val="20"/>
          <w:szCs w:val="20"/>
          <w:lang w:val="en-GB"/>
        </w:rPr>
      </w:pPr>
      <w:r w:rsidRPr="001F1021">
        <w:rPr>
          <w:rFonts w:cs="Arial"/>
          <w:i/>
          <w:sz w:val="20"/>
          <w:szCs w:val="20"/>
          <w:vertAlign w:val="superscript"/>
          <w:lang w:val="en-GB"/>
        </w:rPr>
        <w:t>a</w:t>
      </w:r>
      <w:r w:rsidRPr="001F1021">
        <w:rPr>
          <w:rFonts w:cs="Arial"/>
          <w:i/>
          <w:sz w:val="20"/>
          <w:szCs w:val="20"/>
          <w:lang w:val="en-GB"/>
        </w:rPr>
        <w:t xml:space="preserve"> The State Key Laboratory of Geohazards Prevention and Geoenvironment Protection (SKLGP), Chengdu University of Technology, Chengdu, Sichuan, China, 610059</w:t>
      </w:r>
    </w:p>
    <w:p w14:paraId="0159A968" w14:textId="0D8A5160" w:rsidR="00781A59" w:rsidRPr="001F1021" w:rsidRDefault="00781A59" w:rsidP="00781A59">
      <w:pPr>
        <w:rPr>
          <w:sz w:val="20"/>
          <w:szCs w:val="20"/>
          <w:lang w:val="en-GB"/>
        </w:rPr>
      </w:pPr>
      <w:r w:rsidRPr="001F1021">
        <w:rPr>
          <w:sz w:val="20"/>
          <w:szCs w:val="20"/>
          <w:vertAlign w:val="superscript"/>
          <w:lang w:val="en-GB"/>
        </w:rPr>
        <w:t>b</w:t>
      </w:r>
      <w:r w:rsidRPr="001F1021">
        <w:rPr>
          <w:sz w:val="20"/>
          <w:szCs w:val="20"/>
          <w:lang w:val="en-GB"/>
        </w:rPr>
        <w:t xml:space="preserve"> </w:t>
      </w:r>
      <w:r w:rsidR="00E602E8" w:rsidRPr="001F1021">
        <w:rPr>
          <w:i/>
          <w:sz w:val="20"/>
          <w:szCs w:val="20"/>
          <w:lang w:val="en-GB"/>
        </w:rPr>
        <w:t>Glenn Department of Civil Engineering, Clemson University, Clemson, SC, USA, 29634</w:t>
      </w:r>
    </w:p>
    <w:p w14:paraId="67C4A989" w14:textId="4AD9D875" w:rsidR="00781A59" w:rsidRPr="001F1021" w:rsidRDefault="00781A59" w:rsidP="00781A59">
      <w:pPr>
        <w:rPr>
          <w:rFonts w:cs="Arial"/>
          <w:i/>
          <w:sz w:val="20"/>
          <w:szCs w:val="20"/>
          <w:lang w:val="en-GB"/>
        </w:rPr>
      </w:pPr>
      <w:r w:rsidRPr="001F1021">
        <w:rPr>
          <w:rFonts w:cs="Arial"/>
          <w:i/>
          <w:sz w:val="20"/>
          <w:szCs w:val="20"/>
          <w:lang w:val="en-GB"/>
        </w:rPr>
        <w:t>*</w:t>
      </w:r>
      <w:r w:rsidR="003332F4">
        <w:rPr>
          <w:rFonts w:cs="Arial"/>
          <w:i/>
          <w:sz w:val="20"/>
          <w:szCs w:val="20"/>
          <w:lang w:val="en-GB"/>
        </w:rPr>
        <w:t xml:space="preserve"> </w:t>
      </w:r>
      <w:r w:rsidRPr="001F1021">
        <w:rPr>
          <w:rFonts w:cs="Arial"/>
          <w:i/>
          <w:sz w:val="20"/>
          <w:szCs w:val="20"/>
          <w:lang w:val="en-GB"/>
        </w:rPr>
        <w:t xml:space="preserve">Corresponding to Qiang Xu (xuqiang_68@126.com) and Xuanmei Fan (fxm_cdut@qq.com) </w:t>
      </w:r>
    </w:p>
    <w:p w14:paraId="7EA8D3CB" w14:textId="77777777" w:rsidR="00781A59" w:rsidRPr="001F1021" w:rsidRDefault="00781A59" w:rsidP="00781A59">
      <w:pPr>
        <w:rPr>
          <w:rFonts w:cs="Arial"/>
          <w:i/>
          <w:sz w:val="20"/>
          <w:szCs w:val="20"/>
          <w:lang w:val="en-GB"/>
        </w:rPr>
      </w:pPr>
      <w:r w:rsidRPr="001F1021">
        <w:rPr>
          <w:rFonts w:cs="Arial"/>
          <w:i/>
          <w:sz w:val="20"/>
          <w:szCs w:val="20"/>
          <w:lang w:val="en-GB"/>
        </w:rPr>
        <w:t>Present address: Chengdu University of Technology, Chengdu, Sichuan, China, 610059</w:t>
      </w:r>
    </w:p>
    <w:p w14:paraId="2DD2150C" w14:textId="77777777" w:rsidR="00781A59" w:rsidRPr="001F1021" w:rsidRDefault="00781A59" w:rsidP="00390B8A">
      <w:pPr>
        <w:rPr>
          <w:b/>
          <w:lang w:val="en-GB"/>
        </w:rPr>
      </w:pPr>
    </w:p>
    <w:p w14:paraId="6F7E4267" w14:textId="0DDB957A" w:rsidR="00390B8A" w:rsidRPr="001F1021" w:rsidRDefault="00EB7464" w:rsidP="00260634">
      <w:pPr>
        <w:jc w:val="center"/>
        <w:rPr>
          <w:b/>
          <w:sz w:val="28"/>
          <w:szCs w:val="28"/>
          <w:lang w:val="en-GB"/>
        </w:rPr>
      </w:pPr>
      <w:r w:rsidRPr="001F1021">
        <w:rPr>
          <w:b/>
          <w:sz w:val="28"/>
          <w:szCs w:val="28"/>
          <w:lang w:val="en-GB"/>
        </w:rPr>
        <w:t>Online Resource 1: S</w:t>
      </w:r>
      <w:r w:rsidR="00390B8A" w:rsidRPr="001F1021">
        <w:rPr>
          <w:b/>
          <w:sz w:val="28"/>
          <w:szCs w:val="28"/>
          <w:lang w:val="en-GB"/>
        </w:rPr>
        <w:t>usceptibility assessment</w:t>
      </w:r>
    </w:p>
    <w:p w14:paraId="59C6497A" w14:textId="77777777" w:rsidR="00390B8A" w:rsidRPr="001F1021" w:rsidRDefault="00390B8A" w:rsidP="00390B8A">
      <w:pPr>
        <w:rPr>
          <w:lang w:val="en-GB"/>
        </w:rPr>
      </w:pPr>
      <w:r w:rsidRPr="001F1021">
        <w:rPr>
          <w:lang w:val="en-GB"/>
        </w:rPr>
        <w:t xml:space="preserve">The analysis of the spatial distribution pattern </w:t>
      </w:r>
      <w:r w:rsidR="00781A59" w:rsidRPr="001F1021">
        <w:rPr>
          <w:lang w:val="en-GB"/>
        </w:rPr>
        <w:t xml:space="preserve">of the coseismic landslides triggered by the Jiuzhaigou earthquake </w:t>
      </w:r>
      <w:r w:rsidRPr="001F1021">
        <w:rPr>
          <w:lang w:val="en-GB"/>
        </w:rPr>
        <w:t>was done in GIS environment, through space statistical analysis functions. The raster layers of different factors were prepared and classified, the relative occurrence probability of the different classes for each factor were calculated. A binary logistic regression model was adopted to evaluate the geohazards susceptibility:</w:t>
      </w:r>
    </w:p>
    <w:p w14:paraId="26FDA211" w14:textId="77777777" w:rsidR="00390B8A" w:rsidRPr="001F1021" w:rsidRDefault="00390B8A" w:rsidP="00390B8A">
      <w:pPr>
        <w:spacing w:line="360" w:lineRule="auto"/>
        <w:jc w:val="left"/>
        <w:rPr>
          <w:rFonts w:eastAsia="SimSun" w:cs="Times New Roman"/>
          <w:szCs w:val="21"/>
          <w:lang w:val="en-GB"/>
        </w:rPr>
      </w:pPr>
      <m:oMathPara>
        <m:oMath>
          <m:r>
            <w:rPr>
              <w:rFonts w:ascii="Cambria Math" w:eastAsia="SimSun" w:hAnsi="Cambria Math" w:cs="Times New Roman"/>
              <w:szCs w:val="21"/>
              <w:lang w:val="en-GB"/>
            </w:rPr>
            <m:t>P</m:t>
          </m:r>
          <m:r>
            <m:rPr>
              <m:sty m:val="p"/>
            </m:rPr>
            <w:rPr>
              <w:rFonts w:ascii="Cambria Math" w:eastAsia="SimSun" w:hAnsi="Cambria Math" w:cs="Times New Roman"/>
              <w:szCs w:val="21"/>
              <w:lang w:val="en-GB"/>
            </w:rPr>
            <m:t>=1/[1+</m:t>
          </m:r>
          <m:sSup>
            <m:sSupPr>
              <m:ctrlPr>
                <w:rPr>
                  <w:rFonts w:ascii="Cambria Math" w:eastAsia="SimSun" w:hAnsi="Cambria Math" w:cs="Times New Roman"/>
                  <w:szCs w:val="21"/>
                  <w:lang w:val="en-GB"/>
                </w:rPr>
              </m:ctrlPr>
            </m:sSupPr>
            <m:e>
              <m:r>
                <w:rPr>
                  <w:rFonts w:ascii="Cambria Math" w:eastAsia="SimSun" w:hAnsi="Cambria Math" w:cs="Times New Roman"/>
                  <w:szCs w:val="21"/>
                  <w:lang w:val="en-GB"/>
                </w:rPr>
                <m:t>e</m:t>
              </m:r>
            </m:e>
            <m:sup>
              <m:r>
                <m:rPr>
                  <m:sty m:val="p"/>
                </m:rPr>
                <w:rPr>
                  <w:rFonts w:ascii="Cambria Math" w:eastAsia="SimSun" w:hAnsi="Cambria Math" w:cs="Times New Roman"/>
                  <w:szCs w:val="21"/>
                  <w:lang w:val="en-GB"/>
                </w:rPr>
                <m:t>-(</m:t>
              </m:r>
              <m:r>
                <w:rPr>
                  <w:rFonts w:ascii="Cambria Math" w:eastAsia="SimSun" w:hAnsi="Cambria Math" w:cs="Times New Roman"/>
                  <w:szCs w:val="21"/>
                  <w:lang w:val="en-GB"/>
                </w:rPr>
                <m:t>α</m:t>
              </m:r>
              <m:r>
                <m:rPr>
                  <m:sty m:val="p"/>
                </m:rPr>
                <w:rPr>
                  <w:rFonts w:ascii="Cambria Math" w:eastAsia="SimSun" w:hAnsi="Cambria Math" w:cs="Times New Roman"/>
                  <w:szCs w:val="21"/>
                  <w:lang w:val="en-GB"/>
                </w:rPr>
                <m:t>+</m:t>
              </m:r>
              <m:sSub>
                <m:sSubPr>
                  <m:ctrlPr>
                    <w:rPr>
                      <w:rFonts w:ascii="Cambria Math" w:eastAsia="SimSun" w:hAnsi="Cambria Math" w:cs="Times New Roman"/>
                      <w:szCs w:val="21"/>
                      <w:lang w:val="en-GB"/>
                    </w:rPr>
                  </m:ctrlPr>
                </m:sSubPr>
                <m:e>
                  <m:r>
                    <w:rPr>
                      <w:rFonts w:ascii="Cambria Math" w:eastAsia="SimSun" w:hAnsi="Cambria Math" w:cs="Times New Roman"/>
                      <w:szCs w:val="21"/>
                      <w:lang w:val="en-GB"/>
                    </w:rPr>
                    <m:t>β</m:t>
                  </m:r>
                </m:e>
                <m:sub>
                  <m:r>
                    <m:rPr>
                      <m:sty m:val="p"/>
                    </m:rPr>
                    <w:rPr>
                      <w:rFonts w:ascii="Cambria Math" w:eastAsia="SimSun" w:hAnsi="Cambria Math" w:cs="Times New Roman"/>
                      <w:szCs w:val="21"/>
                      <w:lang w:val="en-GB"/>
                    </w:rPr>
                    <m:t>1</m:t>
                  </m:r>
                </m:sub>
              </m:sSub>
              <m:sSub>
                <m:sSubPr>
                  <m:ctrlPr>
                    <w:rPr>
                      <w:rFonts w:ascii="Cambria Math" w:eastAsia="SimSun" w:hAnsi="Cambria Math" w:cs="Times New Roman"/>
                      <w:szCs w:val="21"/>
                      <w:lang w:val="en-GB"/>
                    </w:rPr>
                  </m:ctrlPr>
                </m:sSubPr>
                <m:e>
                  <m:r>
                    <w:rPr>
                      <w:rFonts w:ascii="Cambria Math" w:eastAsia="SimSun" w:hAnsi="Cambria Math" w:cs="Times New Roman"/>
                      <w:szCs w:val="21"/>
                      <w:lang w:val="en-GB"/>
                    </w:rPr>
                    <m:t>x</m:t>
                  </m:r>
                </m:e>
                <m:sub>
                  <m:r>
                    <m:rPr>
                      <m:sty m:val="p"/>
                    </m:rPr>
                    <w:rPr>
                      <w:rFonts w:ascii="Cambria Math" w:eastAsia="SimSun" w:hAnsi="Cambria Math" w:cs="Times New Roman"/>
                      <w:szCs w:val="21"/>
                      <w:lang w:val="en-GB"/>
                    </w:rPr>
                    <m:t>1</m:t>
                  </m:r>
                </m:sub>
              </m:sSub>
              <m:r>
                <m:rPr>
                  <m:sty m:val="p"/>
                </m:rPr>
                <w:rPr>
                  <w:rFonts w:ascii="Cambria Math" w:eastAsia="SimSun" w:hAnsi="Cambria Math" w:cs="Times New Roman"/>
                  <w:szCs w:val="21"/>
                  <w:lang w:val="en-GB"/>
                </w:rPr>
                <m:t>+…+</m:t>
              </m:r>
              <m:sSub>
                <m:sSubPr>
                  <m:ctrlPr>
                    <w:rPr>
                      <w:rFonts w:ascii="Cambria Math" w:eastAsia="SimSun" w:hAnsi="Cambria Math" w:cs="Times New Roman"/>
                      <w:szCs w:val="21"/>
                      <w:lang w:val="en-GB"/>
                    </w:rPr>
                  </m:ctrlPr>
                </m:sSubPr>
                <m:e>
                  <m:r>
                    <w:rPr>
                      <w:rFonts w:ascii="Cambria Math" w:eastAsia="SimSun" w:hAnsi="Cambria Math" w:cs="Times New Roman"/>
                      <w:szCs w:val="21"/>
                      <w:lang w:val="en-GB"/>
                    </w:rPr>
                    <m:t>β</m:t>
                  </m:r>
                </m:e>
                <m:sub>
                  <m:r>
                    <w:rPr>
                      <w:rFonts w:ascii="Cambria Math" w:eastAsia="SimSun" w:hAnsi="Cambria Math" w:cs="Times New Roman"/>
                      <w:szCs w:val="21"/>
                      <w:lang w:val="en-GB"/>
                    </w:rPr>
                    <m:t>i</m:t>
                  </m:r>
                </m:sub>
              </m:sSub>
              <m:sSub>
                <m:sSubPr>
                  <m:ctrlPr>
                    <w:rPr>
                      <w:rFonts w:ascii="Cambria Math" w:eastAsia="SimSun" w:hAnsi="Cambria Math" w:cs="Times New Roman"/>
                      <w:szCs w:val="21"/>
                      <w:lang w:val="en-GB"/>
                    </w:rPr>
                  </m:ctrlPr>
                </m:sSubPr>
                <m:e>
                  <m:r>
                    <w:rPr>
                      <w:rFonts w:ascii="Cambria Math" w:eastAsia="SimSun" w:hAnsi="Cambria Math" w:cs="Times New Roman"/>
                      <w:szCs w:val="21"/>
                      <w:lang w:val="en-GB"/>
                    </w:rPr>
                    <m:t>x</m:t>
                  </m:r>
                </m:e>
                <m:sub>
                  <m:r>
                    <w:rPr>
                      <w:rFonts w:ascii="Cambria Math" w:eastAsia="SimSun" w:hAnsi="Cambria Math" w:cs="Times New Roman"/>
                      <w:szCs w:val="21"/>
                      <w:lang w:val="en-GB"/>
                    </w:rPr>
                    <m:t>i</m:t>
                  </m:r>
                </m:sub>
              </m:sSub>
              <m:r>
                <m:rPr>
                  <m:sty m:val="p"/>
                </m:rPr>
                <w:rPr>
                  <w:rFonts w:ascii="Cambria Math" w:eastAsia="SimSun" w:hAnsi="Cambria Math" w:cs="Times New Roman"/>
                  <w:szCs w:val="21"/>
                  <w:lang w:val="en-GB"/>
                </w:rPr>
                <m:t>)</m:t>
              </m:r>
            </m:sup>
          </m:sSup>
          <m:r>
            <m:rPr>
              <m:sty m:val="p"/>
            </m:rPr>
            <w:rPr>
              <w:rFonts w:ascii="Cambria Math" w:eastAsia="SimSun" w:hAnsi="Cambria Math" w:cs="Times New Roman"/>
              <w:szCs w:val="21"/>
              <w:lang w:val="en-GB"/>
            </w:rPr>
            <m:t>]</m:t>
          </m:r>
        </m:oMath>
      </m:oMathPara>
    </w:p>
    <w:p w14:paraId="6B3F2A5C" w14:textId="77777777" w:rsidR="00390B8A" w:rsidRPr="001F1021" w:rsidRDefault="00390B8A" w:rsidP="00390B8A">
      <w:pPr>
        <w:rPr>
          <w:lang w:val="en-GB"/>
        </w:rPr>
      </w:pPr>
      <w:r w:rsidRPr="001F1021">
        <w:rPr>
          <w:lang w:val="en-GB"/>
        </w:rPr>
        <w:t xml:space="preserve">where </w:t>
      </w:r>
      <w:r w:rsidRPr="001F1021">
        <w:rPr>
          <w:i/>
          <w:lang w:val="en-GB"/>
        </w:rPr>
        <w:t>P</w:t>
      </w:r>
      <w:r w:rsidRPr="001F1021">
        <w:rPr>
          <w:lang w:val="en-GB"/>
        </w:rPr>
        <w:t xml:space="preserve"> is the hazard occurrence probability, </w:t>
      </w:r>
      <w:r w:rsidRPr="001F1021">
        <w:rPr>
          <w:rFonts w:cs="Times New Roman"/>
          <w:i/>
          <w:lang w:val="en-GB"/>
        </w:rPr>
        <w:t>α</w:t>
      </w:r>
      <w:r w:rsidRPr="001F1021">
        <w:rPr>
          <w:rFonts w:cs="Times New Roman"/>
          <w:lang w:val="en-GB"/>
        </w:rPr>
        <w:t xml:space="preserve"> </w:t>
      </w:r>
      <w:r w:rsidRPr="001F1021">
        <w:rPr>
          <w:lang w:val="en-GB"/>
        </w:rPr>
        <w:t xml:space="preserve">is an empirical constant and the </w:t>
      </w:r>
      <w:r w:rsidRPr="001F1021">
        <w:rPr>
          <w:rFonts w:cs="Times New Roman"/>
          <w:i/>
          <w:lang w:val="en-GB"/>
        </w:rPr>
        <w:t>β</w:t>
      </w:r>
      <w:r w:rsidRPr="001F1021">
        <w:rPr>
          <w:rFonts w:cs="Times New Roman"/>
          <w:i/>
          <w:vertAlign w:val="subscript"/>
          <w:lang w:val="en-GB"/>
        </w:rPr>
        <w:t>i</w:t>
      </w:r>
      <w:r w:rsidRPr="001F1021">
        <w:rPr>
          <w:lang w:val="en-GB"/>
        </w:rPr>
        <w:t xml:space="preserve"> are the regression coefficients </w:t>
      </w:r>
      <w:hyperlink r:id="rId6" w:anchor="keyfrom=E2Ctranslation" w:history="1">
        <w:r w:rsidRPr="001F1021">
          <w:rPr>
            <w:lang w:val="en-GB"/>
          </w:rPr>
          <w:t>calculate</w:t>
        </w:r>
      </w:hyperlink>
      <w:r w:rsidRPr="001F1021">
        <w:rPr>
          <w:lang w:val="en-GB"/>
        </w:rPr>
        <w:t xml:space="preserve">d by the logistic regression for each of the </w:t>
      </w:r>
      <w:r w:rsidRPr="001F1021">
        <w:rPr>
          <w:i/>
          <w:lang w:val="en-GB"/>
        </w:rPr>
        <w:t>x</w:t>
      </w:r>
      <w:r w:rsidRPr="001F1021">
        <w:rPr>
          <w:i/>
          <w:vertAlign w:val="subscript"/>
          <w:lang w:val="en-GB"/>
        </w:rPr>
        <w:t>i</w:t>
      </w:r>
      <w:r w:rsidRPr="001F1021">
        <w:rPr>
          <w:i/>
          <w:lang w:val="en-GB"/>
        </w:rPr>
        <w:t xml:space="preserve"> </w:t>
      </w:r>
      <w:r w:rsidRPr="001F1021">
        <w:rPr>
          <w:lang w:val="en-GB"/>
        </w:rPr>
        <w:t xml:space="preserve">controlling factors. In the model, two possible values of the dependent variable </w:t>
      </w:r>
      <w:r w:rsidRPr="001F1021">
        <w:rPr>
          <w:i/>
          <w:lang w:val="en-GB"/>
        </w:rPr>
        <w:t xml:space="preserve">P </w:t>
      </w:r>
      <w:r w:rsidRPr="001F1021">
        <w:rPr>
          <w:lang w:val="en-GB"/>
        </w:rPr>
        <w:t>are possible, i.e. 1 or 0, representing whether the geohazard occurred or not.</w:t>
      </w:r>
    </w:p>
    <w:p w14:paraId="7148F07F" w14:textId="24ADC2AF" w:rsidR="00390B8A" w:rsidRPr="001F1021" w:rsidRDefault="00390B8A" w:rsidP="00390B8A">
      <w:pPr>
        <w:rPr>
          <w:lang w:val="en-GB"/>
        </w:rPr>
      </w:pPr>
      <w:r w:rsidRPr="001F1021">
        <w:rPr>
          <w:lang w:val="en-GB"/>
        </w:rPr>
        <w:t>Before the construction of the model, each factor had to be normali</w:t>
      </w:r>
      <w:r w:rsidR="001F1021" w:rsidRPr="001F1021">
        <w:rPr>
          <w:lang w:val="en-GB"/>
        </w:rPr>
        <w:t>s</w:t>
      </w:r>
      <w:r w:rsidRPr="001F1021">
        <w:rPr>
          <w:lang w:val="en-GB"/>
        </w:rPr>
        <w:t>ed, as they are expressed in different units and value ranges. The normali</w:t>
      </w:r>
      <w:r w:rsidR="001F1021">
        <w:rPr>
          <w:lang w:val="en-GB"/>
        </w:rPr>
        <w:t>s</w:t>
      </w:r>
      <w:r w:rsidRPr="001F1021">
        <w:rPr>
          <w:lang w:val="en-GB"/>
        </w:rPr>
        <w:t>ation process was done through the following equations:</w:t>
      </w:r>
    </w:p>
    <w:p w14:paraId="163F39B1" w14:textId="77777777" w:rsidR="00390B8A" w:rsidRPr="001F1021" w:rsidRDefault="00245C18" w:rsidP="00390B8A">
      <w:pPr>
        <w:wordWrap w:val="0"/>
        <w:spacing w:line="360" w:lineRule="auto"/>
        <w:ind w:hanging="1"/>
        <w:jc w:val="left"/>
        <w:rPr>
          <w:rFonts w:eastAsia="SimSun" w:cs="Times New Roman"/>
          <w:lang w:val="en-GB"/>
        </w:rPr>
      </w:pPr>
      <m:oMathPara>
        <m:oMath>
          <m:sSub>
            <m:sSubPr>
              <m:ctrlPr>
                <w:rPr>
                  <w:rFonts w:ascii="Cambria Math" w:eastAsia="SimSun" w:hAnsi="Cambria Math" w:cs="Times New Roman"/>
                  <w:i/>
                  <w:lang w:val="en-GB"/>
                </w:rPr>
              </m:ctrlPr>
            </m:sSubPr>
            <m:e>
              <m:r>
                <w:rPr>
                  <w:rFonts w:ascii="Cambria Math" w:eastAsia="SimSun" w:hAnsi="Cambria Math" w:cs="Times New Roman"/>
                  <w:lang w:val="en-GB"/>
                </w:rPr>
                <m:t>x</m:t>
              </m:r>
            </m:e>
            <m:sub>
              <m:r>
                <w:rPr>
                  <w:rFonts w:ascii="Cambria Math" w:eastAsia="SimSun" w:hAnsi="Cambria Math" w:cs="Times New Roman"/>
                  <w:lang w:val="en-GB"/>
                </w:rPr>
                <m:t>ij</m:t>
              </m:r>
            </m:sub>
          </m:sSub>
          <m:r>
            <w:rPr>
              <w:rFonts w:ascii="Cambria Math" w:eastAsia="SimSun" w:hAnsi="Cambria Math" w:cs="Times New Roman"/>
              <w:lang w:val="en-GB"/>
            </w:rPr>
            <m:t>=</m:t>
          </m:r>
          <m:sSub>
            <m:sSubPr>
              <m:ctrlPr>
                <w:rPr>
                  <w:rFonts w:ascii="Cambria Math" w:eastAsia="SimSun" w:hAnsi="Cambria Math" w:cs="Times New Roman"/>
                  <w:i/>
                  <w:lang w:val="en-GB"/>
                </w:rPr>
              </m:ctrlPr>
            </m:sSubPr>
            <m:e>
              <m:r>
                <w:rPr>
                  <w:rFonts w:ascii="Cambria Math" w:eastAsia="SimSun" w:hAnsi="Cambria Math" w:cs="Times New Roman"/>
                  <w:lang w:val="en-GB"/>
                </w:rPr>
                <m:t>Z</m:t>
              </m:r>
            </m:e>
            <m:sub>
              <m:r>
                <w:rPr>
                  <w:rFonts w:ascii="Cambria Math" w:eastAsia="SimSun" w:hAnsi="Cambria Math" w:cs="Times New Roman"/>
                  <w:lang w:val="en-GB"/>
                </w:rPr>
                <m:t>ij</m:t>
              </m:r>
            </m:sub>
          </m:sSub>
          <m:r>
            <w:rPr>
              <w:rFonts w:ascii="Cambria Math" w:eastAsia="SimSun" w:hAnsi="Cambria Math" w:cs="Times New Roman"/>
              <w:lang w:val="en-GB"/>
            </w:rPr>
            <m:t>/</m:t>
          </m:r>
          <m:sSub>
            <m:sSubPr>
              <m:ctrlPr>
                <w:rPr>
                  <w:rFonts w:ascii="Cambria Math" w:eastAsia="SimSun" w:hAnsi="Cambria Math" w:cs="Times New Roman"/>
                  <w:i/>
                  <w:lang w:val="en-GB"/>
                </w:rPr>
              </m:ctrlPr>
            </m:sSubPr>
            <m:e>
              <m:r>
                <w:rPr>
                  <w:rFonts w:ascii="Cambria Math" w:eastAsia="SimSun" w:hAnsi="Cambria Math" w:cs="Times New Roman"/>
                  <w:lang w:val="en-GB"/>
                </w:rPr>
                <m:t>S</m:t>
              </m:r>
            </m:e>
            <m:sub>
              <m:r>
                <w:rPr>
                  <w:rFonts w:ascii="Cambria Math" w:eastAsia="SimSun" w:hAnsi="Cambria Math" w:cs="Times New Roman"/>
                  <w:lang w:val="en-GB"/>
                </w:rPr>
                <m:t>ij</m:t>
              </m:r>
            </m:sub>
          </m:sSub>
        </m:oMath>
      </m:oMathPara>
      <w:bookmarkStart w:id="1" w:name="OLE_LINK17"/>
      <w:bookmarkStart w:id="2" w:name="OLE_LINK18"/>
    </w:p>
    <w:p w14:paraId="1294F107" w14:textId="77777777" w:rsidR="00390B8A" w:rsidRPr="001F1021" w:rsidRDefault="00245C18" w:rsidP="00390B8A">
      <w:pPr>
        <w:wordWrap w:val="0"/>
        <w:spacing w:line="360" w:lineRule="auto"/>
        <w:ind w:hanging="1"/>
        <w:jc w:val="left"/>
        <w:rPr>
          <w:rFonts w:eastAsia="SimSun" w:cs="Times New Roman"/>
          <w:lang w:val="en-GB"/>
        </w:rPr>
      </w:pPr>
      <m:oMathPara>
        <m:oMath>
          <m:sSub>
            <m:sSubPr>
              <m:ctrlPr>
                <w:rPr>
                  <w:rFonts w:ascii="Cambria Math" w:eastAsia="SimSun" w:hAnsi="Cambria Math" w:cs="Times New Roman"/>
                  <w:i/>
                  <w:lang w:val="en-GB"/>
                </w:rPr>
              </m:ctrlPr>
            </m:sSubPr>
            <m:e>
              <m:r>
                <w:rPr>
                  <w:rFonts w:ascii="Cambria Math" w:eastAsia="SimSun" w:hAnsi="Cambria Math" w:cs="Times New Roman"/>
                  <w:lang w:val="en-GB"/>
                </w:rPr>
                <m:t>X</m:t>
              </m:r>
            </m:e>
            <m:sub>
              <m:r>
                <w:rPr>
                  <w:rFonts w:ascii="Cambria Math" w:eastAsia="SimSun" w:hAnsi="Cambria Math" w:cs="Times New Roman"/>
                  <w:lang w:val="en-GB"/>
                </w:rPr>
                <m:t>ij</m:t>
              </m:r>
            </m:sub>
          </m:sSub>
          <w:bookmarkEnd w:id="1"/>
          <w:bookmarkEnd w:id="2"/>
          <m:r>
            <w:rPr>
              <w:rFonts w:ascii="Cambria Math" w:eastAsia="SimSun" w:hAnsi="Cambria Math" w:cs="Times New Roman"/>
              <w:lang w:val="en-GB"/>
            </w:rPr>
            <m:t>=</m:t>
          </m:r>
          <m:sSub>
            <m:sSubPr>
              <m:ctrlPr>
                <w:rPr>
                  <w:rFonts w:ascii="Cambria Math" w:eastAsia="SimSun" w:hAnsi="Cambria Math" w:cs="Times New Roman"/>
                  <w:i/>
                  <w:lang w:val="en-GB"/>
                </w:rPr>
              </m:ctrlPr>
            </m:sSubPr>
            <m:e>
              <m:r>
                <w:rPr>
                  <w:rFonts w:ascii="Cambria Math" w:eastAsia="SimSun" w:hAnsi="Cambria Math" w:cs="Times New Roman"/>
                  <w:lang w:val="en-GB"/>
                </w:rPr>
                <m:t>x</m:t>
              </m:r>
            </m:e>
            <m:sub>
              <m:r>
                <w:rPr>
                  <w:rFonts w:ascii="Cambria Math" w:eastAsia="SimSun" w:hAnsi="Cambria Math" w:cs="Times New Roman"/>
                  <w:lang w:val="en-GB"/>
                </w:rPr>
                <m:t>ij</m:t>
              </m:r>
            </m:sub>
          </m:sSub>
          <m:r>
            <w:rPr>
              <w:rFonts w:ascii="Cambria Math" w:eastAsia="SimSun" w:hAnsi="Cambria Math" w:cs="Times New Roman"/>
              <w:lang w:val="en-GB"/>
            </w:rPr>
            <m:t>/</m:t>
          </m:r>
          <m:nary>
            <m:naryPr>
              <m:chr m:val="∑"/>
              <m:limLoc m:val="undOvr"/>
              <m:ctrlPr>
                <w:rPr>
                  <w:rFonts w:ascii="Cambria Math" w:eastAsia="SimSun" w:hAnsi="Cambria Math" w:cs="Times New Roman"/>
                  <w:i/>
                  <w:lang w:val="en-GB"/>
                </w:rPr>
              </m:ctrlPr>
            </m:naryPr>
            <m:sub>
              <m:r>
                <w:rPr>
                  <w:rFonts w:ascii="Cambria Math" w:eastAsia="SimSun" w:hAnsi="Cambria Math" w:cs="Times New Roman"/>
                  <w:lang w:val="en-GB"/>
                </w:rPr>
                <m:t>j=1</m:t>
              </m:r>
            </m:sub>
            <m:sup>
              <m:r>
                <w:rPr>
                  <w:rFonts w:ascii="Cambria Math" w:eastAsia="SimSun" w:hAnsi="Cambria Math" w:cs="Times New Roman"/>
                  <w:lang w:val="en-GB"/>
                </w:rPr>
                <m:t>m</m:t>
              </m:r>
            </m:sup>
            <m:e>
              <m:sSub>
                <m:sSubPr>
                  <m:ctrlPr>
                    <w:rPr>
                      <w:rFonts w:ascii="Cambria Math" w:eastAsia="SimSun" w:hAnsi="Cambria Math" w:cs="Times New Roman"/>
                      <w:i/>
                      <w:lang w:val="en-GB"/>
                    </w:rPr>
                  </m:ctrlPr>
                </m:sSubPr>
                <m:e>
                  <m:r>
                    <w:rPr>
                      <w:rFonts w:ascii="Cambria Math" w:eastAsia="SimSun" w:hAnsi="Cambria Math" w:cs="Times New Roman"/>
                      <w:lang w:val="en-GB"/>
                    </w:rPr>
                    <m:t>x</m:t>
                  </m:r>
                </m:e>
                <m:sub>
                  <m:r>
                    <w:rPr>
                      <w:rFonts w:ascii="Cambria Math" w:eastAsia="SimSun" w:hAnsi="Cambria Math" w:cs="Times New Roman"/>
                      <w:lang w:val="en-GB"/>
                    </w:rPr>
                    <m:t>ij</m:t>
                  </m:r>
                </m:sub>
              </m:sSub>
            </m:e>
          </m:nary>
        </m:oMath>
      </m:oMathPara>
    </w:p>
    <w:p w14:paraId="76EF5615" w14:textId="1AA185C6" w:rsidR="00390B8A" w:rsidRPr="001F1021" w:rsidRDefault="00390B8A" w:rsidP="00390B8A">
      <w:pPr>
        <w:rPr>
          <w:lang w:val="en-GB"/>
        </w:rPr>
      </w:pPr>
      <w:r w:rsidRPr="001F1021">
        <w:rPr>
          <w:lang w:val="en-GB"/>
        </w:rPr>
        <w:t xml:space="preserve">where, </w:t>
      </w:r>
      <m:oMath>
        <m:sSub>
          <m:sSubPr>
            <m:ctrlPr>
              <w:rPr>
                <w:rFonts w:ascii="Cambria Math" w:hAnsi="Cambria Math"/>
                <w:lang w:val="en-GB"/>
              </w:rPr>
            </m:ctrlPr>
          </m:sSubPr>
          <m:e>
            <m:r>
              <w:rPr>
                <w:rFonts w:ascii="Cambria Math" w:hAnsi="Cambria Math"/>
                <w:lang w:val="en-GB"/>
              </w:rPr>
              <m:t>Z</m:t>
            </m:r>
          </m:e>
          <m:sub>
            <m:r>
              <w:rPr>
                <w:rFonts w:ascii="Cambria Math" w:hAnsi="Cambria Math"/>
                <w:lang w:val="en-GB"/>
              </w:rPr>
              <m:t>ij</m:t>
            </m:r>
          </m:sub>
        </m:sSub>
      </m:oMath>
      <w:r w:rsidRPr="001F1021">
        <w:rPr>
          <w:lang w:val="en-GB"/>
        </w:rPr>
        <w:t xml:space="preserve"> is the ratio of landslide area that belongs to class </w:t>
      </w:r>
      <w:r w:rsidRPr="001F1021">
        <w:rPr>
          <w:i/>
          <w:lang w:val="en-GB"/>
        </w:rPr>
        <w:t xml:space="preserve">j </w:t>
      </w:r>
      <w:r w:rsidRPr="001F1021">
        <w:rPr>
          <w:lang w:val="en-GB"/>
        </w:rPr>
        <w:t xml:space="preserve">of factor </w:t>
      </w:r>
      <w:r w:rsidRPr="001F1021">
        <w:rPr>
          <w:i/>
          <w:lang w:val="en-GB"/>
        </w:rPr>
        <w:t xml:space="preserve">i </w:t>
      </w:r>
      <w:r w:rsidRPr="001F1021">
        <w:rPr>
          <w:lang w:val="en-GB"/>
        </w:rPr>
        <w:t>to the total landslide area;</w:t>
      </w:r>
      <w:r w:rsidRPr="001F1021">
        <w:rPr>
          <w:i/>
          <w:lang w:val="en-GB"/>
        </w:rPr>
        <w:t xml:space="preserve"> </w:t>
      </w:r>
      <m:oMath>
        <m:sSub>
          <m:sSubPr>
            <m:ctrlPr>
              <w:rPr>
                <w:rFonts w:ascii="Cambria Math" w:hAnsi="Cambria Math"/>
                <w:lang w:val="en-GB"/>
              </w:rPr>
            </m:ctrlPr>
          </m:sSubPr>
          <m:e>
            <m:r>
              <w:rPr>
                <w:rFonts w:ascii="Cambria Math" w:hAnsi="Cambria Math"/>
                <w:lang w:val="en-GB"/>
              </w:rPr>
              <m:t>S</m:t>
            </m:r>
          </m:e>
          <m:sub>
            <m:r>
              <w:rPr>
                <w:rFonts w:ascii="Cambria Math" w:hAnsi="Cambria Math"/>
                <w:lang w:val="en-GB"/>
              </w:rPr>
              <m:t>ij</m:t>
            </m:r>
          </m:sub>
        </m:sSub>
      </m:oMath>
      <w:r w:rsidRPr="001F1021">
        <w:rPr>
          <w:i/>
          <w:lang w:val="en-GB"/>
        </w:rPr>
        <w:t xml:space="preserve"> </w:t>
      </w:r>
      <w:r w:rsidRPr="001F1021">
        <w:rPr>
          <w:lang w:val="en-GB"/>
        </w:rPr>
        <w:t xml:space="preserve">is the ratio of area that belongs to class </w:t>
      </w:r>
      <w:r w:rsidRPr="001F1021">
        <w:rPr>
          <w:i/>
          <w:lang w:val="en-GB"/>
        </w:rPr>
        <w:t xml:space="preserve">j </w:t>
      </w:r>
      <w:r w:rsidRPr="001F1021">
        <w:rPr>
          <w:lang w:val="en-GB"/>
        </w:rPr>
        <w:t xml:space="preserve">of factor </w:t>
      </w:r>
      <w:r w:rsidRPr="001F1021">
        <w:rPr>
          <w:i/>
          <w:lang w:val="en-GB"/>
        </w:rPr>
        <w:t xml:space="preserve">i </w:t>
      </w:r>
      <w:r w:rsidRPr="001F1021">
        <w:rPr>
          <w:lang w:val="en-GB"/>
        </w:rPr>
        <w:t>to the total area in the study area;</w:t>
      </w:r>
      <w:r w:rsidRPr="001F1021">
        <w:rPr>
          <w:i/>
          <w:lang w:val="en-GB"/>
        </w:rPr>
        <w:t xml:space="preserve"> i </w:t>
      </w:r>
      <w:r w:rsidRPr="001F1021">
        <w:rPr>
          <w:lang w:val="en-GB"/>
        </w:rPr>
        <w:t>is the number of factors (</w:t>
      </w:r>
      <w:r w:rsidRPr="001F1021">
        <w:rPr>
          <w:i/>
          <w:lang w:val="en-GB"/>
        </w:rPr>
        <w:t>i</w:t>
      </w:r>
      <w:r w:rsidRPr="001F1021">
        <w:rPr>
          <w:lang w:val="en-GB"/>
        </w:rPr>
        <w:t xml:space="preserve"> = 1</w:t>
      </w:r>
      <w:r w:rsidRPr="001F1021">
        <w:rPr>
          <w:lang w:val="en-GB"/>
        </w:rPr>
        <w:t>，</w:t>
      </w:r>
      <w:r w:rsidRPr="001F1021">
        <w:rPr>
          <w:lang w:val="en-GB"/>
        </w:rPr>
        <w:t>2……</w:t>
      </w:r>
      <w:r w:rsidRPr="001F1021">
        <w:rPr>
          <w:lang w:val="en-GB"/>
        </w:rPr>
        <w:t>，</w:t>
      </w:r>
      <w:r w:rsidRPr="001F1021">
        <w:rPr>
          <w:lang w:val="en-GB"/>
        </w:rPr>
        <w:t>8)</w:t>
      </w:r>
      <w:r w:rsidRPr="001F1021">
        <w:rPr>
          <w:lang w:val="en-GB"/>
        </w:rPr>
        <w:t>；</w:t>
      </w:r>
      <w:r w:rsidRPr="001F1021">
        <w:rPr>
          <w:i/>
          <w:lang w:val="en-GB"/>
        </w:rPr>
        <w:t xml:space="preserve">j </w:t>
      </w:r>
      <w:r w:rsidRPr="001F1021">
        <w:rPr>
          <w:lang w:val="en-GB"/>
        </w:rPr>
        <w:t>is the class number within each factor (</w:t>
      </w:r>
      <w:r w:rsidRPr="001F1021">
        <w:rPr>
          <w:i/>
          <w:lang w:val="en-GB"/>
        </w:rPr>
        <w:t xml:space="preserve">j </w:t>
      </w:r>
      <w:r w:rsidRPr="001F1021">
        <w:rPr>
          <w:lang w:val="en-GB"/>
        </w:rPr>
        <w:t>= 1</w:t>
      </w:r>
      <w:r w:rsidRPr="001F1021">
        <w:rPr>
          <w:lang w:val="en-GB"/>
        </w:rPr>
        <w:t>，</w:t>
      </w:r>
      <w:r w:rsidRPr="001F1021">
        <w:rPr>
          <w:lang w:val="en-GB"/>
        </w:rPr>
        <w:t>2</w:t>
      </w:r>
      <w:r w:rsidRPr="001F1021">
        <w:rPr>
          <w:lang w:val="en-GB"/>
        </w:rPr>
        <w:t>，</w:t>
      </w:r>
      <w:r w:rsidRPr="001F1021">
        <w:rPr>
          <w:lang w:val="en-GB"/>
        </w:rPr>
        <w:t>…</w:t>
      </w:r>
      <w:r w:rsidRPr="001F1021">
        <w:rPr>
          <w:lang w:val="en-GB"/>
        </w:rPr>
        <w:t>，</w:t>
      </w:r>
      <w:r w:rsidRPr="001F1021">
        <w:rPr>
          <w:lang w:val="en-GB"/>
        </w:rPr>
        <w:t xml:space="preserve">m) ;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oMath>
      <w:r w:rsidRPr="001F1021">
        <w:rPr>
          <w:lang w:val="en-GB"/>
        </w:rPr>
        <w:t xml:space="preserve"> is the resulting index value;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r>
              <m:rPr>
                <m:sty m:val="p"/>
              </m:rPr>
              <w:rPr>
                <w:rFonts w:ascii="Cambria Math" w:hAnsi="Cambria Math"/>
                <w:lang w:val="en-GB"/>
              </w:rPr>
              <m:t>,</m:t>
            </m:r>
            <m:r>
              <w:rPr>
                <w:rFonts w:ascii="Cambria Math" w:hAnsi="Cambria Math"/>
                <w:lang w:val="en-GB"/>
              </w:rPr>
              <m:t>j</m:t>
            </m:r>
          </m:sub>
        </m:sSub>
      </m:oMath>
      <w:r w:rsidRPr="001F1021">
        <w:rPr>
          <w:lang w:val="en-GB"/>
        </w:rPr>
        <w:t xml:space="preserve"> is the resulting normali</w:t>
      </w:r>
      <w:r w:rsidR="001F1021">
        <w:rPr>
          <w:lang w:val="en-GB"/>
        </w:rPr>
        <w:t>s</w:t>
      </w:r>
      <w:r w:rsidRPr="001F1021">
        <w:rPr>
          <w:lang w:val="en-GB"/>
        </w:rPr>
        <w:t>ed value of each class within each factor. The standardization results of each class of each factor are shown in Tab. S1 and in Fig. S1.</w:t>
      </w:r>
    </w:p>
    <w:p w14:paraId="56C65AD7" w14:textId="77777777" w:rsidR="00C364EC" w:rsidRPr="001F1021" w:rsidRDefault="00245C18">
      <w:pPr>
        <w:rPr>
          <w:lang w:val="en-GB"/>
        </w:rPr>
      </w:pPr>
    </w:p>
    <w:p w14:paraId="1297C3A6" w14:textId="77777777" w:rsidR="00781A59" w:rsidRPr="001F1021" w:rsidRDefault="00781A59">
      <w:pPr>
        <w:rPr>
          <w:lang w:val="en-GB"/>
        </w:rPr>
      </w:pPr>
    </w:p>
    <w:p w14:paraId="63396D1A" w14:textId="77777777" w:rsidR="00781A59" w:rsidRPr="001F1021" w:rsidRDefault="00781A59">
      <w:pPr>
        <w:rPr>
          <w:lang w:val="en-GB"/>
        </w:rPr>
      </w:pPr>
    </w:p>
    <w:p w14:paraId="2D1B6852" w14:textId="77777777" w:rsidR="00781A59" w:rsidRPr="001F1021" w:rsidRDefault="00781A59">
      <w:pPr>
        <w:rPr>
          <w:lang w:val="en-GB"/>
        </w:rPr>
      </w:pPr>
    </w:p>
    <w:p w14:paraId="0F7DDE85" w14:textId="77777777" w:rsidR="00781A59" w:rsidRPr="001F1021" w:rsidRDefault="00781A59">
      <w:pPr>
        <w:rPr>
          <w:lang w:val="en-GB"/>
        </w:rPr>
      </w:pPr>
    </w:p>
    <w:p w14:paraId="6ACE47CA" w14:textId="0AFB8465" w:rsidR="00390B8A" w:rsidRPr="001F1021" w:rsidRDefault="00390B8A" w:rsidP="00390B8A">
      <w:pPr>
        <w:jc w:val="center"/>
        <w:rPr>
          <w:i/>
          <w:lang w:val="en-GB"/>
        </w:rPr>
      </w:pPr>
      <w:r w:rsidRPr="001F1021">
        <w:rPr>
          <w:i/>
          <w:lang w:val="en-GB"/>
        </w:rPr>
        <w:lastRenderedPageBreak/>
        <w:t>Tab. S1 Classification and normali</w:t>
      </w:r>
      <w:r w:rsidR="001F1021">
        <w:rPr>
          <w:i/>
          <w:lang w:val="en-GB"/>
        </w:rPr>
        <w:t>s</w:t>
      </w:r>
      <w:r w:rsidRPr="001F1021">
        <w:rPr>
          <w:i/>
          <w:lang w:val="en-GB"/>
        </w:rPr>
        <w:t>ation of the controlling factors</w:t>
      </w:r>
      <w:r w:rsidR="00781A59" w:rsidRPr="001F1021">
        <w:rPr>
          <w:i/>
          <w:lang w:val="en-GB"/>
        </w:rPr>
        <w:t>.</w:t>
      </w:r>
    </w:p>
    <w:tbl>
      <w:tblPr>
        <w:tblW w:w="8522"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668"/>
        <w:gridCol w:w="1559"/>
        <w:gridCol w:w="1266"/>
        <w:gridCol w:w="1343"/>
        <w:gridCol w:w="1343"/>
        <w:gridCol w:w="1343"/>
      </w:tblGrid>
      <w:tr w:rsidR="00390B8A" w:rsidRPr="001F1021" w14:paraId="3E503BDF" w14:textId="77777777" w:rsidTr="00BC5CFF">
        <w:trPr>
          <w:trHeight w:val="270"/>
          <w:jc w:val="center"/>
        </w:trPr>
        <w:tc>
          <w:tcPr>
            <w:tcW w:w="1668" w:type="dxa"/>
            <w:tcBorders>
              <w:top w:val="single" w:sz="12" w:space="0" w:color="auto"/>
              <w:bottom w:val="single" w:sz="4" w:space="0" w:color="auto"/>
              <w:right w:val="nil"/>
            </w:tcBorders>
            <w:shd w:val="clear" w:color="auto" w:fill="auto"/>
            <w:noWrap/>
            <w:vAlign w:val="center"/>
            <w:hideMark/>
          </w:tcPr>
          <w:p w14:paraId="06A5086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Factor</w:t>
            </w:r>
          </w:p>
        </w:tc>
        <w:tc>
          <w:tcPr>
            <w:tcW w:w="1559" w:type="dxa"/>
            <w:tcBorders>
              <w:top w:val="single" w:sz="12" w:space="0" w:color="auto"/>
              <w:left w:val="nil"/>
              <w:bottom w:val="single" w:sz="4" w:space="0" w:color="auto"/>
            </w:tcBorders>
            <w:shd w:val="clear" w:color="auto" w:fill="auto"/>
            <w:noWrap/>
            <w:vAlign w:val="center"/>
            <w:hideMark/>
          </w:tcPr>
          <w:p w14:paraId="0440CA6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Class</w:t>
            </w:r>
          </w:p>
        </w:tc>
        <w:tc>
          <w:tcPr>
            <w:tcW w:w="1266" w:type="dxa"/>
            <w:tcBorders>
              <w:top w:val="single" w:sz="12" w:space="0" w:color="auto"/>
              <w:bottom w:val="single" w:sz="4" w:space="0" w:color="auto"/>
            </w:tcBorders>
            <w:shd w:val="clear" w:color="auto" w:fill="auto"/>
            <w:noWrap/>
            <w:vAlign w:val="center"/>
            <w:hideMark/>
          </w:tcPr>
          <w:p w14:paraId="44A1FA4E" w14:textId="77777777" w:rsidR="00390B8A" w:rsidRPr="001F1021" w:rsidRDefault="00390B8A" w:rsidP="00BC5CFF">
            <w:pPr>
              <w:widowControl/>
              <w:spacing w:before="0"/>
              <w:jc w:val="center"/>
              <w:rPr>
                <w:rFonts w:eastAsia="SimSun" w:cs="Times New Roman"/>
                <w:sz w:val="20"/>
                <w:szCs w:val="20"/>
                <w:lang w:val="en-GB"/>
              </w:rPr>
            </w:pPr>
            <w:proofErr w:type="spellStart"/>
            <w:r w:rsidRPr="001F1021">
              <w:rPr>
                <w:rFonts w:eastAsia="SimSun" w:cs="Times New Roman"/>
                <w:sz w:val="20"/>
                <w:szCs w:val="20"/>
                <w:lang w:val="en-GB"/>
              </w:rPr>
              <w:t>S</w:t>
            </w:r>
            <w:r w:rsidRPr="001F1021">
              <w:rPr>
                <w:rFonts w:eastAsia="SimSun" w:cs="Times New Roman"/>
                <w:sz w:val="20"/>
                <w:szCs w:val="20"/>
                <w:vertAlign w:val="subscript"/>
                <w:lang w:val="en-GB"/>
              </w:rPr>
              <w:t>ij</w:t>
            </w:r>
            <w:proofErr w:type="spellEnd"/>
          </w:p>
        </w:tc>
        <w:tc>
          <w:tcPr>
            <w:tcW w:w="1343" w:type="dxa"/>
            <w:tcBorders>
              <w:top w:val="single" w:sz="12" w:space="0" w:color="auto"/>
              <w:bottom w:val="single" w:sz="4" w:space="0" w:color="auto"/>
            </w:tcBorders>
            <w:shd w:val="clear" w:color="auto" w:fill="auto"/>
            <w:noWrap/>
            <w:vAlign w:val="center"/>
            <w:hideMark/>
          </w:tcPr>
          <w:p w14:paraId="150C6C3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Z</w:t>
            </w:r>
            <w:r w:rsidRPr="001F1021">
              <w:rPr>
                <w:rFonts w:eastAsia="SimSun" w:cs="Times New Roman"/>
                <w:sz w:val="20"/>
                <w:szCs w:val="20"/>
                <w:vertAlign w:val="subscript"/>
                <w:lang w:val="en-GB"/>
              </w:rPr>
              <w:t>ij</w:t>
            </w:r>
          </w:p>
        </w:tc>
        <w:tc>
          <w:tcPr>
            <w:tcW w:w="1343" w:type="dxa"/>
            <w:tcBorders>
              <w:top w:val="single" w:sz="12" w:space="0" w:color="auto"/>
              <w:bottom w:val="single" w:sz="4" w:space="0" w:color="auto"/>
            </w:tcBorders>
            <w:shd w:val="clear" w:color="auto" w:fill="auto"/>
            <w:noWrap/>
            <w:vAlign w:val="center"/>
            <w:hideMark/>
          </w:tcPr>
          <w:p w14:paraId="18A0205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Index value</w:t>
            </w:r>
          </w:p>
        </w:tc>
        <w:tc>
          <w:tcPr>
            <w:tcW w:w="1343" w:type="dxa"/>
            <w:tcBorders>
              <w:top w:val="single" w:sz="12" w:space="0" w:color="auto"/>
              <w:bottom w:val="single" w:sz="4" w:space="0" w:color="auto"/>
            </w:tcBorders>
            <w:shd w:val="clear" w:color="auto" w:fill="auto"/>
            <w:noWrap/>
            <w:vAlign w:val="center"/>
            <w:hideMark/>
          </w:tcPr>
          <w:p w14:paraId="5205A9C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Standard value</w:t>
            </w:r>
          </w:p>
        </w:tc>
      </w:tr>
      <w:tr w:rsidR="00390B8A" w:rsidRPr="001F1021" w14:paraId="64DB178D" w14:textId="77777777" w:rsidTr="00BC5CFF">
        <w:trPr>
          <w:trHeight w:val="270"/>
          <w:jc w:val="center"/>
        </w:trPr>
        <w:tc>
          <w:tcPr>
            <w:tcW w:w="1668" w:type="dxa"/>
            <w:vMerge w:val="restart"/>
            <w:tcBorders>
              <w:top w:val="single" w:sz="4" w:space="0" w:color="auto"/>
              <w:bottom w:val="nil"/>
            </w:tcBorders>
            <w:shd w:val="clear" w:color="auto" w:fill="auto"/>
            <w:noWrap/>
            <w:vAlign w:val="center"/>
            <w:hideMark/>
          </w:tcPr>
          <w:p w14:paraId="2715B36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Slope angle (°)</w:t>
            </w:r>
          </w:p>
        </w:tc>
        <w:tc>
          <w:tcPr>
            <w:tcW w:w="1559" w:type="dxa"/>
            <w:tcBorders>
              <w:top w:val="single" w:sz="4" w:space="0" w:color="auto"/>
              <w:bottom w:val="nil"/>
            </w:tcBorders>
            <w:shd w:val="clear" w:color="auto" w:fill="auto"/>
            <w:noWrap/>
            <w:vAlign w:val="center"/>
            <w:hideMark/>
          </w:tcPr>
          <w:p w14:paraId="069044A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&lt;10</w:t>
            </w:r>
          </w:p>
        </w:tc>
        <w:tc>
          <w:tcPr>
            <w:tcW w:w="1266" w:type="dxa"/>
            <w:tcBorders>
              <w:top w:val="single" w:sz="4" w:space="0" w:color="auto"/>
              <w:bottom w:val="nil"/>
            </w:tcBorders>
            <w:shd w:val="clear" w:color="auto" w:fill="auto"/>
            <w:noWrap/>
            <w:vAlign w:val="center"/>
            <w:hideMark/>
          </w:tcPr>
          <w:p w14:paraId="67A639B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0.0405</w:t>
            </w:r>
          </w:p>
        </w:tc>
        <w:tc>
          <w:tcPr>
            <w:tcW w:w="1343" w:type="dxa"/>
            <w:tcBorders>
              <w:top w:val="single" w:sz="4" w:space="0" w:color="auto"/>
              <w:bottom w:val="nil"/>
            </w:tcBorders>
            <w:shd w:val="clear" w:color="auto" w:fill="auto"/>
            <w:noWrap/>
            <w:vAlign w:val="center"/>
            <w:hideMark/>
          </w:tcPr>
          <w:p w14:paraId="6F002DA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0.0028</w:t>
            </w:r>
          </w:p>
        </w:tc>
        <w:tc>
          <w:tcPr>
            <w:tcW w:w="1343" w:type="dxa"/>
            <w:tcBorders>
              <w:top w:val="single" w:sz="4" w:space="0" w:color="auto"/>
              <w:bottom w:val="nil"/>
            </w:tcBorders>
            <w:shd w:val="clear" w:color="auto" w:fill="auto"/>
            <w:noWrap/>
            <w:vAlign w:val="center"/>
            <w:hideMark/>
          </w:tcPr>
          <w:p w14:paraId="74E3CD7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0.0700</w:t>
            </w:r>
          </w:p>
        </w:tc>
        <w:tc>
          <w:tcPr>
            <w:tcW w:w="1343" w:type="dxa"/>
            <w:tcBorders>
              <w:top w:val="single" w:sz="4" w:space="0" w:color="auto"/>
              <w:bottom w:val="nil"/>
            </w:tcBorders>
            <w:shd w:val="clear" w:color="auto" w:fill="auto"/>
            <w:noWrap/>
            <w:vAlign w:val="center"/>
            <w:hideMark/>
          </w:tcPr>
          <w:p w14:paraId="624DFC7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0.0045</w:t>
            </w:r>
          </w:p>
        </w:tc>
      </w:tr>
      <w:tr w:rsidR="00390B8A" w:rsidRPr="001F1021" w14:paraId="38D98B84" w14:textId="77777777" w:rsidTr="00BC5CFF">
        <w:trPr>
          <w:trHeight w:val="270"/>
          <w:jc w:val="center"/>
        </w:trPr>
        <w:tc>
          <w:tcPr>
            <w:tcW w:w="1668" w:type="dxa"/>
            <w:vMerge/>
            <w:tcBorders>
              <w:top w:val="nil"/>
              <w:bottom w:val="nil"/>
            </w:tcBorders>
            <w:vAlign w:val="center"/>
            <w:hideMark/>
          </w:tcPr>
          <w:p w14:paraId="44237083"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EA027D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10-20</w:t>
            </w:r>
          </w:p>
        </w:tc>
        <w:tc>
          <w:tcPr>
            <w:tcW w:w="1266" w:type="dxa"/>
            <w:tcBorders>
              <w:top w:val="nil"/>
              <w:bottom w:val="nil"/>
            </w:tcBorders>
            <w:shd w:val="clear" w:color="auto" w:fill="auto"/>
            <w:noWrap/>
            <w:vAlign w:val="center"/>
            <w:hideMark/>
          </w:tcPr>
          <w:p w14:paraId="0124F2D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0.0996</w:t>
            </w:r>
          </w:p>
        </w:tc>
        <w:tc>
          <w:tcPr>
            <w:tcW w:w="1343" w:type="dxa"/>
            <w:tcBorders>
              <w:top w:val="nil"/>
              <w:bottom w:val="nil"/>
            </w:tcBorders>
            <w:shd w:val="clear" w:color="auto" w:fill="auto"/>
            <w:noWrap/>
            <w:vAlign w:val="center"/>
            <w:hideMark/>
          </w:tcPr>
          <w:p w14:paraId="0185017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0.0078</w:t>
            </w:r>
          </w:p>
        </w:tc>
        <w:tc>
          <w:tcPr>
            <w:tcW w:w="1343" w:type="dxa"/>
            <w:tcBorders>
              <w:top w:val="nil"/>
              <w:bottom w:val="nil"/>
            </w:tcBorders>
            <w:shd w:val="clear" w:color="auto" w:fill="auto"/>
            <w:noWrap/>
            <w:vAlign w:val="center"/>
            <w:hideMark/>
          </w:tcPr>
          <w:p w14:paraId="6696FB0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0.0781</w:t>
            </w:r>
          </w:p>
        </w:tc>
        <w:tc>
          <w:tcPr>
            <w:tcW w:w="1343" w:type="dxa"/>
            <w:tcBorders>
              <w:top w:val="nil"/>
              <w:bottom w:val="nil"/>
            </w:tcBorders>
            <w:shd w:val="clear" w:color="auto" w:fill="auto"/>
            <w:noWrap/>
            <w:vAlign w:val="center"/>
            <w:hideMark/>
          </w:tcPr>
          <w:p w14:paraId="4928AF4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0.0050</w:t>
            </w:r>
          </w:p>
        </w:tc>
      </w:tr>
      <w:tr w:rsidR="00390B8A" w:rsidRPr="001F1021" w14:paraId="0D959C59" w14:textId="77777777" w:rsidTr="00BC5CFF">
        <w:trPr>
          <w:trHeight w:val="270"/>
          <w:jc w:val="center"/>
        </w:trPr>
        <w:tc>
          <w:tcPr>
            <w:tcW w:w="1668" w:type="dxa"/>
            <w:vMerge/>
            <w:tcBorders>
              <w:top w:val="nil"/>
              <w:bottom w:val="nil"/>
            </w:tcBorders>
            <w:vAlign w:val="center"/>
            <w:hideMark/>
          </w:tcPr>
          <w:p w14:paraId="0CCA146F"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F7E92C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20-30</w:t>
            </w:r>
          </w:p>
        </w:tc>
        <w:tc>
          <w:tcPr>
            <w:tcW w:w="1266" w:type="dxa"/>
            <w:tcBorders>
              <w:top w:val="nil"/>
              <w:bottom w:val="nil"/>
            </w:tcBorders>
            <w:shd w:val="clear" w:color="auto" w:fill="auto"/>
            <w:noWrap/>
            <w:vAlign w:val="center"/>
            <w:hideMark/>
          </w:tcPr>
          <w:p w14:paraId="75D0EB4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0.1845</w:t>
            </w:r>
          </w:p>
        </w:tc>
        <w:tc>
          <w:tcPr>
            <w:tcW w:w="1343" w:type="dxa"/>
            <w:tcBorders>
              <w:top w:val="nil"/>
              <w:bottom w:val="nil"/>
            </w:tcBorders>
            <w:shd w:val="clear" w:color="auto" w:fill="auto"/>
            <w:noWrap/>
            <w:vAlign w:val="center"/>
            <w:hideMark/>
          </w:tcPr>
          <w:p w14:paraId="6ADFC61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0.0234</w:t>
            </w:r>
          </w:p>
        </w:tc>
        <w:tc>
          <w:tcPr>
            <w:tcW w:w="1343" w:type="dxa"/>
            <w:tcBorders>
              <w:top w:val="nil"/>
              <w:bottom w:val="nil"/>
            </w:tcBorders>
            <w:shd w:val="clear" w:color="auto" w:fill="auto"/>
            <w:noWrap/>
            <w:vAlign w:val="center"/>
            <w:hideMark/>
          </w:tcPr>
          <w:p w14:paraId="25BFF19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0.1266</w:t>
            </w:r>
          </w:p>
        </w:tc>
        <w:tc>
          <w:tcPr>
            <w:tcW w:w="1343" w:type="dxa"/>
            <w:tcBorders>
              <w:top w:val="nil"/>
              <w:bottom w:val="nil"/>
            </w:tcBorders>
            <w:shd w:val="clear" w:color="auto" w:fill="auto"/>
            <w:noWrap/>
            <w:vAlign w:val="center"/>
            <w:hideMark/>
          </w:tcPr>
          <w:p w14:paraId="4FA5255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0.0081</w:t>
            </w:r>
          </w:p>
        </w:tc>
      </w:tr>
      <w:tr w:rsidR="00390B8A" w:rsidRPr="001F1021" w14:paraId="6CE1A0B1" w14:textId="77777777" w:rsidTr="00BC5CFF">
        <w:trPr>
          <w:trHeight w:val="270"/>
          <w:jc w:val="center"/>
        </w:trPr>
        <w:tc>
          <w:tcPr>
            <w:tcW w:w="1668" w:type="dxa"/>
            <w:vMerge/>
            <w:tcBorders>
              <w:top w:val="nil"/>
              <w:bottom w:val="nil"/>
            </w:tcBorders>
            <w:vAlign w:val="center"/>
            <w:hideMark/>
          </w:tcPr>
          <w:p w14:paraId="3F9BC8D7"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5674B70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30-40</w:t>
            </w:r>
          </w:p>
        </w:tc>
        <w:tc>
          <w:tcPr>
            <w:tcW w:w="1266" w:type="dxa"/>
            <w:tcBorders>
              <w:top w:val="nil"/>
              <w:bottom w:val="nil"/>
            </w:tcBorders>
            <w:shd w:val="clear" w:color="auto" w:fill="auto"/>
            <w:noWrap/>
            <w:vAlign w:val="center"/>
            <w:hideMark/>
          </w:tcPr>
          <w:p w14:paraId="569E2FA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0.3753</w:t>
            </w:r>
          </w:p>
        </w:tc>
        <w:tc>
          <w:tcPr>
            <w:tcW w:w="1343" w:type="dxa"/>
            <w:tcBorders>
              <w:top w:val="nil"/>
              <w:bottom w:val="nil"/>
            </w:tcBorders>
            <w:shd w:val="clear" w:color="auto" w:fill="auto"/>
            <w:noWrap/>
            <w:vAlign w:val="center"/>
            <w:hideMark/>
          </w:tcPr>
          <w:p w14:paraId="0D96142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0.1984</w:t>
            </w:r>
          </w:p>
        </w:tc>
        <w:tc>
          <w:tcPr>
            <w:tcW w:w="1343" w:type="dxa"/>
            <w:tcBorders>
              <w:top w:val="nil"/>
              <w:bottom w:val="nil"/>
            </w:tcBorders>
            <w:shd w:val="clear" w:color="auto" w:fill="auto"/>
            <w:noWrap/>
            <w:vAlign w:val="center"/>
            <w:hideMark/>
          </w:tcPr>
          <w:p w14:paraId="518FB56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0.5285</w:t>
            </w:r>
          </w:p>
        </w:tc>
        <w:tc>
          <w:tcPr>
            <w:tcW w:w="1343" w:type="dxa"/>
            <w:tcBorders>
              <w:top w:val="nil"/>
              <w:bottom w:val="nil"/>
            </w:tcBorders>
            <w:shd w:val="clear" w:color="auto" w:fill="auto"/>
            <w:noWrap/>
            <w:vAlign w:val="center"/>
            <w:hideMark/>
          </w:tcPr>
          <w:p w14:paraId="112FABE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0.0339</w:t>
            </w:r>
          </w:p>
        </w:tc>
      </w:tr>
      <w:tr w:rsidR="00390B8A" w:rsidRPr="001F1021" w14:paraId="53C2A7A9" w14:textId="77777777" w:rsidTr="00BC5CFF">
        <w:trPr>
          <w:trHeight w:val="270"/>
          <w:jc w:val="center"/>
        </w:trPr>
        <w:tc>
          <w:tcPr>
            <w:tcW w:w="1668" w:type="dxa"/>
            <w:vMerge/>
            <w:tcBorders>
              <w:top w:val="nil"/>
              <w:bottom w:val="nil"/>
            </w:tcBorders>
            <w:vAlign w:val="center"/>
            <w:hideMark/>
          </w:tcPr>
          <w:p w14:paraId="26DE8ADB"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4281C46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40-50</w:t>
            </w:r>
          </w:p>
        </w:tc>
        <w:tc>
          <w:tcPr>
            <w:tcW w:w="1266" w:type="dxa"/>
            <w:tcBorders>
              <w:top w:val="nil"/>
              <w:bottom w:val="nil"/>
            </w:tcBorders>
            <w:shd w:val="clear" w:color="auto" w:fill="auto"/>
            <w:noWrap/>
            <w:vAlign w:val="center"/>
            <w:hideMark/>
          </w:tcPr>
          <w:p w14:paraId="0758A34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0.2297</w:t>
            </w:r>
          </w:p>
        </w:tc>
        <w:tc>
          <w:tcPr>
            <w:tcW w:w="1343" w:type="dxa"/>
            <w:tcBorders>
              <w:top w:val="nil"/>
              <w:bottom w:val="nil"/>
            </w:tcBorders>
            <w:shd w:val="clear" w:color="auto" w:fill="auto"/>
            <w:noWrap/>
            <w:vAlign w:val="center"/>
            <w:hideMark/>
          </w:tcPr>
          <w:p w14:paraId="6E7B7D1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0.4469</w:t>
            </w:r>
          </w:p>
        </w:tc>
        <w:tc>
          <w:tcPr>
            <w:tcW w:w="1343" w:type="dxa"/>
            <w:tcBorders>
              <w:top w:val="nil"/>
              <w:bottom w:val="nil"/>
            </w:tcBorders>
            <w:shd w:val="clear" w:color="auto" w:fill="auto"/>
            <w:noWrap/>
            <w:vAlign w:val="center"/>
            <w:hideMark/>
          </w:tcPr>
          <w:p w14:paraId="127A564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1.9458</w:t>
            </w:r>
          </w:p>
        </w:tc>
        <w:tc>
          <w:tcPr>
            <w:tcW w:w="1343" w:type="dxa"/>
            <w:tcBorders>
              <w:top w:val="nil"/>
              <w:bottom w:val="nil"/>
            </w:tcBorders>
            <w:shd w:val="clear" w:color="auto" w:fill="auto"/>
            <w:noWrap/>
            <w:vAlign w:val="center"/>
            <w:hideMark/>
          </w:tcPr>
          <w:p w14:paraId="7A4C14B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0.1247</w:t>
            </w:r>
          </w:p>
        </w:tc>
      </w:tr>
      <w:tr w:rsidR="00390B8A" w:rsidRPr="001F1021" w14:paraId="47678293" w14:textId="77777777" w:rsidTr="00BC5CFF">
        <w:trPr>
          <w:trHeight w:val="270"/>
          <w:jc w:val="center"/>
        </w:trPr>
        <w:tc>
          <w:tcPr>
            <w:tcW w:w="1668" w:type="dxa"/>
            <w:vMerge/>
            <w:tcBorders>
              <w:top w:val="nil"/>
              <w:bottom w:val="nil"/>
            </w:tcBorders>
            <w:vAlign w:val="center"/>
            <w:hideMark/>
          </w:tcPr>
          <w:p w14:paraId="6DA6E4D2"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6A531B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50-60</w:t>
            </w:r>
          </w:p>
        </w:tc>
        <w:tc>
          <w:tcPr>
            <w:tcW w:w="1266" w:type="dxa"/>
            <w:tcBorders>
              <w:top w:val="nil"/>
              <w:bottom w:val="nil"/>
            </w:tcBorders>
            <w:shd w:val="clear" w:color="auto" w:fill="auto"/>
            <w:noWrap/>
            <w:vAlign w:val="center"/>
            <w:hideMark/>
          </w:tcPr>
          <w:p w14:paraId="7A721DC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0.0586</w:t>
            </w:r>
          </w:p>
        </w:tc>
        <w:tc>
          <w:tcPr>
            <w:tcW w:w="1343" w:type="dxa"/>
            <w:tcBorders>
              <w:top w:val="nil"/>
              <w:bottom w:val="nil"/>
            </w:tcBorders>
            <w:shd w:val="clear" w:color="auto" w:fill="auto"/>
            <w:noWrap/>
            <w:vAlign w:val="center"/>
            <w:hideMark/>
          </w:tcPr>
          <w:p w14:paraId="06ECB69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0.2611</w:t>
            </w:r>
          </w:p>
        </w:tc>
        <w:tc>
          <w:tcPr>
            <w:tcW w:w="1343" w:type="dxa"/>
            <w:tcBorders>
              <w:top w:val="nil"/>
              <w:bottom w:val="nil"/>
            </w:tcBorders>
            <w:shd w:val="clear" w:color="auto" w:fill="auto"/>
            <w:noWrap/>
            <w:vAlign w:val="center"/>
            <w:hideMark/>
          </w:tcPr>
          <w:p w14:paraId="4225259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4.4578</w:t>
            </w:r>
          </w:p>
        </w:tc>
        <w:tc>
          <w:tcPr>
            <w:tcW w:w="1343" w:type="dxa"/>
            <w:tcBorders>
              <w:top w:val="nil"/>
              <w:bottom w:val="nil"/>
            </w:tcBorders>
            <w:shd w:val="clear" w:color="auto" w:fill="auto"/>
            <w:noWrap/>
            <w:vAlign w:val="center"/>
            <w:hideMark/>
          </w:tcPr>
          <w:p w14:paraId="26207CF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0.2857</w:t>
            </w:r>
          </w:p>
        </w:tc>
      </w:tr>
      <w:tr w:rsidR="00390B8A" w:rsidRPr="001F1021" w14:paraId="5D7EB95C" w14:textId="77777777" w:rsidTr="00BC5CFF">
        <w:trPr>
          <w:trHeight w:val="270"/>
          <w:jc w:val="center"/>
        </w:trPr>
        <w:tc>
          <w:tcPr>
            <w:tcW w:w="1668" w:type="dxa"/>
            <w:vMerge/>
            <w:tcBorders>
              <w:top w:val="nil"/>
              <w:bottom w:val="nil"/>
            </w:tcBorders>
            <w:vAlign w:val="center"/>
            <w:hideMark/>
          </w:tcPr>
          <w:p w14:paraId="69090FA0"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BA95F3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60-70</w:t>
            </w:r>
          </w:p>
        </w:tc>
        <w:tc>
          <w:tcPr>
            <w:tcW w:w="1266" w:type="dxa"/>
            <w:tcBorders>
              <w:top w:val="nil"/>
              <w:bottom w:val="nil"/>
            </w:tcBorders>
            <w:shd w:val="clear" w:color="auto" w:fill="auto"/>
            <w:noWrap/>
            <w:vAlign w:val="center"/>
            <w:hideMark/>
          </w:tcPr>
          <w:p w14:paraId="4BB7998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0.0109</w:t>
            </w:r>
          </w:p>
        </w:tc>
        <w:tc>
          <w:tcPr>
            <w:tcW w:w="1343" w:type="dxa"/>
            <w:tcBorders>
              <w:top w:val="nil"/>
              <w:bottom w:val="nil"/>
            </w:tcBorders>
            <w:shd w:val="clear" w:color="auto" w:fill="auto"/>
            <w:noWrap/>
            <w:vAlign w:val="center"/>
            <w:hideMark/>
          </w:tcPr>
          <w:p w14:paraId="5D88A46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0.0566</w:t>
            </w:r>
          </w:p>
        </w:tc>
        <w:tc>
          <w:tcPr>
            <w:tcW w:w="1343" w:type="dxa"/>
            <w:tcBorders>
              <w:top w:val="nil"/>
              <w:bottom w:val="nil"/>
            </w:tcBorders>
            <w:shd w:val="clear" w:color="auto" w:fill="auto"/>
            <w:noWrap/>
            <w:vAlign w:val="center"/>
            <w:hideMark/>
          </w:tcPr>
          <w:p w14:paraId="5E17181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5.2046</w:t>
            </w:r>
          </w:p>
        </w:tc>
        <w:tc>
          <w:tcPr>
            <w:tcW w:w="1343" w:type="dxa"/>
            <w:tcBorders>
              <w:top w:val="nil"/>
              <w:bottom w:val="nil"/>
            </w:tcBorders>
            <w:shd w:val="clear" w:color="auto" w:fill="auto"/>
            <w:noWrap/>
            <w:vAlign w:val="center"/>
            <w:hideMark/>
          </w:tcPr>
          <w:p w14:paraId="370532E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0.3335</w:t>
            </w:r>
          </w:p>
        </w:tc>
      </w:tr>
      <w:tr w:rsidR="00390B8A" w:rsidRPr="001F1021" w14:paraId="68881718" w14:textId="77777777" w:rsidTr="00BC5CFF">
        <w:trPr>
          <w:trHeight w:val="270"/>
          <w:jc w:val="center"/>
        </w:trPr>
        <w:tc>
          <w:tcPr>
            <w:tcW w:w="1668" w:type="dxa"/>
            <w:vMerge/>
            <w:tcBorders>
              <w:top w:val="nil"/>
              <w:bottom w:val="nil"/>
            </w:tcBorders>
            <w:vAlign w:val="center"/>
            <w:hideMark/>
          </w:tcPr>
          <w:p w14:paraId="6199D869"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661013C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&gt;70</w:t>
            </w:r>
          </w:p>
        </w:tc>
        <w:tc>
          <w:tcPr>
            <w:tcW w:w="1266" w:type="dxa"/>
            <w:tcBorders>
              <w:top w:val="nil"/>
              <w:bottom w:val="nil"/>
            </w:tcBorders>
            <w:shd w:val="clear" w:color="auto" w:fill="auto"/>
            <w:noWrap/>
            <w:vAlign w:val="center"/>
            <w:hideMark/>
          </w:tcPr>
          <w:p w14:paraId="11D2A44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0.0010</w:t>
            </w:r>
          </w:p>
        </w:tc>
        <w:tc>
          <w:tcPr>
            <w:tcW w:w="1343" w:type="dxa"/>
            <w:tcBorders>
              <w:top w:val="nil"/>
              <w:bottom w:val="nil"/>
            </w:tcBorders>
            <w:shd w:val="clear" w:color="auto" w:fill="auto"/>
            <w:noWrap/>
            <w:vAlign w:val="center"/>
            <w:hideMark/>
          </w:tcPr>
          <w:p w14:paraId="58F46D5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0.0031</w:t>
            </w:r>
          </w:p>
        </w:tc>
        <w:tc>
          <w:tcPr>
            <w:tcW w:w="1343" w:type="dxa"/>
            <w:tcBorders>
              <w:top w:val="nil"/>
              <w:bottom w:val="nil"/>
            </w:tcBorders>
            <w:shd w:val="clear" w:color="auto" w:fill="auto"/>
            <w:noWrap/>
            <w:vAlign w:val="center"/>
            <w:hideMark/>
          </w:tcPr>
          <w:p w14:paraId="3412812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3.1924</w:t>
            </w:r>
          </w:p>
        </w:tc>
        <w:tc>
          <w:tcPr>
            <w:tcW w:w="1343" w:type="dxa"/>
            <w:tcBorders>
              <w:top w:val="nil"/>
              <w:bottom w:val="nil"/>
            </w:tcBorders>
            <w:shd w:val="clear" w:color="auto" w:fill="auto"/>
            <w:noWrap/>
            <w:vAlign w:val="center"/>
            <w:hideMark/>
          </w:tcPr>
          <w:p w14:paraId="44F0E4D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0.2046</w:t>
            </w:r>
          </w:p>
        </w:tc>
      </w:tr>
      <w:tr w:rsidR="00390B8A" w:rsidRPr="001F1021" w14:paraId="7036D5D0" w14:textId="77777777" w:rsidTr="00BC5CFF">
        <w:trPr>
          <w:trHeight w:val="270"/>
          <w:jc w:val="center"/>
        </w:trPr>
        <w:tc>
          <w:tcPr>
            <w:tcW w:w="1668" w:type="dxa"/>
            <w:vMerge w:val="restart"/>
            <w:tcBorders>
              <w:top w:val="single" w:sz="4" w:space="0" w:color="auto"/>
              <w:bottom w:val="nil"/>
            </w:tcBorders>
            <w:shd w:val="clear" w:color="auto" w:fill="auto"/>
            <w:noWrap/>
            <w:vAlign w:val="center"/>
            <w:hideMark/>
          </w:tcPr>
          <w:p w14:paraId="47EAF1B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Slope aspect</w:t>
            </w:r>
          </w:p>
        </w:tc>
        <w:tc>
          <w:tcPr>
            <w:tcW w:w="1559" w:type="dxa"/>
            <w:tcBorders>
              <w:top w:val="single" w:sz="4" w:space="0" w:color="auto"/>
              <w:bottom w:val="nil"/>
            </w:tcBorders>
            <w:shd w:val="clear" w:color="auto" w:fill="auto"/>
            <w:noWrap/>
            <w:vAlign w:val="center"/>
            <w:hideMark/>
          </w:tcPr>
          <w:p w14:paraId="1B491A2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w:t>
            </w:r>
          </w:p>
        </w:tc>
        <w:tc>
          <w:tcPr>
            <w:tcW w:w="1266" w:type="dxa"/>
            <w:tcBorders>
              <w:top w:val="single" w:sz="4" w:space="0" w:color="auto"/>
              <w:bottom w:val="nil"/>
            </w:tcBorders>
            <w:shd w:val="clear" w:color="auto" w:fill="auto"/>
            <w:noWrap/>
            <w:vAlign w:val="center"/>
            <w:hideMark/>
          </w:tcPr>
          <w:p w14:paraId="5E7D4E5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0.0665</w:t>
            </w:r>
          </w:p>
        </w:tc>
        <w:tc>
          <w:tcPr>
            <w:tcW w:w="1343" w:type="dxa"/>
            <w:tcBorders>
              <w:top w:val="single" w:sz="4" w:space="0" w:color="auto"/>
              <w:bottom w:val="nil"/>
            </w:tcBorders>
            <w:shd w:val="clear" w:color="auto" w:fill="auto"/>
            <w:noWrap/>
            <w:vAlign w:val="center"/>
            <w:hideMark/>
          </w:tcPr>
          <w:p w14:paraId="0833495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0.0557</w:t>
            </w:r>
          </w:p>
        </w:tc>
        <w:tc>
          <w:tcPr>
            <w:tcW w:w="1343" w:type="dxa"/>
            <w:tcBorders>
              <w:top w:val="single" w:sz="4" w:space="0" w:color="auto"/>
              <w:bottom w:val="nil"/>
            </w:tcBorders>
            <w:shd w:val="clear" w:color="auto" w:fill="auto"/>
            <w:noWrap/>
            <w:vAlign w:val="center"/>
            <w:hideMark/>
          </w:tcPr>
          <w:p w14:paraId="329100A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0.8363</w:t>
            </w:r>
          </w:p>
        </w:tc>
        <w:tc>
          <w:tcPr>
            <w:tcW w:w="1343" w:type="dxa"/>
            <w:tcBorders>
              <w:top w:val="single" w:sz="4" w:space="0" w:color="auto"/>
              <w:bottom w:val="nil"/>
            </w:tcBorders>
            <w:shd w:val="clear" w:color="auto" w:fill="auto"/>
            <w:noWrap/>
            <w:vAlign w:val="center"/>
            <w:hideMark/>
          </w:tcPr>
          <w:p w14:paraId="7FD3823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0.0951</w:t>
            </w:r>
          </w:p>
        </w:tc>
      </w:tr>
      <w:tr w:rsidR="00390B8A" w:rsidRPr="001F1021" w14:paraId="63AB0A53" w14:textId="77777777" w:rsidTr="00BC5CFF">
        <w:trPr>
          <w:trHeight w:val="270"/>
          <w:jc w:val="center"/>
        </w:trPr>
        <w:tc>
          <w:tcPr>
            <w:tcW w:w="1668" w:type="dxa"/>
            <w:vMerge/>
            <w:tcBorders>
              <w:top w:val="nil"/>
              <w:bottom w:val="nil"/>
            </w:tcBorders>
            <w:vAlign w:val="center"/>
            <w:hideMark/>
          </w:tcPr>
          <w:p w14:paraId="02B56D00"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052343C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N</w:t>
            </w:r>
          </w:p>
        </w:tc>
        <w:tc>
          <w:tcPr>
            <w:tcW w:w="1266" w:type="dxa"/>
            <w:tcBorders>
              <w:top w:val="nil"/>
              <w:bottom w:val="nil"/>
            </w:tcBorders>
            <w:shd w:val="clear" w:color="auto" w:fill="auto"/>
            <w:noWrap/>
            <w:vAlign w:val="center"/>
            <w:hideMark/>
          </w:tcPr>
          <w:p w14:paraId="34EC44F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0.1432</w:t>
            </w:r>
          </w:p>
        </w:tc>
        <w:tc>
          <w:tcPr>
            <w:tcW w:w="1343" w:type="dxa"/>
            <w:tcBorders>
              <w:top w:val="nil"/>
              <w:bottom w:val="nil"/>
            </w:tcBorders>
            <w:shd w:val="clear" w:color="auto" w:fill="auto"/>
            <w:noWrap/>
            <w:vAlign w:val="center"/>
            <w:hideMark/>
          </w:tcPr>
          <w:p w14:paraId="671FC65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0.1701</w:t>
            </w:r>
          </w:p>
        </w:tc>
        <w:tc>
          <w:tcPr>
            <w:tcW w:w="1343" w:type="dxa"/>
            <w:tcBorders>
              <w:top w:val="nil"/>
              <w:bottom w:val="nil"/>
            </w:tcBorders>
            <w:shd w:val="clear" w:color="auto" w:fill="auto"/>
            <w:noWrap/>
            <w:vAlign w:val="center"/>
            <w:hideMark/>
          </w:tcPr>
          <w:p w14:paraId="4908CEC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1.1881</w:t>
            </w:r>
          </w:p>
        </w:tc>
        <w:tc>
          <w:tcPr>
            <w:tcW w:w="1343" w:type="dxa"/>
            <w:tcBorders>
              <w:top w:val="nil"/>
              <w:bottom w:val="nil"/>
            </w:tcBorders>
            <w:shd w:val="clear" w:color="auto" w:fill="auto"/>
            <w:noWrap/>
            <w:vAlign w:val="center"/>
            <w:hideMark/>
          </w:tcPr>
          <w:p w14:paraId="71F1C8A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0.1351</w:t>
            </w:r>
          </w:p>
        </w:tc>
      </w:tr>
      <w:tr w:rsidR="00390B8A" w:rsidRPr="001F1021" w14:paraId="411C9B97" w14:textId="77777777" w:rsidTr="00BC5CFF">
        <w:trPr>
          <w:trHeight w:val="270"/>
          <w:jc w:val="center"/>
        </w:trPr>
        <w:tc>
          <w:tcPr>
            <w:tcW w:w="1668" w:type="dxa"/>
            <w:vMerge/>
            <w:tcBorders>
              <w:top w:val="nil"/>
              <w:bottom w:val="nil"/>
            </w:tcBorders>
            <w:vAlign w:val="center"/>
            <w:hideMark/>
          </w:tcPr>
          <w:p w14:paraId="33B80EC2"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71B04F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NE</w:t>
            </w:r>
          </w:p>
        </w:tc>
        <w:tc>
          <w:tcPr>
            <w:tcW w:w="1266" w:type="dxa"/>
            <w:tcBorders>
              <w:top w:val="nil"/>
              <w:bottom w:val="nil"/>
            </w:tcBorders>
            <w:shd w:val="clear" w:color="auto" w:fill="auto"/>
            <w:noWrap/>
            <w:vAlign w:val="center"/>
            <w:hideMark/>
          </w:tcPr>
          <w:p w14:paraId="22994A9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0.1471</w:t>
            </w:r>
          </w:p>
        </w:tc>
        <w:tc>
          <w:tcPr>
            <w:tcW w:w="1343" w:type="dxa"/>
            <w:tcBorders>
              <w:top w:val="nil"/>
              <w:bottom w:val="nil"/>
            </w:tcBorders>
            <w:shd w:val="clear" w:color="auto" w:fill="auto"/>
            <w:noWrap/>
            <w:vAlign w:val="center"/>
            <w:hideMark/>
          </w:tcPr>
          <w:p w14:paraId="6DCEA5A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0.2587</w:t>
            </w:r>
          </w:p>
        </w:tc>
        <w:tc>
          <w:tcPr>
            <w:tcW w:w="1343" w:type="dxa"/>
            <w:tcBorders>
              <w:top w:val="nil"/>
              <w:bottom w:val="nil"/>
            </w:tcBorders>
            <w:shd w:val="clear" w:color="auto" w:fill="auto"/>
            <w:noWrap/>
            <w:vAlign w:val="center"/>
            <w:hideMark/>
          </w:tcPr>
          <w:p w14:paraId="2BB5864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1.7581</w:t>
            </w:r>
          </w:p>
        </w:tc>
        <w:tc>
          <w:tcPr>
            <w:tcW w:w="1343" w:type="dxa"/>
            <w:tcBorders>
              <w:top w:val="nil"/>
              <w:bottom w:val="nil"/>
            </w:tcBorders>
            <w:shd w:val="clear" w:color="auto" w:fill="auto"/>
            <w:noWrap/>
            <w:vAlign w:val="center"/>
            <w:hideMark/>
          </w:tcPr>
          <w:p w14:paraId="6DED3BD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0.1999</w:t>
            </w:r>
          </w:p>
        </w:tc>
      </w:tr>
      <w:tr w:rsidR="00390B8A" w:rsidRPr="001F1021" w14:paraId="35236109" w14:textId="77777777" w:rsidTr="00BC5CFF">
        <w:trPr>
          <w:trHeight w:val="270"/>
          <w:jc w:val="center"/>
        </w:trPr>
        <w:tc>
          <w:tcPr>
            <w:tcW w:w="1668" w:type="dxa"/>
            <w:vMerge/>
            <w:tcBorders>
              <w:top w:val="nil"/>
              <w:bottom w:val="nil"/>
            </w:tcBorders>
            <w:vAlign w:val="center"/>
            <w:hideMark/>
          </w:tcPr>
          <w:p w14:paraId="0189C19B"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CD5114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E</w:t>
            </w:r>
          </w:p>
        </w:tc>
        <w:tc>
          <w:tcPr>
            <w:tcW w:w="1266" w:type="dxa"/>
            <w:tcBorders>
              <w:top w:val="nil"/>
              <w:bottom w:val="nil"/>
            </w:tcBorders>
            <w:shd w:val="clear" w:color="auto" w:fill="auto"/>
            <w:noWrap/>
            <w:vAlign w:val="center"/>
            <w:hideMark/>
          </w:tcPr>
          <w:p w14:paraId="3505A77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0.1069</w:t>
            </w:r>
          </w:p>
        </w:tc>
        <w:tc>
          <w:tcPr>
            <w:tcW w:w="1343" w:type="dxa"/>
            <w:tcBorders>
              <w:top w:val="nil"/>
              <w:bottom w:val="nil"/>
            </w:tcBorders>
            <w:shd w:val="clear" w:color="auto" w:fill="auto"/>
            <w:noWrap/>
            <w:vAlign w:val="center"/>
            <w:hideMark/>
          </w:tcPr>
          <w:p w14:paraId="34F571A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0.1687</w:t>
            </w:r>
          </w:p>
        </w:tc>
        <w:tc>
          <w:tcPr>
            <w:tcW w:w="1343" w:type="dxa"/>
            <w:tcBorders>
              <w:top w:val="nil"/>
              <w:bottom w:val="nil"/>
            </w:tcBorders>
            <w:shd w:val="clear" w:color="auto" w:fill="auto"/>
            <w:noWrap/>
            <w:vAlign w:val="center"/>
            <w:hideMark/>
          </w:tcPr>
          <w:p w14:paraId="4716F75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1.5772</w:t>
            </w:r>
          </w:p>
        </w:tc>
        <w:tc>
          <w:tcPr>
            <w:tcW w:w="1343" w:type="dxa"/>
            <w:tcBorders>
              <w:top w:val="nil"/>
              <w:bottom w:val="nil"/>
            </w:tcBorders>
            <w:shd w:val="clear" w:color="auto" w:fill="auto"/>
            <w:noWrap/>
            <w:vAlign w:val="center"/>
            <w:hideMark/>
          </w:tcPr>
          <w:p w14:paraId="571AAB1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0.1793</w:t>
            </w:r>
          </w:p>
        </w:tc>
      </w:tr>
      <w:tr w:rsidR="00390B8A" w:rsidRPr="001F1021" w14:paraId="73C18714" w14:textId="77777777" w:rsidTr="00BC5CFF">
        <w:trPr>
          <w:trHeight w:val="270"/>
          <w:jc w:val="center"/>
        </w:trPr>
        <w:tc>
          <w:tcPr>
            <w:tcW w:w="1668" w:type="dxa"/>
            <w:vMerge/>
            <w:tcBorders>
              <w:top w:val="nil"/>
              <w:bottom w:val="nil"/>
            </w:tcBorders>
            <w:vAlign w:val="center"/>
            <w:hideMark/>
          </w:tcPr>
          <w:p w14:paraId="294E6685"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FBFC46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SE</w:t>
            </w:r>
          </w:p>
        </w:tc>
        <w:tc>
          <w:tcPr>
            <w:tcW w:w="1266" w:type="dxa"/>
            <w:tcBorders>
              <w:top w:val="nil"/>
              <w:bottom w:val="nil"/>
            </w:tcBorders>
            <w:shd w:val="clear" w:color="auto" w:fill="auto"/>
            <w:noWrap/>
            <w:vAlign w:val="center"/>
            <w:hideMark/>
          </w:tcPr>
          <w:p w14:paraId="3ADE4CD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0.1065</w:t>
            </w:r>
          </w:p>
        </w:tc>
        <w:tc>
          <w:tcPr>
            <w:tcW w:w="1343" w:type="dxa"/>
            <w:tcBorders>
              <w:top w:val="nil"/>
              <w:bottom w:val="nil"/>
            </w:tcBorders>
            <w:shd w:val="clear" w:color="auto" w:fill="auto"/>
            <w:noWrap/>
            <w:vAlign w:val="center"/>
            <w:hideMark/>
          </w:tcPr>
          <w:p w14:paraId="7D37323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0.1229</w:t>
            </w:r>
          </w:p>
        </w:tc>
        <w:tc>
          <w:tcPr>
            <w:tcW w:w="1343" w:type="dxa"/>
            <w:tcBorders>
              <w:top w:val="nil"/>
              <w:bottom w:val="nil"/>
            </w:tcBorders>
            <w:shd w:val="clear" w:color="auto" w:fill="auto"/>
            <w:noWrap/>
            <w:vAlign w:val="center"/>
            <w:hideMark/>
          </w:tcPr>
          <w:p w14:paraId="498D6A5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1.1534</w:t>
            </w:r>
          </w:p>
        </w:tc>
        <w:tc>
          <w:tcPr>
            <w:tcW w:w="1343" w:type="dxa"/>
            <w:tcBorders>
              <w:top w:val="nil"/>
              <w:bottom w:val="nil"/>
            </w:tcBorders>
            <w:shd w:val="clear" w:color="auto" w:fill="auto"/>
            <w:noWrap/>
            <w:vAlign w:val="center"/>
            <w:hideMark/>
          </w:tcPr>
          <w:p w14:paraId="5134DAF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0.1312</w:t>
            </w:r>
          </w:p>
        </w:tc>
      </w:tr>
      <w:tr w:rsidR="00390B8A" w:rsidRPr="001F1021" w14:paraId="0AAAE962" w14:textId="77777777" w:rsidTr="00BC5CFF">
        <w:trPr>
          <w:trHeight w:val="270"/>
          <w:jc w:val="center"/>
        </w:trPr>
        <w:tc>
          <w:tcPr>
            <w:tcW w:w="1668" w:type="dxa"/>
            <w:vMerge/>
            <w:tcBorders>
              <w:top w:val="nil"/>
              <w:bottom w:val="nil"/>
            </w:tcBorders>
            <w:vAlign w:val="center"/>
            <w:hideMark/>
          </w:tcPr>
          <w:p w14:paraId="6267F76F"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498C503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w:t>
            </w:r>
          </w:p>
        </w:tc>
        <w:tc>
          <w:tcPr>
            <w:tcW w:w="1266" w:type="dxa"/>
            <w:tcBorders>
              <w:top w:val="nil"/>
              <w:bottom w:val="nil"/>
            </w:tcBorders>
            <w:shd w:val="clear" w:color="auto" w:fill="auto"/>
            <w:noWrap/>
            <w:vAlign w:val="center"/>
            <w:hideMark/>
          </w:tcPr>
          <w:p w14:paraId="26ED2CB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0.1299</w:t>
            </w:r>
          </w:p>
        </w:tc>
        <w:tc>
          <w:tcPr>
            <w:tcW w:w="1343" w:type="dxa"/>
            <w:tcBorders>
              <w:top w:val="nil"/>
              <w:bottom w:val="nil"/>
            </w:tcBorders>
            <w:shd w:val="clear" w:color="auto" w:fill="auto"/>
            <w:noWrap/>
            <w:vAlign w:val="center"/>
            <w:hideMark/>
          </w:tcPr>
          <w:p w14:paraId="73DA065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0.0630</w:t>
            </w:r>
          </w:p>
        </w:tc>
        <w:tc>
          <w:tcPr>
            <w:tcW w:w="1343" w:type="dxa"/>
            <w:tcBorders>
              <w:top w:val="nil"/>
              <w:bottom w:val="nil"/>
            </w:tcBorders>
            <w:shd w:val="clear" w:color="auto" w:fill="auto"/>
            <w:noWrap/>
            <w:vAlign w:val="center"/>
            <w:hideMark/>
          </w:tcPr>
          <w:p w14:paraId="0E31C32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0.4851</w:t>
            </w:r>
          </w:p>
        </w:tc>
        <w:tc>
          <w:tcPr>
            <w:tcW w:w="1343" w:type="dxa"/>
            <w:tcBorders>
              <w:top w:val="nil"/>
              <w:bottom w:val="nil"/>
            </w:tcBorders>
            <w:shd w:val="clear" w:color="auto" w:fill="auto"/>
            <w:noWrap/>
            <w:vAlign w:val="center"/>
            <w:hideMark/>
          </w:tcPr>
          <w:p w14:paraId="26183B6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0.0552</w:t>
            </w:r>
          </w:p>
        </w:tc>
      </w:tr>
      <w:tr w:rsidR="00390B8A" w:rsidRPr="001F1021" w14:paraId="621EF855" w14:textId="77777777" w:rsidTr="00BC5CFF">
        <w:trPr>
          <w:trHeight w:val="270"/>
          <w:jc w:val="center"/>
        </w:trPr>
        <w:tc>
          <w:tcPr>
            <w:tcW w:w="1668" w:type="dxa"/>
            <w:vMerge/>
            <w:tcBorders>
              <w:top w:val="nil"/>
              <w:bottom w:val="nil"/>
            </w:tcBorders>
            <w:vAlign w:val="center"/>
            <w:hideMark/>
          </w:tcPr>
          <w:p w14:paraId="59C812B7"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6B82E69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SW</w:t>
            </w:r>
          </w:p>
        </w:tc>
        <w:tc>
          <w:tcPr>
            <w:tcW w:w="1266" w:type="dxa"/>
            <w:tcBorders>
              <w:top w:val="nil"/>
              <w:bottom w:val="nil"/>
            </w:tcBorders>
            <w:shd w:val="clear" w:color="auto" w:fill="auto"/>
            <w:noWrap/>
            <w:vAlign w:val="center"/>
            <w:hideMark/>
          </w:tcPr>
          <w:p w14:paraId="17D4650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0.1423</w:t>
            </w:r>
          </w:p>
        </w:tc>
        <w:tc>
          <w:tcPr>
            <w:tcW w:w="1343" w:type="dxa"/>
            <w:tcBorders>
              <w:top w:val="nil"/>
              <w:bottom w:val="nil"/>
            </w:tcBorders>
            <w:shd w:val="clear" w:color="auto" w:fill="auto"/>
            <w:noWrap/>
            <w:vAlign w:val="center"/>
            <w:hideMark/>
          </w:tcPr>
          <w:p w14:paraId="4A3580D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0.0656</w:t>
            </w:r>
          </w:p>
        </w:tc>
        <w:tc>
          <w:tcPr>
            <w:tcW w:w="1343" w:type="dxa"/>
            <w:tcBorders>
              <w:top w:val="nil"/>
              <w:bottom w:val="nil"/>
            </w:tcBorders>
            <w:shd w:val="clear" w:color="auto" w:fill="auto"/>
            <w:noWrap/>
            <w:vAlign w:val="center"/>
            <w:hideMark/>
          </w:tcPr>
          <w:p w14:paraId="019D494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0.4606</w:t>
            </w:r>
          </w:p>
        </w:tc>
        <w:tc>
          <w:tcPr>
            <w:tcW w:w="1343" w:type="dxa"/>
            <w:tcBorders>
              <w:top w:val="nil"/>
              <w:bottom w:val="nil"/>
            </w:tcBorders>
            <w:shd w:val="clear" w:color="auto" w:fill="auto"/>
            <w:noWrap/>
            <w:vAlign w:val="center"/>
            <w:hideMark/>
          </w:tcPr>
          <w:p w14:paraId="0A11A62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0.0524</w:t>
            </w:r>
          </w:p>
        </w:tc>
      </w:tr>
      <w:tr w:rsidR="00390B8A" w:rsidRPr="001F1021" w14:paraId="3E3B2055" w14:textId="77777777" w:rsidTr="00BC5CFF">
        <w:trPr>
          <w:trHeight w:val="270"/>
          <w:jc w:val="center"/>
        </w:trPr>
        <w:tc>
          <w:tcPr>
            <w:tcW w:w="1668" w:type="dxa"/>
            <w:vMerge/>
            <w:tcBorders>
              <w:top w:val="nil"/>
              <w:bottom w:val="nil"/>
            </w:tcBorders>
            <w:vAlign w:val="center"/>
            <w:hideMark/>
          </w:tcPr>
          <w:p w14:paraId="5929D0FF"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443AF6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W</w:t>
            </w:r>
          </w:p>
        </w:tc>
        <w:tc>
          <w:tcPr>
            <w:tcW w:w="1266" w:type="dxa"/>
            <w:tcBorders>
              <w:top w:val="nil"/>
              <w:bottom w:val="nil"/>
            </w:tcBorders>
            <w:shd w:val="clear" w:color="auto" w:fill="auto"/>
            <w:noWrap/>
            <w:vAlign w:val="center"/>
            <w:hideMark/>
          </w:tcPr>
          <w:p w14:paraId="23AC404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0.1059</w:t>
            </w:r>
          </w:p>
        </w:tc>
        <w:tc>
          <w:tcPr>
            <w:tcW w:w="1343" w:type="dxa"/>
            <w:tcBorders>
              <w:top w:val="nil"/>
              <w:bottom w:val="nil"/>
            </w:tcBorders>
            <w:shd w:val="clear" w:color="auto" w:fill="auto"/>
            <w:noWrap/>
            <w:vAlign w:val="center"/>
            <w:hideMark/>
          </w:tcPr>
          <w:p w14:paraId="2229EEE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0.0518</w:t>
            </w:r>
          </w:p>
        </w:tc>
        <w:tc>
          <w:tcPr>
            <w:tcW w:w="1343" w:type="dxa"/>
            <w:tcBorders>
              <w:top w:val="nil"/>
              <w:bottom w:val="nil"/>
            </w:tcBorders>
            <w:shd w:val="clear" w:color="auto" w:fill="auto"/>
            <w:noWrap/>
            <w:vAlign w:val="center"/>
            <w:hideMark/>
          </w:tcPr>
          <w:p w14:paraId="3DBF065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0.4890</w:t>
            </w:r>
          </w:p>
        </w:tc>
        <w:tc>
          <w:tcPr>
            <w:tcW w:w="1343" w:type="dxa"/>
            <w:tcBorders>
              <w:top w:val="nil"/>
              <w:bottom w:val="nil"/>
            </w:tcBorders>
            <w:shd w:val="clear" w:color="auto" w:fill="auto"/>
            <w:noWrap/>
            <w:vAlign w:val="center"/>
            <w:hideMark/>
          </w:tcPr>
          <w:p w14:paraId="6462D2B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0.0556</w:t>
            </w:r>
          </w:p>
        </w:tc>
      </w:tr>
      <w:tr w:rsidR="00390B8A" w:rsidRPr="001F1021" w14:paraId="64986FB4" w14:textId="77777777" w:rsidTr="00BC5CFF">
        <w:trPr>
          <w:trHeight w:val="270"/>
          <w:jc w:val="center"/>
        </w:trPr>
        <w:tc>
          <w:tcPr>
            <w:tcW w:w="1668" w:type="dxa"/>
            <w:vMerge/>
            <w:tcBorders>
              <w:top w:val="nil"/>
              <w:bottom w:val="single" w:sz="4" w:space="0" w:color="auto"/>
            </w:tcBorders>
            <w:vAlign w:val="center"/>
            <w:hideMark/>
          </w:tcPr>
          <w:p w14:paraId="7D5432E5"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single" w:sz="4" w:space="0" w:color="auto"/>
            </w:tcBorders>
            <w:shd w:val="clear" w:color="auto" w:fill="auto"/>
            <w:noWrap/>
            <w:vAlign w:val="center"/>
            <w:hideMark/>
          </w:tcPr>
          <w:p w14:paraId="2231691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NW</w:t>
            </w:r>
          </w:p>
        </w:tc>
        <w:tc>
          <w:tcPr>
            <w:tcW w:w="1266" w:type="dxa"/>
            <w:tcBorders>
              <w:top w:val="nil"/>
              <w:bottom w:val="single" w:sz="4" w:space="0" w:color="auto"/>
            </w:tcBorders>
            <w:shd w:val="clear" w:color="auto" w:fill="auto"/>
            <w:noWrap/>
            <w:vAlign w:val="center"/>
            <w:hideMark/>
          </w:tcPr>
          <w:p w14:paraId="5C9A42F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0.0516</w:t>
            </w:r>
          </w:p>
        </w:tc>
        <w:tc>
          <w:tcPr>
            <w:tcW w:w="1343" w:type="dxa"/>
            <w:tcBorders>
              <w:top w:val="nil"/>
              <w:bottom w:val="single" w:sz="4" w:space="0" w:color="auto"/>
            </w:tcBorders>
            <w:shd w:val="clear" w:color="auto" w:fill="auto"/>
            <w:noWrap/>
            <w:vAlign w:val="center"/>
            <w:hideMark/>
          </w:tcPr>
          <w:p w14:paraId="2508F2B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0.0437</w:t>
            </w:r>
          </w:p>
        </w:tc>
        <w:tc>
          <w:tcPr>
            <w:tcW w:w="1343" w:type="dxa"/>
            <w:tcBorders>
              <w:top w:val="nil"/>
              <w:bottom w:val="single" w:sz="4" w:space="0" w:color="auto"/>
            </w:tcBorders>
            <w:shd w:val="clear" w:color="auto" w:fill="auto"/>
            <w:noWrap/>
            <w:vAlign w:val="center"/>
            <w:hideMark/>
          </w:tcPr>
          <w:p w14:paraId="635484F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0.8465</w:t>
            </w:r>
          </w:p>
        </w:tc>
        <w:tc>
          <w:tcPr>
            <w:tcW w:w="1343" w:type="dxa"/>
            <w:tcBorders>
              <w:top w:val="nil"/>
              <w:bottom w:val="single" w:sz="4" w:space="0" w:color="auto"/>
            </w:tcBorders>
            <w:shd w:val="clear" w:color="auto" w:fill="auto"/>
            <w:noWrap/>
            <w:vAlign w:val="center"/>
            <w:hideMark/>
          </w:tcPr>
          <w:p w14:paraId="3C7EB95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0.0963</w:t>
            </w:r>
          </w:p>
        </w:tc>
      </w:tr>
      <w:tr w:rsidR="00390B8A" w:rsidRPr="001F1021" w14:paraId="062544EF" w14:textId="77777777" w:rsidTr="00BC5CFF">
        <w:trPr>
          <w:trHeight w:val="270"/>
          <w:jc w:val="center"/>
        </w:trPr>
        <w:tc>
          <w:tcPr>
            <w:tcW w:w="1668" w:type="dxa"/>
            <w:vMerge w:val="restart"/>
            <w:tcBorders>
              <w:top w:val="nil"/>
              <w:bottom w:val="nil"/>
            </w:tcBorders>
            <w:shd w:val="clear" w:color="auto" w:fill="auto"/>
            <w:noWrap/>
            <w:vAlign w:val="center"/>
            <w:hideMark/>
          </w:tcPr>
          <w:p w14:paraId="4702425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Elevation</w:t>
            </w:r>
            <w:r w:rsidRPr="001F1021">
              <w:rPr>
                <w:rFonts w:eastAsia="SimSun" w:cs="Times New Roman"/>
                <w:sz w:val="20"/>
                <w:szCs w:val="20"/>
                <w:lang w:val="en-GB"/>
              </w:rPr>
              <w:t>（</w:t>
            </w:r>
            <w:r w:rsidRPr="001F1021">
              <w:rPr>
                <w:rFonts w:eastAsia="SimSun" w:cs="Times New Roman"/>
                <w:sz w:val="20"/>
                <w:szCs w:val="20"/>
                <w:lang w:val="en-GB"/>
              </w:rPr>
              <w:t>m</w:t>
            </w:r>
            <w:r w:rsidRPr="001F1021">
              <w:rPr>
                <w:rFonts w:eastAsia="SimSun" w:cs="Times New Roman"/>
                <w:sz w:val="20"/>
                <w:szCs w:val="20"/>
                <w:lang w:val="en-GB"/>
              </w:rPr>
              <w:t>）</w:t>
            </w:r>
          </w:p>
        </w:tc>
        <w:tc>
          <w:tcPr>
            <w:tcW w:w="1559" w:type="dxa"/>
            <w:tcBorders>
              <w:top w:val="nil"/>
              <w:bottom w:val="nil"/>
            </w:tcBorders>
            <w:shd w:val="clear" w:color="auto" w:fill="auto"/>
            <w:noWrap/>
            <w:vAlign w:val="center"/>
            <w:hideMark/>
          </w:tcPr>
          <w:p w14:paraId="3CB7669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w:t>
            </w:r>
            <w:r w:rsidRPr="001F1021">
              <w:rPr>
                <w:rFonts w:eastAsia="SimSun" w:cs="Times New Roman"/>
                <w:sz w:val="20"/>
                <w:szCs w:val="20"/>
                <w:lang w:val="en-GB"/>
              </w:rPr>
              <w:t>2000</w:t>
            </w:r>
          </w:p>
        </w:tc>
        <w:tc>
          <w:tcPr>
            <w:tcW w:w="1266" w:type="dxa"/>
            <w:tcBorders>
              <w:top w:val="nil"/>
              <w:bottom w:val="nil"/>
            </w:tcBorders>
            <w:shd w:val="clear" w:color="auto" w:fill="auto"/>
            <w:noWrap/>
            <w:vAlign w:val="center"/>
            <w:hideMark/>
          </w:tcPr>
          <w:p w14:paraId="62E83D3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0.0028</w:t>
            </w:r>
          </w:p>
        </w:tc>
        <w:tc>
          <w:tcPr>
            <w:tcW w:w="1343" w:type="dxa"/>
            <w:tcBorders>
              <w:top w:val="nil"/>
              <w:bottom w:val="nil"/>
            </w:tcBorders>
            <w:shd w:val="clear" w:color="auto" w:fill="auto"/>
            <w:noWrap/>
            <w:vAlign w:val="center"/>
            <w:hideMark/>
          </w:tcPr>
          <w:p w14:paraId="02808EC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0.0001</w:t>
            </w:r>
          </w:p>
        </w:tc>
        <w:tc>
          <w:tcPr>
            <w:tcW w:w="1343" w:type="dxa"/>
            <w:tcBorders>
              <w:top w:val="nil"/>
              <w:bottom w:val="nil"/>
            </w:tcBorders>
            <w:shd w:val="clear" w:color="auto" w:fill="auto"/>
            <w:noWrap/>
            <w:vAlign w:val="center"/>
            <w:hideMark/>
          </w:tcPr>
          <w:p w14:paraId="18F2BD3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0.0335</w:t>
            </w:r>
          </w:p>
        </w:tc>
        <w:tc>
          <w:tcPr>
            <w:tcW w:w="1343" w:type="dxa"/>
            <w:tcBorders>
              <w:top w:val="nil"/>
              <w:bottom w:val="nil"/>
            </w:tcBorders>
            <w:shd w:val="clear" w:color="auto" w:fill="auto"/>
            <w:noWrap/>
            <w:vAlign w:val="center"/>
            <w:hideMark/>
          </w:tcPr>
          <w:p w14:paraId="3352AF8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0.0127</w:t>
            </w:r>
          </w:p>
        </w:tc>
      </w:tr>
      <w:tr w:rsidR="00390B8A" w:rsidRPr="001F1021" w14:paraId="5E187FC5" w14:textId="77777777" w:rsidTr="00BC5CFF">
        <w:trPr>
          <w:trHeight w:val="270"/>
          <w:jc w:val="center"/>
        </w:trPr>
        <w:tc>
          <w:tcPr>
            <w:tcW w:w="1668" w:type="dxa"/>
            <w:vMerge/>
            <w:tcBorders>
              <w:top w:val="nil"/>
              <w:bottom w:val="nil"/>
            </w:tcBorders>
            <w:vAlign w:val="center"/>
            <w:hideMark/>
          </w:tcPr>
          <w:p w14:paraId="5ED24BB4"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44AF322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2000-2500</w:t>
            </w:r>
          </w:p>
        </w:tc>
        <w:tc>
          <w:tcPr>
            <w:tcW w:w="1266" w:type="dxa"/>
            <w:tcBorders>
              <w:top w:val="nil"/>
              <w:bottom w:val="nil"/>
            </w:tcBorders>
            <w:shd w:val="clear" w:color="auto" w:fill="auto"/>
            <w:noWrap/>
            <w:vAlign w:val="center"/>
            <w:hideMark/>
          </w:tcPr>
          <w:p w14:paraId="1023BC0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0.1185</w:t>
            </w:r>
          </w:p>
        </w:tc>
        <w:tc>
          <w:tcPr>
            <w:tcW w:w="1343" w:type="dxa"/>
            <w:tcBorders>
              <w:top w:val="nil"/>
              <w:bottom w:val="nil"/>
            </w:tcBorders>
            <w:shd w:val="clear" w:color="auto" w:fill="auto"/>
            <w:noWrap/>
            <w:vAlign w:val="center"/>
            <w:hideMark/>
          </w:tcPr>
          <w:p w14:paraId="45F0A19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0.1027</w:t>
            </w:r>
          </w:p>
        </w:tc>
        <w:tc>
          <w:tcPr>
            <w:tcW w:w="1343" w:type="dxa"/>
            <w:tcBorders>
              <w:top w:val="nil"/>
              <w:bottom w:val="nil"/>
            </w:tcBorders>
            <w:shd w:val="clear" w:color="auto" w:fill="auto"/>
            <w:noWrap/>
            <w:vAlign w:val="center"/>
            <w:hideMark/>
          </w:tcPr>
          <w:p w14:paraId="3B75252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0.8666</w:t>
            </w:r>
          </w:p>
        </w:tc>
        <w:tc>
          <w:tcPr>
            <w:tcW w:w="1343" w:type="dxa"/>
            <w:tcBorders>
              <w:top w:val="nil"/>
              <w:bottom w:val="nil"/>
            </w:tcBorders>
            <w:shd w:val="clear" w:color="auto" w:fill="auto"/>
            <w:noWrap/>
            <w:vAlign w:val="center"/>
            <w:hideMark/>
          </w:tcPr>
          <w:p w14:paraId="181E511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0.3280</w:t>
            </w:r>
          </w:p>
        </w:tc>
      </w:tr>
      <w:tr w:rsidR="00390B8A" w:rsidRPr="001F1021" w14:paraId="30A401D9" w14:textId="77777777" w:rsidTr="00BC5CFF">
        <w:trPr>
          <w:trHeight w:val="270"/>
          <w:jc w:val="center"/>
        </w:trPr>
        <w:tc>
          <w:tcPr>
            <w:tcW w:w="1668" w:type="dxa"/>
            <w:vMerge/>
            <w:tcBorders>
              <w:top w:val="nil"/>
              <w:bottom w:val="nil"/>
            </w:tcBorders>
            <w:vAlign w:val="center"/>
            <w:hideMark/>
          </w:tcPr>
          <w:p w14:paraId="6CEA81CE"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7B82A27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2500-3500</w:t>
            </w:r>
          </w:p>
        </w:tc>
        <w:tc>
          <w:tcPr>
            <w:tcW w:w="1266" w:type="dxa"/>
            <w:tcBorders>
              <w:top w:val="nil"/>
              <w:bottom w:val="nil"/>
            </w:tcBorders>
            <w:shd w:val="clear" w:color="auto" w:fill="auto"/>
            <w:noWrap/>
            <w:vAlign w:val="center"/>
            <w:hideMark/>
          </w:tcPr>
          <w:p w14:paraId="5DA0698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0.6141</w:t>
            </w:r>
          </w:p>
        </w:tc>
        <w:tc>
          <w:tcPr>
            <w:tcW w:w="1343" w:type="dxa"/>
            <w:tcBorders>
              <w:top w:val="nil"/>
              <w:bottom w:val="nil"/>
            </w:tcBorders>
            <w:shd w:val="clear" w:color="auto" w:fill="auto"/>
            <w:noWrap/>
            <w:vAlign w:val="center"/>
            <w:hideMark/>
          </w:tcPr>
          <w:p w14:paraId="6DFE45D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0.8324</w:t>
            </w:r>
          </w:p>
        </w:tc>
        <w:tc>
          <w:tcPr>
            <w:tcW w:w="1343" w:type="dxa"/>
            <w:tcBorders>
              <w:top w:val="nil"/>
              <w:bottom w:val="nil"/>
            </w:tcBorders>
            <w:shd w:val="clear" w:color="auto" w:fill="auto"/>
            <w:noWrap/>
            <w:vAlign w:val="center"/>
            <w:hideMark/>
          </w:tcPr>
          <w:p w14:paraId="4EC9964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1.3555</w:t>
            </w:r>
          </w:p>
        </w:tc>
        <w:tc>
          <w:tcPr>
            <w:tcW w:w="1343" w:type="dxa"/>
            <w:tcBorders>
              <w:top w:val="nil"/>
              <w:bottom w:val="nil"/>
            </w:tcBorders>
            <w:shd w:val="clear" w:color="auto" w:fill="auto"/>
            <w:noWrap/>
            <w:vAlign w:val="center"/>
            <w:hideMark/>
          </w:tcPr>
          <w:p w14:paraId="2698027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0.5131</w:t>
            </w:r>
          </w:p>
        </w:tc>
      </w:tr>
      <w:tr w:rsidR="00390B8A" w:rsidRPr="001F1021" w14:paraId="099EA818" w14:textId="77777777" w:rsidTr="00BC5CFF">
        <w:trPr>
          <w:trHeight w:val="270"/>
          <w:jc w:val="center"/>
        </w:trPr>
        <w:tc>
          <w:tcPr>
            <w:tcW w:w="1668" w:type="dxa"/>
            <w:vMerge/>
            <w:tcBorders>
              <w:top w:val="nil"/>
              <w:bottom w:val="nil"/>
            </w:tcBorders>
            <w:vAlign w:val="center"/>
            <w:hideMark/>
          </w:tcPr>
          <w:p w14:paraId="1EE7C185"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BF7BD1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3500-4000</w:t>
            </w:r>
          </w:p>
        </w:tc>
        <w:tc>
          <w:tcPr>
            <w:tcW w:w="1266" w:type="dxa"/>
            <w:tcBorders>
              <w:top w:val="nil"/>
              <w:bottom w:val="nil"/>
            </w:tcBorders>
            <w:shd w:val="clear" w:color="auto" w:fill="auto"/>
            <w:noWrap/>
            <w:vAlign w:val="center"/>
            <w:hideMark/>
          </w:tcPr>
          <w:p w14:paraId="2A1D266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0.2212</w:t>
            </w:r>
          </w:p>
        </w:tc>
        <w:tc>
          <w:tcPr>
            <w:tcW w:w="1343" w:type="dxa"/>
            <w:tcBorders>
              <w:top w:val="nil"/>
              <w:bottom w:val="nil"/>
            </w:tcBorders>
            <w:shd w:val="clear" w:color="auto" w:fill="auto"/>
            <w:noWrap/>
            <w:vAlign w:val="center"/>
            <w:hideMark/>
          </w:tcPr>
          <w:p w14:paraId="3B56B5C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0.0598</w:t>
            </w:r>
          </w:p>
        </w:tc>
        <w:tc>
          <w:tcPr>
            <w:tcW w:w="1343" w:type="dxa"/>
            <w:tcBorders>
              <w:top w:val="nil"/>
              <w:bottom w:val="nil"/>
            </w:tcBorders>
            <w:shd w:val="clear" w:color="auto" w:fill="auto"/>
            <w:noWrap/>
            <w:vAlign w:val="center"/>
            <w:hideMark/>
          </w:tcPr>
          <w:p w14:paraId="088858E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0.2704</w:t>
            </w:r>
          </w:p>
        </w:tc>
        <w:tc>
          <w:tcPr>
            <w:tcW w:w="1343" w:type="dxa"/>
            <w:tcBorders>
              <w:top w:val="nil"/>
              <w:bottom w:val="nil"/>
            </w:tcBorders>
            <w:shd w:val="clear" w:color="auto" w:fill="auto"/>
            <w:noWrap/>
            <w:vAlign w:val="center"/>
            <w:hideMark/>
          </w:tcPr>
          <w:p w14:paraId="71C765F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0.1024</w:t>
            </w:r>
          </w:p>
        </w:tc>
      </w:tr>
      <w:tr w:rsidR="00390B8A" w:rsidRPr="001F1021" w14:paraId="1EC0E613" w14:textId="77777777" w:rsidTr="00BC5CFF">
        <w:trPr>
          <w:trHeight w:val="270"/>
          <w:jc w:val="center"/>
        </w:trPr>
        <w:tc>
          <w:tcPr>
            <w:tcW w:w="1668" w:type="dxa"/>
            <w:vMerge/>
            <w:tcBorders>
              <w:top w:val="nil"/>
              <w:bottom w:val="single" w:sz="4" w:space="0" w:color="auto"/>
            </w:tcBorders>
            <w:vAlign w:val="center"/>
            <w:hideMark/>
          </w:tcPr>
          <w:p w14:paraId="26A35698"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single" w:sz="4" w:space="0" w:color="auto"/>
            </w:tcBorders>
            <w:shd w:val="clear" w:color="auto" w:fill="auto"/>
            <w:noWrap/>
            <w:vAlign w:val="center"/>
            <w:hideMark/>
          </w:tcPr>
          <w:p w14:paraId="633DCFB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w:t>
            </w:r>
            <w:r w:rsidRPr="001F1021">
              <w:rPr>
                <w:rFonts w:eastAsia="SimSun" w:cs="Times New Roman"/>
                <w:sz w:val="20"/>
                <w:szCs w:val="20"/>
                <w:lang w:val="en-GB"/>
              </w:rPr>
              <w:t>4000</w:t>
            </w:r>
          </w:p>
        </w:tc>
        <w:tc>
          <w:tcPr>
            <w:tcW w:w="1266" w:type="dxa"/>
            <w:tcBorders>
              <w:top w:val="nil"/>
              <w:bottom w:val="single" w:sz="4" w:space="0" w:color="auto"/>
            </w:tcBorders>
            <w:shd w:val="clear" w:color="auto" w:fill="auto"/>
            <w:noWrap/>
            <w:vAlign w:val="center"/>
            <w:hideMark/>
          </w:tcPr>
          <w:p w14:paraId="5555CEA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0.0434</w:t>
            </w:r>
          </w:p>
        </w:tc>
        <w:tc>
          <w:tcPr>
            <w:tcW w:w="1343" w:type="dxa"/>
            <w:tcBorders>
              <w:top w:val="nil"/>
              <w:bottom w:val="single" w:sz="4" w:space="0" w:color="auto"/>
            </w:tcBorders>
            <w:shd w:val="clear" w:color="auto" w:fill="auto"/>
            <w:noWrap/>
            <w:vAlign w:val="center"/>
            <w:hideMark/>
          </w:tcPr>
          <w:p w14:paraId="57E4F71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0.0050</w:t>
            </w:r>
          </w:p>
        </w:tc>
        <w:tc>
          <w:tcPr>
            <w:tcW w:w="1343" w:type="dxa"/>
            <w:tcBorders>
              <w:top w:val="nil"/>
              <w:bottom w:val="single" w:sz="4" w:space="0" w:color="auto"/>
            </w:tcBorders>
            <w:shd w:val="clear" w:color="auto" w:fill="auto"/>
            <w:noWrap/>
            <w:vAlign w:val="center"/>
            <w:hideMark/>
          </w:tcPr>
          <w:p w14:paraId="05E7155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0.1157</w:t>
            </w:r>
          </w:p>
        </w:tc>
        <w:tc>
          <w:tcPr>
            <w:tcW w:w="1343" w:type="dxa"/>
            <w:tcBorders>
              <w:top w:val="nil"/>
              <w:bottom w:val="single" w:sz="4" w:space="0" w:color="auto"/>
            </w:tcBorders>
            <w:shd w:val="clear" w:color="auto" w:fill="auto"/>
            <w:noWrap/>
            <w:vAlign w:val="center"/>
            <w:hideMark/>
          </w:tcPr>
          <w:p w14:paraId="0D29FC4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0.0438</w:t>
            </w:r>
          </w:p>
        </w:tc>
      </w:tr>
      <w:tr w:rsidR="00390B8A" w:rsidRPr="001F1021" w14:paraId="03CF3978" w14:textId="77777777" w:rsidTr="00BC5CFF">
        <w:trPr>
          <w:trHeight w:val="270"/>
          <w:jc w:val="center"/>
        </w:trPr>
        <w:tc>
          <w:tcPr>
            <w:tcW w:w="1668" w:type="dxa"/>
            <w:vMerge w:val="restart"/>
            <w:tcBorders>
              <w:top w:val="single" w:sz="4" w:space="0" w:color="auto"/>
              <w:bottom w:val="nil"/>
            </w:tcBorders>
            <w:shd w:val="clear" w:color="auto" w:fill="auto"/>
            <w:noWrap/>
            <w:vAlign w:val="center"/>
            <w:hideMark/>
          </w:tcPr>
          <w:p w14:paraId="6947210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Lithology</w:t>
            </w:r>
          </w:p>
        </w:tc>
        <w:tc>
          <w:tcPr>
            <w:tcW w:w="1559" w:type="dxa"/>
            <w:tcBorders>
              <w:top w:val="single" w:sz="4" w:space="0" w:color="auto"/>
              <w:bottom w:val="nil"/>
            </w:tcBorders>
            <w:shd w:val="clear" w:color="auto" w:fill="auto"/>
            <w:noWrap/>
            <w:vAlign w:val="center"/>
            <w:hideMark/>
          </w:tcPr>
          <w:p w14:paraId="68CBA16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T</w:t>
            </w:r>
          </w:p>
        </w:tc>
        <w:tc>
          <w:tcPr>
            <w:tcW w:w="1266" w:type="dxa"/>
            <w:tcBorders>
              <w:top w:val="single" w:sz="4" w:space="0" w:color="auto"/>
              <w:bottom w:val="nil"/>
            </w:tcBorders>
            <w:shd w:val="clear" w:color="auto" w:fill="auto"/>
            <w:noWrap/>
            <w:vAlign w:val="center"/>
            <w:hideMark/>
          </w:tcPr>
          <w:p w14:paraId="66FBB04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0.4145</w:t>
            </w:r>
          </w:p>
        </w:tc>
        <w:tc>
          <w:tcPr>
            <w:tcW w:w="1343" w:type="dxa"/>
            <w:tcBorders>
              <w:top w:val="single" w:sz="4" w:space="0" w:color="auto"/>
              <w:bottom w:val="nil"/>
            </w:tcBorders>
            <w:shd w:val="clear" w:color="auto" w:fill="auto"/>
            <w:noWrap/>
            <w:vAlign w:val="center"/>
            <w:hideMark/>
          </w:tcPr>
          <w:p w14:paraId="60A7698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0.1333</w:t>
            </w:r>
          </w:p>
        </w:tc>
        <w:tc>
          <w:tcPr>
            <w:tcW w:w="1343" w:type="dxa"/>
            <w:tcBorders>
              <w:top w:val="single" w:sz="4" w:space="0" w:color="auto"/>
              <w:bottom w:val="nil"/>
            </w:tcBorders>
            <w:shd w:val="clear" w:color="auto" w:fill="auto"/>
            <w:noWrap/>
            <w:vAlign w:val="center"/>
            <w:hideMark/>
          </w:tcPr>
          <w:p w14:paraId="1188BEB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0.3215</w:t>
            </w:r>
          </w:p>
        </w:tc>
        <w:tc>
          <w:tcPr>
            <w:tcW w:w="1343" w:type="dxa"/>
            <w:tcBorders>
              <w:top w:val="single" w:sz="4" w:space="0" w:color="auto"/>
              <w:bottom w:val="nil"/>
            </w:tcBorders>
            <w:shd w:val="clear" w:color="auto" w:fill="auto"/>
            <w:noWrap/>
            <w:vAlign w:val="center"/>
            <w:hideMark/>
          </w:tcPr>
          <w:p w14:paraId="4609DF7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0.0804</w:t>
            </w:r>
          </w:p>
        </w:tc>
      </w:tr>
      <w:tr w:rsidR="00390B8A" w:rsidRPr="001F1021" w14:paraId="317DEEEE" w14:textId="77777777" w:rsidTr="00BC5CFF">
        <w:trPr>
          <w:trHeight w:val="270"/>
          <w:jc w:val="center"/>
        </w:trPr>
        <w:tc>
          <w:tcPr>
            <w:tcW w:w="1668" w:type="dxa"/>
            <w:vMerge/>
            <w:tcBorders>
              <w:top w:val="nil"/>
              <w:bottom w:val="nil"/>
            </w:tcBorders>
            <w:vAlign w:val="center"/>
            <w:hideMark/>
          </w:tcPr>
          <w:p w14:paraId="3FDC6485"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0509177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P</w:t>
            </w:r>
          </w:p>
        </w:tc>
        <w:tc>
          <w:tcPr>
            <w:tcW w:w="1266" w:type="dxa"/>
            <w:tcBorders>
              <w:top w:val="nil"/>
              <w:bottom w:val="nil"/>
            </w:tcBorders>
            <w:shd w:val="clear" w:color="auto" w:fill="auto"/>
            <w:noWrap/>
            <w:vAlign w:val="center"/>
            <w:hideMark/>
          </w:tcPr>
          <w:p w14:paraId="48D4E45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0.1708</w:t>
            </w:r>
          </w:p>
        </w:tc>
        <w:tc>
          <w:tcPr>
            <w:tcW w:w="1343" w:type="dxa"/>
            <w:tcBorders>
              <w:top w:val="nil"/>
              <w:bottom w:val="nil"/>
            </w:tcBorders>
            <w:shd w:val="clear" w:color="auto" w:fill="auto"/>
            <w:noWrap/>
            <w:vAlign w:val="center"/>
            <w:hideMark/>
          </w:tcPr>
          <w:p w14:paraId="2A49212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0.1321</w:t>
            </w:r>
          </w:p>
        </w:tc>
        <w:tc>
          <w:tcPr>
            <w:tcW w:w="1343" w:type="dxa"/>
            <w:tcBorders>
              <w:top w:val="nil"/>
              <w:bottom w:val="nil"/>
            </w:tcBorders>
            <w:shd w:val="clear" w:color="auto" w:fill="auto"/>
            <w:noWrap/>
            <w:vAlign w:val="center"/>
            <w:hideMark/>
          </w:tcPr>
          <w:p w14:paraId="528A4B9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0.7736</w:t>
            </w:r>
          </w:p>
        </w:tc>
        <w:tc>
          <w:tcPr>
            <w:tcW w:w="1343" w:type="dxa"/>
            <w:tcBorders>
              <w:top w:val="nil"/>
              <w:bottom w:val="nil"/>
            </w:tcBorders>
            <w:shd w:val="clear" w:color="auto" w:fill="auto"/>
            <w:noWrap/>
            <w:vAlign w:val="center"/>
            <w:hideMark/>
          </w:tcPr>
          <w:p w14:paraId="1E83631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0.1935</w:t>
            </w:r>
          </w:p>
        </w:tc>
      </w:tr>
      <w:tr w:rsidR="00390B8A" w:rsidRPr="001F1021" w14:paraId="22949C06" w14:textId="77777777" w:rsidTr="00BC5CFF">
        <w:trPr>
          <w:trHeight w:val="270"/>
          <w:jc w:val="center"/>
        </w:trPr>
        <w:tc>
          <w:tcPr>
            <w:tcW w:w="1668" w:type="dxa"/>
            <w:vMerge/>
            <w:tcBorders>
              <w:top w:val="nil"/>
              <w:bottom w:val="nil"/>
            </w:tcBorders>
            <w:vAlign w:val="center"/>
            <w:hideMark/>
          </w:tcPr>
          <w:p w14:paraId="4743FE6C"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684468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N</w:t>
            </w:r>
          </w:p>
        </w:tc>
        <w:tc>
          <w:tcPr>
            <w:tcW w:w="1266" w:type="dxa"/>
            <w:tcBorders>
              <w:top w:val="nil"/>
              <w:bottom w:val="nil"/>
            </w:tcBorders>
            <w:shd w:val="clear" w:color="auto" w:fill="auto"/>
            <w:noWrap/>
            <w:vAlign w:val="center"/>
            <w:hideMark/>
          </w:tcPr>
          <w:p w14:paraId="6B92AC5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0.0025</w:t>
            </w:r>
          </w:p>
        </w:tc>
        <w:tc>
          <w:tcPr>
            <w:tcW w:w="1343" w:type="dxa"/>
            <w:tcBorders>
              <w:top w:val="nil"/>
              <w:bottom w:val="nil"/>
            </w:tcBorders>
            <w:shd w:val="clear" w:color="auto" w:fill="auto"/>
            <w:noWrap/>
            <w:vAlign w:val="center"/>
            <w:hideMark/>
          </w:tcPr>
          <w:p w14:paraId="74E9824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0.0016</w:t>
            </w:r>
          </w:p>
        </w:tc>
        <w:tc>
          <w:tcPr>
            <w:tcW w:w="1343" w:type="dxa"/>
            <w:tcBorders>
              <w:top w:val="nil"/>
              <w:bottom w:val="nil"/>
            </w:tcBorders>
            <w:shd w:val="clear" w:color="auto" w:fill="auto"/>
            <w:noWrap/>
            <w:vAlign w:val="center"/>
            <w:hideMark/>
          </w:tcPr>
          <w:p w14:paraId="3D36E7E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0.6508</w:t>
            </w:r>
          </w:p>
        </w:tc>
        <w:tc>
          <w:tcPr>
            <w:tcW w:w="1343" w:type="dxa"/>
            <w:tcBorders>
              <w:top w:val="nil"/>
              <w:bottom w:val="nil"/>
            </w:tcBorders>
            <w:shd w:val="clear" w:color="auto" w:fill="auto"/>
            <w:noWrap/>
            <w:vAlign w:val="center"/>
            <w:hideMark/>
          </w:tcPr>
          <w:p w14:paraId="7E6C7A1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0.1628</w:t>
            </w:r>
          </w:p>
        </w:tc>
      </w:tr>
      <w:tr w:rsidR="00390B8A" w:rsidRPr="001F1021" w14:paraId="1D585EEB" w14:textId="77777777" w:rsidTr="00BC5CFF">
        <w:trPr>
          <w:trHeight w:val="270"/>
          <w:jc w:val="center"/>
        </w:trPr>
        <w:tc>
          <w:tcPr>
            <w:tcW w:w="1668" w:type="dxa"/>
            <w:vMerge/>
            <w:tcBorders>
              <w:top w:val="nil"/>
              <w:bottom w:val="nil"/>
            </w:tcBorders>
            <w:vAlign w:val="center"/>
            <w:hideMark/>
          </w:tcPr>
          <w:p w14:paraId="3A3259BD"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8A96D0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C</w:t>
            </w:r>
          </w:p>
        </w:tc>
        <w:tc>
          <w:tcPr>
            <w:tcW w:w="1266" w:type="dxa"/>
            <w:tcBorders>
              <w:top w:val="nil"/>
              <w:bottom w:val="nil"/>
            </w:tcBorders>
            <w:shd w:val="clear" w:color="auto" w:fill="auto"/>
            <w:noWrap/>
            <w:vAlign w:val="center"/>
            <w:hideMark/>
          </w:tcPr>
          <w:p w14:paraId="56C9207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0.3726</w:t>
            </w:r>
          </w:p>
        </w:tc>
        <w:tc>
          <w:tcPr>
            <w:tcW w:w="1343" w:type="dxa"/>
            <w:tcBorders>
              <w:top w:val="nil"/>
              <w:bottom w:val="nil"/>
            </w:tcBorders>
            <w:shd w:val="clear" w:color="auto" w:fill="auto"/>
            <w:noWrap/>
            <w:vAlign w:val="center"/>
            <w:hideMark/>
          </w:tcPr>
          <w:p w14:paraId="7CEFCE3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0.7204</w:t>
            </w:r>
          </w:p>
        </w:tc>
        <w:tc>
          <w:tcPr>
            <w:tcW w:w="1343" w:type="dxa"/>
            <w:tcBorders>
              <w:top w:val="nil"/>
              <w:bottom w:val="nil"/>
            </w:tcBorders>
            <w:shd w:val="clear" w:color="auto" w:fill="auto"/>
            <w:noWrap/>
            <w:vAlign w:val="center"/>
            <w:hideMark/>
          </w:tcPr>
          <w:p w14:paraId="16C73BB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1.9336</w:t>
            </w:r>
          </w:p>
        </w:tc>
        <w:tc>
          <w:tcPr>
            <w:tcW w:w="1343" w:type="dxa"/>
            <w:tcBorders>
              <w:top w:val="nil"/>
              <w:bottom w:val="nil"/>
            </w:tcBorders>
            <w:shd w:val="clear" w:color="auto" w:fill="auto"/>
            <w:noWrap/>
            <w:vAlign w:val="center"/>
            <w:hideMark/>
          </w:tcPr>
          <w:p w14:paraId="744BDC8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0.4837</w:t>
            </w:r>
          </w:p>
        </w:tc>
      </w:tr>
      <w:tr w:rsidR="00390B8A" w:rsidRPr="001F1021" w14:paraId="7D7038BF" w14:textId="77777777" w:rsidTr="00BC5CFF">
        <w:trPr>
          <w:trHeight w:val="270"/>
          <w:jc w:val="center"/>
        </w:trPr>
        <w:tc>
          <w:tcPr>
            <w:tcW w:w="1668" w:type="dxa"/>
            <w:vMerge/>
            <w:tcBorders>
              <w:top w:val="nil"/>
              <w:bottom w:val="single" w:sz="4" w:space="0" w:color="auto"/>
            </w:tcBorders>
            <w:vAlign w:val="center"/>
            <w:hideMark/>
          </w:tcPr>
          <w:p w14:paraId="623E2D9E"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single" w:sz="4" w:space="0" w:color="auto"/>
            </w:tcBorders>
            <w:shd w:val="clear" w:color="auto" w:fill="auto"/>
            <w:noWrap/>
            <w:vAlign w:val="center"/>
            <w:hideMark/>
          </w:tcPr>
          <w:p w14:paraId="0668F4D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D</w:t>
            </w:r>
          </w:p>
        </w:tc>
        <w:tc>
          <w:tcPr>
            <w:tcW w:w="1266" w:type="dxa"/>
            <w:tcBorders>
              <w:top w:val="nil"/>
              <w:bottom w:val="single" w:sz="4" w:space="0" w:color="auto"/>
            </w:tcBorders>
            <w:shd w:val="clear" w:color="auto" w:fill="auto"/>
            <w:noWrap/>
            <w:vAlign w:val="center"/>
            <w:hideMark/>
          </w:tcPr>
          <w:p w14:paraId="0385D24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0.0396</w:t>
            </w:r>
          </w:p>
        </w:tc>
        <w:tc>
          <w:tcPr>
            <w:tcW w:w="1343" w:type="dxa"/>
            <w:tcBorders>
              <w:top w:val="nil"/>
              <w:bottom w:val="single" w:sz="4" w:space="0" w:color="auto"/>
            </w:tcBorders>
            <w:shd w:val="clear" w:color="auto" w:fill="auto"/>
            <w:noWrap/>
            <w:vAlign w:val="center"/>
            <w:hideMark/>
          </w:tcPr>
          <w:p w14:paraId="3FE065B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0.0126</w:t>
            </w:r>
          </w:p>
        </w:tc>
        <w:tc>
          <w:tcPr>
            <w:tcW w:w="1343" w:type="dxa"/>
            <w:tcBorders>
              <w:top w:val="nil"/>
              <w:bottom w:val="single" w:sz="4" w:space="0" w:color="auto"/>
            </w:tcBorders>
            <w:shd w:val="clear" w:color="auto" w:fill="auto"/>
            <w:noWrap/>
            <w:vAlign w:val="center"/>
            <w:hideMark/>
          </w:tcPr>
          <w:p w14:paraId="1EAA6C8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0.3177</w:t>
            </w:r>
          </w:p>
        </w:tc>
        <w:tc>
          <w:tcPr>
            <w:tcW w:w="1343" w:type="dxa"/>
            <w:tcBorders>
              <w:top w:val="nil"/>
              <w:bottom w:val="single" w:sz="4" w:space="0" w:color="auto"/>
            </w:tcBorders>
            <w:shd w:val="clear" w:color="auto" w:fill="auto"/>
            <w:noWrap/>
            <w:vAlign w:val="center"/>
            <w:hideMark/>
          </w:tcPr>
          <w:p w14:paraId="0B1345F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0.0795</w:t>
            </w:r>
          </w:p>
        </w:tc>
      </w:tr>
      <w:tr w:rsidR="00390B8A" w:rsidRPr="001F1021" w14:paraId="0EA5D105" w14:textId="77777777" w:rsidTr="00BC5CFF">
        <w:trPr>
          <w:trHeight w:val="270"/>
          <w:jc w:val="center"/>
        </w:trPr>
        <w:tc>
          <w:tcPr>
            <w:tcW w:w="1668" w:type="dxa"/>
            <w:vMerge w:val="restart"/>
            <w:tcBorders>
              <w:top w:val="single" w:sz="4" w:space="0" w:color="auto"/>
              <w:bottom w:val="nil"/>
            </w:tcBorders>
            <w:shd w:val="clear" w:color="auto" w:fill="auto"/>
            <w:noWrap/>
            <w:vAlign w:val="center"/>
            <w:hideMark/>
          </w:tcPr>
          <w:p w14:paraId="553DE8A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PGA</w:t>
            </w:r>
            <w:r w:rsidRPr="001F1021">
              <w:rPr>
                <w:rFonts w:eastAsia="SimSun" w:cs="Times New Roman"/>
                <w:sz w:val="20"/>
                <w:szCs w:val="20"/>
                <w:lang w:val="en-GB"/>
              </w:rPr>
              <w:t>（</w:t>
            </w:r>
            <w:r w:rsidRPr="001F1021">
              <w:rPr>
                <w:rFonts w:eastAsia="SimSun" w:cs="Times New Roman"/>
                <w:sz w:val="20"/>
                <w:szCs w:val="20"/>
                <w:lang w:val="en-GB"/>
              </w:rPr>
              <w:t>g</w:t>
            </w:r>
            <w:r w:rsidRPr="001F1021">
              <w:rPr>
                <w:rFonts w:eastAsia="SimSun" w:cs="Times New Roman"/>
                <w:sz w:val="20"/>
                <w:szCs w:val="20"/>
                <w:lang w:val="en-GB"/>
              </w:rPr>
              <w:t>）</w:t>
            </w:r>
          </w:p>
        </w:tc>
        <w:tc>
          <w:tcPr>
            <w:tcW w:w="1559" w:type="dxa"/>
            <w:tcBorders>
              <w:top w:val="single" w:sz="4" w:space="0" w:color="auto"/>
              <w:bottom w:val="nil"/>
            </w:tcBorders>
            <w:shd w:val="clear" w:color="auto" w:fill="auto"/>
            <w:noWrap/>
            <w:vAlign w:val="center"/>
            <w:hideMark/>
          </w:tcPr>
          <w:p w14:paraId="4314274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w:t>
            </w:r>
          </w:p>
        </w:tc>
        <w:tc>
          <w:tcPr>
            <w:tcW w:w="1266" w:type="dxa"/>
            <w:tcBorders>
              <w:top w:val="single" w:sz="4" w:space="0" w:color="auto"/>
              <w:bottom w:val="nil"/>
            </w:tcBorders>
            <w:shd w:val="clear" w:color="auto" w:fill="auto"/>
            <w:noWrap/>
            <w:vAlign w:val="center"/>
            <w:hideMark/>
          </w:tcPr>
          <w:p w14:paraId="77331D3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0.0630</w:t>
            </w:r>
          </w:p>
        </w:tc>
        <w:tc>
          <w:tcPr>
            <w:tcW w:w="1343" w:type="dxa"/>
            <w:tcBorders>
              <w:top w:val="single" w:sz="4" w:space="0" w:color="auto"/>
              <w:bottom w:val="nil"/>
            </w:tcBorders>
            <w:shd w:val="clear" w:color="auto" w:fill="auto"/>
            <w:noWrap/>
            <w:vAlign w:val="center"/>
            <w:hideMark/>
          </w:tcPr>
          <w:p w14:paraId="7EF3B13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0.0054</w:t>
            </w:r>
          </w:p>
        </w:tc>
        <w:tc>
          <w:tcPr>
            <w:tcW w:w="1343" w:type="dxa"/>
            <w:tcBorders>
              <w:top w:val="single" w:sz="4" w:space="0" w:color="auto"/>
              <w:bottom w:val="nil"/>
            </w:tcBorders>
            <w:shd w:val="clear" w:color="auto" w:fill="auto"/>
            <w:noWrap/>
            <w:vAlign w:val="center"/>
            <w:hideMark/>
          </w:tcPr>
          <w:p w14:paraId="65E1C79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0.0859</w:t>
            </w:r>
          </w:p>
        </w:tc>
        <w:tc>
          <w:tcPr>
            <w:tcW w:w="1343" w:type="dxa"/>
            <w:tcBorders>
              <w:top w:val="single" w:sz="4" w:space="0" w:color="auto"/>
              <w:bottom w:val="nil"/>
            </w:tcBorders>
            <w:shd w:val="clear" w:color="auto" w:fill="auto"/>
            <w:noWrap/>
            <w:vAlign w:val="center"/>
            <w:hideMark/>
          </w:tcPr>
          <w:p w14:paraId="21B3ED5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0.0194</w:t>
            </w:r>
          </w:p>
        </w:tc>
      </w:tr>
      <w:tr w:rsidR="00390B8A" w:rsidRPr="001F1021" w14:paraId="471767C0" w14:textId="77777777" w:rsidTr="00BC5CFF">
        <w:trPr>
          <w:trHeight w:val="270"/>
          <w:jc w:val="center"/>
        </w:trPr>
        <w:tc>
          <w:tcPr>
            <w:tcW w:w="1668" w:type="dxa"/>
            <w:vMerge/>
            <w:tcBorders>
              <w:top w:val="nil"/>
              <w:bottom w:val="nil"/>
            </w:tcBorders>
            <w:vAlign w:val="center"/>
            <w:hideMark/>
          </w:tcPr>
          <w:p w14:paraId="0A506431"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4920683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0.16</w:t>
            </w:r>
          </w:p>
        </w:tc>
        <w:tc>
          <w:tcPr>
            <w:tcW w:w="1266" w:type="dxa"/>
            <w:tcBorders>
              <w:top w:val="nil"/>
              <w:bottom w:val="nil"/>
            </w:tcBorders>
            <w:shd w:val="clear" w:color="auto" w:fill="auto"/>
            <w:noWrap/>
            <w:vAlign w:val="center"/>
            <w:hideMark/>
          </w:tcPr>
          <w:p w14:paraId="7B4A091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0.2094</w:t>
            </w:r>
          </w:p>
        </w:tc>
        <w:tc>
          <w:tcPr>
            <w:tcW w:w="1343" w:type="dxa"/>
            <w:tcBorders>
              <w:top w:val="nil"/>
              <w:bottom w:val="nil"/>
            </w:tcBorders>
            <w:shd w:val="clear" w:color="auto" w:fill="auto"/>
            <w:noWrap/>
            <w:vAlign w:val="center"/>
            <w:hideMark/>
          </w:tcPr>
          <w:p w14:paraId="624AFF9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0.1332</w:t>
            </w:r>
          </w:p>
        </w:tc>
        <w:tc>
          <w:tcPr>
            <w:tcW w:w="1343" w:type="dxa"/>
            <w:tcBorders>
              <w:top w:val="nil"/>
              <w:bottom w:val="nil"/>
            </w:tcBorders>
            <w:shd w:val="clear" w:color="auto" w:fill="auto"/>
            <w:noWrap/>
            <w:vAlign w:val="center"/>
            <w:hideMark/>
          </w:tcPr>
          <w:p w14:paraId="723CD81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0.6358</w:t>
            </w:r>
          </w:p>
        </w:tc>
        <w:tc>
          <w:tcPr>
            <w:tcW w:w="1343" w:type="dxa"/>
            <w:tcBorders>
              <w:top w:val="nil"/>
              <w:bottom w:val="nil"/>
            </w:tcBorders>
            <w:shd w:val="clear" w:color="auto" w:fill="auto"/>
            <w:noWrap/>
            <w:vAlign w:val="center"/>
            <w:hideMark/>
          </w:tcPr>
          <w:p w14:paraId="233BC59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0.1436</w:t>
            </w:r>
          </w:p>
        </w:tc>
      </w:tr>
      <w:tr w:rsidR="00390B8A" w:rsidRPr="001F1021" w14:paraId="6B8B1D41" w14:textId="77777777" w:rsidTr="00BC5CFF">
        <w:trPr>
          <w:trHeight w:val="270"/>
          <w:jc w:val="center"/>
        </w:trPr>
        <w:tc>
          <w:tcPr>
            <w:tcW w:w="1668" w:type="dxa"/>
            <w:vMerge/>
            <w:tcBorders>
              <w:top w:val="nil"/>
              <w:bottom w:val="nil"/>
            </w:tcBorders>
            <w:vAlign w:val="center"/>
            <w:hideMark/>
          </w:tcPr>
          <w:p w14:paraId="67F4184C"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A551CD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0.20</w:t>
            </w:r>
          </w:p>
        </w:tc>
        <w:tc>
          <w:tcPr>
            <w:tcW w:w="1266" w:type="dxa"/>
            <w:tcBorders>
              <w:top w:val="nil"/>
              <w:bottom w:val="nil"/>
            </w:tcBorders>
            <w:shd w:val="clear" w:color="auto" w:fill="auto"/>
            <w:noWrap/>
            <w:vAlign w:val="center"/>
            <w:hideMark/>
          </w:tcPr>
          <w:p w14:paraId="4E410A6C"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0.3112</w:t>
            </w:r>
          </w:p>
        </w:tc>
        <w:tc>
          <w:tcPr>
            <w:tcW w:w="1343" w:type="dxa"/>
            <w:tcBorders>
              <w:top w:val="nil"/>
              <w:bottom w:val="nil"/>
            </w:tcBorders>
            <w:shd w:val="clear" w:color="auto" w:fill="auto"/>
            <w:noWrap/>
            <w:vAlign w:val="center"/>
            <w:hideMark/>
          </w:tcPr>
          <w:p w14:paraId="3039BDA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0.3771</w:t>
            </w:r>
          </w:p>
        </w:tc>
        <w:tc>
          <w:tcPr>
            <w:tcW w:w="1343" w:type="dxa"/>
            <w:tcBorders>
              <w:top w:val="nil"/>
              <w:bottom w:val="nil"/>
            </w:tcBorders>
            <w:shd w:val="clear" w:color="auto" w:fill="auto"/>
            <w:noWrap/>
            <w:vAlign w:val="center"/>
            <w:hideMark/>
          </w:tcPr>
          <w:p w14:paraId="322DA981"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1.2117</w:t>
            </w:r>
          </w:p>
        </w:tc>
        <w:tc>
          <w:tcPr>
            <w:tcW w:w="1343" w:type="dxa"/>
            <w:tcBorders>
              <w:top w:val="nil"/>
              <w:bottom w:val="nil"/>
            </w:tcBorders>
            <w:shd w:val="clear" w:color="auto" w:fill="auto"/>
            <w:noWrap/>
            <w:vAlign w:val="center"/>
            <w:hideMark/>
          </w:tcPr>
          <w:p w14:paraId="1CCC7AA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0.2736</w:t>
            </w:r>
          </w:p>
        </w:tc>
      </w:tr>
      <w:tr w:rsidR="00390B8A" w:rsidRPr="001F1021" w14:paraId="3A6064F3" w14:textId="77777777" w:rsidTr="00BC5CFF">
        <w:trPr>
          <w:trHeight w:val="270"/>
          <w:jc w:val="center"/>
        </w:trPr>
        <w:tc>
          <w:tcPr>
            <w:tcW w:w="1668" w:type="dxa"/>
            <w:vMerge/>
            <w:tcBorders>
              <w:top w:val="nil"/>
              <w:bottom w:val="nil"/>
            </w:tcBorders>
            <w:vAlign w:val="center"/>
            <w:hideMark/>
          </w:tcPr>
          <w:p w14:paraId="52EE41B8"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95C1A7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0.24</w:t>
            </w:r>
          </w:p>
        </w:tc>
        <w:tc>
          <w:tcPr>
            <w:tcW w:w="1266" w:type="dxa"/>
            <w:tcBorders>
              <w:top w:val="nil"/>
              <w:bottom w:val="nil"/>
            </w:tcBorders>
            <w:shd w:val="clear" w:color="auto" w:fill="auto"/>
            <w:noWrap/>
            <w:vAlign w:val="center"/>
            <w:hideMark/>
          </w:tcPr>
          <w:p w14:paraId="7D70334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0.3284</w:t>
            </w:r>
          </w:p>
        </w:tc>
        <w:tc>
          <w:tcPr>
            <w:tcW w:w="1343" w:type="dxa"/>
            <w:tcBorders>
              <w:top w:val="nil"/>
              <w:bottom w:val="nil"/>
            </w:tcBorders>
            <w:shd w:val="clear" w:color="auto" w:fill="auto"/>
            <w:noWrap/>
            <w:vAlign w:val="center"/>
            <w:hideMark/>
          </w:tcPr>
          <w:p w14:paraId="546C01C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0.3619</w:t>
            </w:r>
          </w:p>
        </w:tc>
        <w:tc>
          <w:tcPr>
            <w:tcW w:w="1343" w:type="dxa"/>
            <w:tcBorders>
              <w:top w:val="nil"/>
              <w:bottom w:val="nil"/>
            </w:tcBorders>
            <w:shd w:val="clear" w:color="auto" w:fill="auto"/>
            <w:noWrap/>
            <w:vAlign w:val="center"/>
            <w:hideMark/>
          </w:tcPr>
          <w:p w14:paraId="4E8D518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1.1018</w:t>
            </w:r>
          </w:p>
        </w:tc>
        <w:tc>
          <w:tcPr>
            <w:tcW w:w="1343" w:type="dxa"/>
            <w:tcBorders>
              <w:top w:val="nil"/>
              <w:bottom w:val="nil"/>
            </w:tcBorders>
            <w:shd w:val="clear" w:color="auto" w:fill="auto"/>
            <w:noWrap/>
            <w:vAlign w:val="center"/>
            <w:hideMark/>
          </w:tcPr>
          <w:p w14:paraId="1E7CF219"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0.2488</w:t>
            </w:r>
          </w:p>
        </w:tc>
      </w:tr>
      <w:tr w:rsidR="00390B8A" w:rsidRPr="001F1021" w14:paraId="65C38D86" w14:textId="77777777" w:rsidTr="00BC5CFF">
        <w:trPr>
          <w:trHeight w:val="270"/>
          <w:jc w:val="center"/>
        </w:trPr>
        <w:tc>
          <w:tcPr>
            <w:tcW w:w="1668" w:type="dxa"/>
            <w:vMerge/>
            <w:tcBorders>
              <w:top w:val="nil"/>
              <w:bottom w:val="nil"/>
            </w:tcBorders>
            <w:vAlign w:val="center"/>
            <w:hideMark/>
          </w:tcPr>
          <w:p w14:paraId="1F0D9D24"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68521FE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0.26</w:t>
            </w:r>
          </w:p>
        </w:tc>
        <w:tc>
          <w:tcPr>
            <w:tcW w:w="1266" w:type="dxa"/>
            <w:tcBorders>
              <w:top w:val="nil"/>
              <w:bottom w:val="nil"/>
            </w:tcBorders>
            <w:shd w:val="clear" w:color="auto" w:fill="auto"/>
            <w:noWrap/>
            <w:vAlign w:val="center"/>
            <w:hideMark/>
          </w:tcPr>
          <w:p w14:paraId="319ED91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0.0879</w:t>
            </w:r>
          </w:p>
        </w:tc>
        <w:tc>
          <w:tcPr>
            <w:tcW w:w="1343" w:type="dxa"/>
            <w:tcBorders>
              <w:top w:val="nil"/>
              <w:bottom w:val="nil"/>
            </w:tcBorders>
            <w:shd w:val="clear" w:color="auto" w:fill="auto"/>
            <w:noWrap/>
            <w:vAlign w:val="center"/>
            <w:hideMark/>
          </w:tcPr>
          <w:p w14:paraId="35FBA1C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0.1225</w:t>
            </w:r>
          </w:p>
        </w:tc>
        <w:tc>
          <w:tcPr>
            <w:tcW w:w="1343" w:type="dxa"/>
            <w:tcBorders>
              <w:top w:val="nil"/>
              <w:bottom w:val="nil"/>
            </w:tcBorders>
            <w:shd w:val="clear" w:color="auto" w:fill="auto"/>
            <w:noWrap/>
            <w:vAlign w:val="center"/>
            <w:hideMark/>
          </w:tcPr>
          <w:p w14:paraId="1179EEE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1.3936</w:t>
            </w:r>
          </w:p>
        </w:tc>
        <w:tc>
          <w:tcPr>
            <w:tcW w:w="1343" w:type="dxa"/>
            <w:tcBorders>
              <w:top w:val="nil"/>
              <w:bottom w:val="nil"/>
            </w:tcBorders>
            <w:shd w:val="clear" w:color="auto" w:fill="auto"/>
            <w:noWrap/>
            <w:vAlign w:val="center"/>
            <w:hideMark/>
          </w:tcPr>
          <w:p w14:paraId="0DCF5383"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0.3147</w:t>
            </w:r>
          </w:p>
        </w:tc>
      </w:tr>
      <w:tr w:rsidR="00390B8A" w:rsidRPr="001F1021" w14:paraId="1906FCE3" w14:textId="77777777" w:rsidTr="00BC5CFF">
        <w:trPr>
          <w:trHeight w:val="270"/>
          <w:jc w:val="center"/>
        </w:trPr>
        <w:tc>
          <w:tcPr>
            <w:tcW w:w="1668" w:type="dxa"/>
            <w:vMerge w:val="restart"/>
            <w:tcBorders>
              <w:top w:val="single" w:sz="4" w:space="0" w:color="auto"/>
              <w:bottom w:val="nil"/>
            </w:tcBorders>
            <w:shd w:val="clear" w:color="auto" w:fill="auto"/>
            <w:noWrap/>
            <w:vAlign w:val="center"/>
            <w:hideMark/>
          </w:tcPr>
          <w:p w14:paraId="1A192BB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Distance to fault</w:t>
            </w:r>
            <w:r w:rsidRPr="001F1021">
              <w:rPr>
                <w:rFonts w:eastAsia="SimSun" w:cs="Times New Roman"/>
                <w:sz w:val="20"/>
                <w:szCs w:val="20"/>
                <w:lang w:val="en-GB"/>
              </w:rPr>
              <w:t>（</w:t>
            </w:r>
            <w:r w:rsidRPr="001F1021">
              <w:rPr>
                <w:rFonts w:eastAsia="SimSun" w:cs="Times New Roman"/>
                <w:sz w:val="20"/>
                <w:szCs w:val="20"/>
                <w:lang w:val="en-GB"/>
              </w:rPr>
              <w:t>m</w:t>
            </w:r>
            <w:r w:rsidRPr="001F1021">
              <w:rPr>
                <w:rFonts w:eastAsia="SimSun" w:cs="Times New Roman"/>
                <w:sz w:val="20"/>
                <w:szCs w:val="20"/>
                <w:lang w:val="en-GB"/>
              </w:rPr>
              <w:t>）</w:t>
            </w:r>
          </w:p>
        </w:tc>
        <w:tc>
          <w:tcPr>
            <w:tcW w:w="1559" w:type="dxa"/>
            <w:tcBorders>
              <w:top w:val="single" w:sz="4" w:space="0" w:color="auto"/>
              <w:bottom w:val="nil"/>
            </w:tcBorders>
            <w:shd w:val="clear" w:color="auto" w:fill="auto"/>
            <w:noWrap/>
            <w:vAlign w:val="center"/>
            <w:hideMark/>
          </w:tcPr>
          <w:p w14:paraId="52AEE3B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0-1000</w:t>
            </w:r>
          </w:p>
        </w:tc>
        <w:tc>
          <w:tcPr>
            <w:tcW w:w="1266" w:type="dxa"/>
            <w:tcBorders>
              <w:top w:val="single" w:sz="4" w:space="0" w:color="auto"/>
              <w:bottom w:val="nil"/>
            </w:tcBorders>
            <w:shd w:val="clear" w:color="auto" w:fill="auto"/>
            <w:noWrap/>
            <w:vAlign w:val="center"/>
            <w:hideMark/>
          </w:tcPr>
          <w:p w14:paraId="1A63EF2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0.4667</w:t>
            </w:r>
          </w:p>
        </w:tc>
        <w:tc>
          <w:tcPr>
            <w:tcW w:w="1343" w:type="dxa"/>
            <w:tcBorders>
              <w:top w:val="single" w:sz="4" w:space="0" w:color="auto"/>
              <w:bottom w:val="nil"/>
            </w:tcBorders>
            <w:shd w:val="clear" w:color="auto" w:fill="auto"/>
            <w:noWrap/>
            <w:vAlign w:val="center"/>
            <w:hideMark/>
          </w:tcPr>
          <w:p w14:paraId="06DB748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0.5390</w:t>
            </w:r>
          </w:p>
        </w:tc>
        <w:tc>
          <w:tcPr>
            <w:tcW w:w="1343" w:type="dxa"/>
            <w:tcBorders>
              <w:top w:val="single" w:sz="4" w:space="0" w:color="auto"/>
              <w:bottom w:val="nil"/>
            </w:tcBorders>
            <w:shd w:val="clear" w:color="auto" w:fill="auto"/>
            <w:noWrap/>
            <w:vAlign w:val="center"/>
            <w:hideMark/>
          </w:tcPr>
          <w:p w14:paraId="2C1331F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1.1549</w:t>
            </w:r>
          </w:p>
        </w:tc>
        <w:tc>
          <w:tcPr>
            <w:tcW w:w="1343" w:type="dxa"/>
            <w:tcBorders>
              <w:top w:val="single" w:sz="4" w:space="0" w:color="auto"/>
              <w:bottom w:val="nil"/>
            </w:tcBorders>
            <w:shd w:val="clear" w:color="auto" w:fill="auto"/>
            <w:noWrap/>
            <w:vAlign w:val="center"/>
            <w:hideMark/>
          </w:tcPr>
          <w:p w14:paraId="776FD9E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0.3968</w:t>
            </w:r>
          </w:p>
        </w:tc>
      </w:tr>
      <w:tr w:rsidR="00390B8A" w:rsidRPr="001F1021" w14:paraId="07080773" w14:textId="77777777" w:rsidTr="00BC5CFF">
        <w:trPr>
          <w:trHeight w:val="270"/>
          <w:jc w:val="center"/>
        </w:trPr>
        <w:tc>
          <w:tcPr>
            <w:tcW w:w="1668" w:type="dxa"/>
            <w:vMerge/>
            <w:tcBorders>
              <w:top w:val="nil"/>
              <w:bottom w:val="nil"/>
            </w:tcBorders>
            <w:vAlign w:val="center"/>
            <w:hideMark/>
          </w:tcPr>
          <w:p w14:paraId="3C204A16"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3DC6FB9E"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1000-2000</w:t>
            </w:r>
          </w:p>
        </w:tc>
        <w:tc>
          <w:tcPr>
            <w:tcW w:w="1266" w:type="dxa"/>
            <w:tcBorders>
              <w:top w:val="nil"/>
              <w:bottom w:val="nil"/>
            </w:tcBorders>
            <w:shd w:val="clear" w:color="auto" w:fill="auto"/>
            <w:noWrap/>
            <w:vAlign w:val="center"/>
            <w:hideMark/>
          </w:tcPr>
          <w:p w14:paraId="15AFBD2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0.2575</w:t>
            </w:r>
          </w:p>
        </w:tc>
        <w:tc>
          <w:tcPr>
            <w:tcW w:w="1343" w:type="dxa"/>
            <w:tcBorders>
              <w:top w:val="nil"/>
              <w:bottom w:val="nil"/>
            </w:tcBorders>
            <w:shd w:val="clear" w:color="auto" w:fill="auto"/>
            <w:noWrap/>
            <w:vAlign w:val="center"/>
            <w:hideMark/>
          </w:tcPr>
          <w:p w14:paraId="11F787F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0.3275</w:t>
            </w:r>
          </w:p>
        </w:tc>
        <w:tc>
          <w:tcPr>
            <w:tcW w:w="1343" w:type="dxa"/>
            <w:tcBorders>
              <w:top w:val="nil"/>
              <w:bottom w:val="nil"/>
            </w:tcBorders>
            <w:shd w:val="clear" w:color="auto" w:fill="auto"/>
            <w:noWrap/>
            <w:vAlign w:val="center"/>
            <w:hideMark/>
          </w:tcPr>
          <w:p w14:paraId="6026B9B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1.2719</w:t>
            </w:r>
          </w:p>
        </w:tc>
        <w:tc>
          <w:tcPr>
            <w:tcW w:w="1343" w:type="dxa"/>
            <w:tcBorders>
              <w:top w:val="nil"/>
              <w:bottom w:val="nil"/>
            </w:tcBorders>
            <w:shd w:val="clear" w:color="auto" w:fill="auto"/>
            <w:noWrap/>
            <w:vAlign w:val="center"/>
            <w:hideMark/>
          </w:tcPr>
          <w:p w14:paraId="48AF4572"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0.4370</w:t>
            </w:r>
          </w:p>
        </w:tc>
      </w:tr>
      <w:tr w:rsidR="00390B8A" w:rsidRPr="001F1021" w14:paraId="150D1A5C" w14:textId="77777777" w:rsidTr="00BC5CFF">
        <w:trPr>
          <w:trHeight w:val="270"/>
          <w:jc w:val="center"/>
        </w:trPr>
        <w:tc>
          <w:tcPr>
            <w:tcW w:w="1668" w:type="dxa"/>
            <w:vMerge/>
            <w:tcBorders>
              <w:top w:val="nil"/>
              <w:bottom w:val="nil"/>
            </w:tcBorders>
            <w:vAlign w:val="center"/>
            <w:hideMark/>
          </w:tcPr>
          <w:p w14:paraId="5A1282DE"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333726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w:t>
            </w:r>
            <w:r w:rsidRPr="001F1021">
              <w:rPr>
                <w:rFonts w:eastAsia="SimSun" w:cs="Times New Roman"/>
                <w:sz w:val="20"/>
                <w:szCs w:val="20"/>
                <w:lang w:val="en-GB"/>
              </w:rPr>
              <w:t>2000</w:t>
            </w:r>
          </w:p>
        </w:tc>
        <w:tc>
          <w:tcPr>
            <w:tcW w:w="1266" w:type="dxa"/>
            <w:tcBorders>
              <w:top w:val="nil"/>
              <w:bottom w:val="nil"/>
            </w:tcBorders>
            <w:shd w:val="clear" w:color="auto" w:fill="auto"/>
            <w:noWrap/>
            <w:vAlign w:val="center"/>
            <w:hideMark/>
          </w:tcPr>
          <w:p w14:paraId="37B9185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0.2758</w:t>
            </w:r>
          </w:p>
        </w:tc>
        <w:tc>
          <w:tcPr>
            <w:tcW w:w="1343" w:type="dxa"/>
            <w:tcBorders>
              <w:top w:val="nil"/>
              <w:bottom w:val="nil"/>
            </w:tcBorders>
            <w:shd w:val="clear" w:color="auto" w:fill="auto"/>
            <w:noWrap/>
            <w:vAlign w:val="center"/>
            <w:hideMark/>
          </w:tcPr>
          <w:p w14:paraId="52E76E3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0.1335</w:t>
            </w:r>
          </w:p>
        </w:tc>
        <w:tc>
          <w:tcPr>
            <w:tcW w:w="1343" w:type="dxa"/>
            <w:tcBorders>
              <w:top w:val="nil"/>
              <w:bottom w:val="nil"/>
            </w:tcBorders>
            <w:shd w:val="clear" w:color="auto" w:fill="auto"/>
            <w:noWrap/>
            <w:vAlign w:val="center"/>
            <w:hideMark/>
          </w:tcPr>
          <w:p w14:paraId="137B043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0.4840</w:t>
            </w:r>
          </w:p>
        </w:tc>
        <w:tc>
          <w:tcPr>
            <w:tcW w:w="1343" w:type="dxa"/>
            <w:tcBorders>
              <w:top w:val="nil"/>
              <w:bottom w:val="nil"/>
            </w:tcBorders>
            <w:shd w:val="clear" w:color="auto" w:fill="auto"/>
            <w:noWrap/>
            <w:vAlign w:val="center"/>
            <w:hideMark/>
          </w:tcPr>
          <w:p w14:paraId="715CED6B"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0.1663</w:t>
            </w:r>
          </w:p>
        </w:tc>
      </w:tr>
      <w:tr w:rsidR="00390B8A" w:rsidRPr="001F1021" w14:paraId="0605AA18" w14:textId="77777777" w:rsidTr="00BC5CFF">
        <w:trPr>
          <w:trHeight w:val="270"/>
          <w:jc w:val="center"/>
        </w:trPr>
        <w:tc>
          <w:tcPr>
            <w:tcW w:w="1668" w:type="dxa"/>
            <w:vMerge w:val="restart"/>
            <w:tcBorders>
              <w:top w:val="single" w:sz="4" w:space="0" w:color="auto"/>
            </w:tcBorders>
            <w:shd w:val="clear" w:color="auto" w:fill="auto"/>
            <w:noWrap/>
            <w:vAlign w:val="center"/>
            <w:hideMark/>
          </w:tcPr>
          <w:p w14:paraId="32B8F1E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Distance to rivers</w:t>
            </w:r>
            <w:r w:rsidRPr="001F1021">
              <w:rPr>
                <w:rFonts w:eastAsia="SimSun" w:cs="Times New Roman"/>
                <w:sz w:val="20"/>
                <w:szCs w:val="20"/>
                <w:lang w:val="en-GB"/>
              </w:rPr>
              <w:t>（</w:t>
            </w:r>
            <w:r w:rsidRPr="001F1021">
              <w:rPr>
                <w:rFonts w:eastAsia="SimSun" w:cs="Times New Roman"/>
                <w:sz w:val="20"/>
                <w:szCs w:val="20"/>
                <w:lang w:val="en-GB"/>
              </w:rPr>
              <w:t>m</w:t>
            </w:r>
            <w:r w:rsidRPr="001F1021">
              <w:rPr>
                <w:rFonts w:eastAsia="SimSun" w:cs="Times New Roman"/>
                <w:sz w:val="20"/>
                <w:szCs w:val="20"/>
                <w:lang w:val="en-GB"/>
              </w:rPr>
              <w:t>）</w:t>
            </w:r>
          </w:p>
        </w:tc>
        <w:tc>
          <w:tcPr>
            <w:tcW w:w="1559" w:type="dxa"/>
            <w:tcBorders>
              <w:top w:val="single" w:sz="4" w:space="0" w:color="auto"/>
              <w:bottom w:val="nil"/>
            </w:tcBorders>
            <w:shd w:val="clear" w:color="auto" w:fill="auto"/>
            <w:noWrap/>
            <w:vAlign w:val="center"/>
            <w:hideMark/>
          </w:tcPr>
          <w:p w14:paraId="7C24BA0D"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0-300</w:t>
            </w:r>
          </w:p>
        </w:tc>
        <w:tc>
          <w:tcPr>
            <w:tcW w:w="1266" w:type="dxa"/>
            <w:tcBorders>
              <w:top w:val="single" w:sz="4" w:space="0" w:color="auto"/>
              <w:bottom w:val="nil"/>
            </w:tcBorders>
            <w:shd w:val="clear" w:color="auto" w:fill="auto"/>
            <w:noWrap/>
            <w:vAlign w:val="center"/>
            <w:hideMark/>
          </w:tcPr>
          <w:p w14:paraId="2802791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0.1697</w:t>
            </w:r>
          </w:p>
        </w:tc>
        <w:tc>
          <w:tcPr>
            <w:tcW w:w="1343" w:type="dxa"/>
            <w:tcBorders>
              <w:top w:val="single" w:sz="4" w:space="0" w:color="auto"/>
              <w:bottom w:val="nil"/>
            </w:tcBorders>
            <w:shd w:val="clear" w:color="auto" w:fill="auto"/>
            <w:noWrap/>
            <w:vAlign w:val="center"/>
            <w:hideMark/>
          </w:tcPr>
          <w:p w14:paraId="01EC1E4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0.1395</w:t>
            </w:r>
          </w:p>
        </w:tc>
        <w:tc>
          <w:tcPr>
            <w:tcW w:w="1343" w:type="dxa"/>
            <w:tcBorders>
              <w:top w:val="single" w:sz="4" w:space="0" w:color="auto"/>
              <w:bottom w:val="nil"/>
            </w:tcBorders>
            <w:shd w:val="clear" w:color="auto" w:fill="auto"/>
            <w:noWrap/>
            <w:vAlign w:val="center"/>
            <w:hideMark/>
          </w:tcPr>
          <w:p w14:paraId="5A52691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0.8221</w:t>
            </w:r>
          </w:p>
        </w:tc>
        <w:tc>
          <w:tcPr>
            <w:tcW w:w="1343" w:type="dxa"/>
            <w:tcBorders>
              <w:top w:val="single" w:sz="4" w:space="0" w:color="auto"/>
              <w:bottom w:val="nil"/>
            </w:tcBorders>
            <w:shd w:val="clear" w:color="auto" w:fill="auto"/>
            <w:noWrap/>
            <w:vAlign w:val="center"/>
            <w:hideMark/>
          </w:tcPr>
          <w:p w14:paraId="2696E61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0.2395</w:t>
            </w:r>
          </w:p>
        </w:tc>
      </w:tr>
      <w:tr w:rsidR="00390B8A" w:rsidRPr="001F1021" w14:paraId="72B742C3" w14:textId="77777777" w:rsidTr="00BC5CFF">
        <w:trPr>
          <w:trHeight w:val="270"/>
          <w:jc w:val="center"/>
        </w:trPr>
        <w:tc>
          <w:tcPr>
            <w:tcW w:w="1668" w:type="dxa"/>
            <w:vMerge/>
            <w:vAlign w:val="center"/>
            <w:hideMark/>
          </w:tcPr>
          <w:p w14:paraId="225B14DE"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nil"/>
            </w:tcBorders>
            <w:shd w:val="clear" w:color="auto" w:fill="auto"/>
            <w:noWrap/>
            <w:vAlign w:val="center"/>
            <w:hideMark/>
          </w:tcPr>
          <w:p w14:paraId="1B3C3A5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300-600</w:t>
            </w:r>
          </w:p>
        </w:tc>
        <w:tc>
          <w:tcPr>
            <w:tcW w:w="1266" w:type="dxa"/>
            <w:tcBorders>
              <w:top w:val="nil"/>
              <w:bottom w:val="nil"/>
            </w:tcBorders>
            <w:shd w:val="clear" w:color="auto" w:fill="auto"/>
            <w:noWrap/>
            <w:vAlign w:val="center"/>
            <w:hideMark/>
          </w:tcPr>
          <w:p w14:paraId="70966C66"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0.1500</w:t>
            </w:r>
          </w:p>
        </w:tc>
        <w:tc>
          <w:tcPr>
            <w:tcW w:w="1343" w:type="dxa"/>
            <w:tcBorders>
              <w:top w:val="nil"/>
              <w:bottom w:val="nil"/>
            </w:tcBorders>
            <w:shd w:val="clear" w:color="auto" w:fill="auto"/>
            <w:noWrap/>
            <w:vAlign w:val="center"/>
            <w:hideMark/>
          </w:tcPr>
          <w:p w14:paraId="55C9749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0.2588</w:t>
            </w:r>
          </w:p>
        </w:tc>
        <w:tc>
          <w:tcPr>
            <w:tcW w:w="1343" w:type="dxa"/>
            <w:tcBorders>
              <w:top w:val="nil"/>
              <w:bottom w:val="nil"/>
            </w:tcBorders>
            <w:shd w:val="clear" w:color="auto" w:fill="auto"/>
            <w:noWrap/>
            <w:vAlign w:val="center"/>
            <w:hideMark/>
          </w:tcPr>
          <w:p w14:paraId="2C8BE36F"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1.7258</w:t>
            </w:r>
          </w:p>
        </w:tc>
        <w:tc>
          <w:tcPr>
            <w:tcW w:w="1343" w:type="dxa"/>
            <w:tcBorders>
              <w:top w:val="nil"/>
              <w:bottom w:val="nil"/>
            </w:tcBorders>
            <w:shd w:val="clear" w:color="auto" w:fill="auto"/>
            <w:noWrap/>
            <w:vAlign w:val="center"/>
            <w:hideMark/>
          </w:tcPr>
          <w:p w14:paraId="0DA0F3D7"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0.5028</w:t>
            </w:r>
          </w:p>
        </w:tc>
      </w:tr>
      <w:tr w:rsidR="00390B8A" w:rsidRPr="001F1021" w14:paraId="5FBA9333" w14:textId="77777777" w:rsidTr="00BC5CFF">
        <w:trPr>
          <w:trHeight w:val="270"/>
          <w:jc w:val="center"/>
        </w:trPr>
        <w:tc>
          <w:tcPr>
            <w:tcW w:w="1668" w:type="dxa"/>
            <w:vMerge/>
            <w:tcBorders>
              <w:bottom w:val="single" w:sz="12" w:space="0" w:color="auto"/>
            </w:tcBorders>
            <w:vAlign w:val="center"/>
            <w:hideMark/>
          </w:tcPr>
          <w:p w14:paraId="7B8933DD" w14:textId="77777777" w:rsidR="00390B8A" w:rsidRPr="001F1021" w:rsidRDefault="00390B8A" w:rsidP="00BC5CFF">
            <w:pPr>
              <w:widowControl/>
              <w:spacing w:before="0"/>
              <w:jc w:val="center"/>
              <w:rPr>
                <w:rFonts w:eastAsia="SimSun" w:cs="Times New Roman"/>
                <w:sz w:val="20"/>
                <w:szCs w:val="20"/>
                <w:lang w:val="en-GB"/>
              </w:rPr>
            </w:pPr>
          </w:p>
        </w:tc>
        <w:tc>
          <w:tcPr>
            <w:tcW w:w="1559" w:type="dxa"/>
            <w:tcBorders>
              <w:top w:val="nil"/>
              <w:bottom w:val="single" w:sz="12" w:space="0" w:color="auto"/>
            </w:tcBorders>
            <w:shd w:val="clear" w:color="auto" w:fill="auto"/>
            <w:noWrap/>
            <w:vAlign w:val="center"/>
            <w:hideMark/>
          </w:tcPr>
          <w:p w14:paraId="59979D65"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w:t>
            </w:r>
            <w:r w:rsidRPr="001F1021">
              <w:rPr>
                <w:rFonts w:eastAsia="SimSun" w:cs="Times New Roman"/>
                <w:sz w:val="20"/>
                <w:szCs w:val="20"/>
                <w:lang w:val="en-GB"/>
              </w:rPr>
              <w:t>600</w:t>
            </w:r>
          </w:p>
        </w:tc>
        <w:tc>
          <w:tcPr>
            <w:tcW w:w="1266" w:type="dxa"/>
            <w:tcBorders>
              <w:top w:val="nil"/>
              <w:bottom w:val="single" w:sz="12" w:space="0" w:color="auto"/>
            </w:tcBorders>
            <w:shd w:val="clear" w:color="auto" w:fill="auto"/>
            <w:noWrap/>
            <w:vAlign w:val="center"/>
            <w:hideMark/>
          </w:tcPr>
          <w:p w14:paraId="287E0C20"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0.6803</w:t>
            </w:r>
          </w:p>
        </w:tc>
        <w:tc>
          <w:tcPr>
            <w:tcW w:w="1343" w:type="dxa"/>
            <w:tcBorders>
              <w:top w:val="nil"/>
              <w:bottom w:val="single" w:sz="12" w:space="0" w:color="auto"/>
            </w:tcBorders>
            <w:shd w:val="clear" w:color="auto" w:fill="auto"/>
            <w:noWrap/>
            <w:vAlign w:val="center"/>
            <w:hideMark/>
          </w:tcPr>
          <w:p w14:paraId="06A3F8B4"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0.6017</w:t>
            </w:r>
          </w:p>
        </w:tc>
        <w:tc>
          <w:tcPr>
            <w:tcW w:w="1343" w:type="dxa"/>
            <w:tcBorders>
              <w:top w:val="nil"/>
              <w:bottom w:val="single" w:sz="12" w:space="0" w:color="auto"/>
            </w:tcBorders>
            <w:shd w:val="clear" w:color="auto" w:fill="auto"/>
            <w:noWrap/>
            <w:vAlign w:val="center"/>
            <w:hideMark/>
          </w:tcPr>
          <w:p w14:paraId="5B88B308"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0.8844</w:t>
            </w:r>
          </w:p>
        </w:tc>
        <w:tc>
          <w:tcPr>
            <w:tcW w:w="1343" w:type="dxa"/>
            <w:tcBorders>
              <w:top w:val="nil"/>
              <w:bottom w:val="single" w:sz="12" w:space="0" w:color="auto"/>
            </w:tcBorders>
            <w:shd w:val="clear" w:color="auto" w:fill="auto"/>
            <w:noWrap/>
            <w:vAlign w:val="center"/>
            <w:hideMark/>
          </w:tcPr>
          <w:p w14:paraId="2649291A" w14:textId="77777777" w:rsidR="00390B8A" w:rsidRPr="001F1021" w:rsidRDefault="00390B8A" w:rsidP="00BC5CFF">
            <w:pPr>
              <w:widowControl/>
              <w:spacing w:before="0"/>
              <w:jc w:val="center"/>
              <w:rPr>
                <w:rFonts w:eastAsia="SimSun" w:cs="Times New Roman"/>
                <w:sz w:val="20"/>
                <w:szCs w:val="20"/>
                <w:lang w:val="en-GB"/>
              </w:rPr>
            </w:pPr>
            <w:r w:rsidRPr="001F1021">
              <w:rPr>
                <w:rFonts w:eastAsia="SimSun" w:cs="Times New Roman"/>
                <w:sz w:val="20"/>
                <w:szCs w:val="20"/>
                <w:lang w:val="en-GB"/>
              </w:rPr>
              <w:t>0.2577</w:t>
            </w:r>
          </w:p>
        </w:tc>
      </w:tr>
    </w:tbl>
    <w:p w14:paraId="13ADF3AE" w14:textId="77777777" w:rsidR="00390B8A" w:rsidRPr="001F1021" w:rsidRDefault="00390B8A">
      <w:pPr>
        <w:rPr>
          <w:lang w:val="en-GB"/>
        </w:rPr>
      </w:pPr>
    </w:p>
    <w:p w14:paraId="136A201F" w14:textId="77777777" w:rsidR="00390B8A" w:rsidRPr="001F1021" w:rsidRDefault="00390B8A" w:rsidP="00390B8A">
      <w:pPr>
        <w:rPr>
          <w:lang w:val="en-GB"/>
        </w:rPr>
      </w:pPr>
      <w:r w:rsidRPr="001F1021">
        <w:rPr>
          <w:noProof/>
          <w:lang w:val="en-GB"/>
        </w:rPr>
        <w:lastRenderedPageBreak/>
        <w:drawing>
          <wp:inline distT="0" distB="0" distL="0" distR="0" wp14:anchorId="1C29F4E4" wp14:editId="10A48441">
            <wp:extent cx="5731510" cy="3234164"/>
            <wp:effectExtent l="0" t="0" r="2540" b="4445"/>
            <wp:docPr id="18" name="图片 18" descr="G:\九寨沟地震数据\Jiuzhaigou paper20171027\new fig\Figure 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九寨沟地震数据\Jiuzhaigou paper20171027\new fig\Figure 13.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34164"/>
                    </a:xfrm>
                    <a:prstGeom prst="rect">
                      <a:avLst/>
                    </a:prstGeom>
                    <a:noFill/>
                    <a:ln>
                      <a:noFill/>
                    </a:ln>
                  </pic:spPr>
                </pic:pic>
              </a:graphicData>
            </a:graphic>
          </wp:inline>
        </w:drawing>
      </w:r>
    </w:p>
    <w:p w14:paraId="695F0ACB" w14:textId="77777777" w:rsidR="00390B8A" w:rsidRPr="001F1021" w:rsidRDefault="00390B8A" w:rsidP="00781A59">
      <w:pPr>
        <w:jc w:val="center"/>
        <w:rPr>
          <w:i/>
          <w:lang w:val="en-GB"/>
        </w:rPr>
      </w:pPr>
      <w:r w:rsidRPr="001F1021">
        <w:rPr>
          <w:i/>
          <w:lang w:val="en-GB"/>
        </w:rPr>
        <w:t>Fig. S1 Factor maps: distance to possible seismogenic faults (a), PGA (b), elevation (c), slope angle (d), slope aspect (e), distance to rivers (f), distance to roads (g), normalized landslide areal density (h).</w:t>
      </w:r>
    </w:p>
    <w:p w14:paraId="7E2DFD29" w14:textId="77777777" w:rsidR="00781A59" w:rsidRPr="001F1021" w:rsidRDefault="00781A59" w:rsidP="00390B8A">
      <w:pPr>
        <w:rPr>
          <w:lang w:val="en-GB"/>
        </w:rPr>
      </w:pPr>
    </w:p>
    <w:p w14:paraId="455611EB" w14:textId="77777777" w:rsidR="00781A59" w:rsidRPr="001F1021" w:rsidRDefault="00781A59" w:rsidP="00781A59">
      <w:pPr>
        <w:rPr>
          <w:lang w:val="en-GB"/>
        </w:rPr>
      </w:pPr>
      <w:r w:rsidRPr="001F1021">
        <w:rPr>
          <w:lang w:val="en-GB"/>
        </w:rPr>
        <w:t xml:space="preserve">A sample constituting seventy-five percent of the identified coseismic landslides was selected as the training set, while the remaining landslides were used as the validation set. The logistic model was developed through Equation (1), and regression coefficients and weights of each factor were obtained, as reported in Tab. S2. </w:t>
      </w:r>
    </w:p>
    <w:p w14:paraId="11FA4050" w14:textId="77777777" w:rsidR="00781A59" w:rsidRPr="001F1021" w:rsidRDefault="00781A59" w:rsidP="00781A59">
      <w:pPr>
        <w:rPr>
          <w:lang w:val="en-GB"/>
        </w:rPr>
      </w:pPr>
    </w:p>
    <w:p w14:paraId="4881EBAB" w14:textId="77777777" w:rsidR="00781A59" w:rsidRPr="001F1021" w:rsidRDefault="00781A59" w:rsidP="00781A59">
      <w:pPr>
        <w:jc w:val="center"/>
        <w:rPr>
          <w:i/>
          <w:lang w:val="en-GB"/>
        </w:rPr>
      </w:pPr>
      <w:r w:rsidRPr="001F1021">
        <w:rPr>
          <w:i/>
          <w:lang w:val="en-GB"/>
        </w:rPr>
        <w:t xml:space="preserve">Tab. S2 Logistic regression and weight coefficients of the factors considered in the susceptibility assessment. </w:t>
      </w:r>
    </w:p>
    <w:tbl>
      <w:tblPr>
        <w:tblW w:w="9072" w:type="dxa"/>
        <w:jc w:val="center"/>
        <w:tblBorders>
          <w:top w:val="single" w:sz="4" w:space="0" w:color="auto"/>
          <w:bottom w:val="single" w:sz="4" w:space="0" w:color="auto"/>
        </w:tblBorders>
        <w:tblLook w:val="04A0" w:firstRow="1" w:lastRow="0" w:firstColumn="1" w:lastColumn="0" w:noHBand="0" w:noVBand="1"/>
      </w:tblPr>
      <w:tblGrid>
        <w:gridCol w:w="1105"/>
        <w:gridCol w:w="876"/>
        <w:gridCol w:w="1080"/>
        <w:gridCol w:w="1036"/>
        <w:gridCol w:w="1047"/>
        <w:gridCol w:w="1008"/>
        <w:gridCol w:w="1008"/>
        <w:gridCol w:w="940"/>
        <w:gridCol w:w="972"/>
      </w:tblGrid>
      <w:tr w:rsidR="00781A59" w:rsidRPr="001F1021" w14:paraId="75285809" w14:textId="77777777" w:rsidTr="00781A59">
        <w:trPr>
          <w:trHeight w:val="270"/>
          <w:jc w:val="center"/>
        </w:trPr>
        <w:tc>
          <w:tcPr>
            <w:tcW w:w="1105" w:type="dxa"/>
            <w:tcBorders>
              <w:top w:val="single" w:sz="12" w:space="0" w:color="auto"/>
              <w:bottom w:val="single" w:sz="4" w:space="0" w:color="auto"/>
            </w:tcBorders>
            <w:shd w:val="clear" w:color="auto" w:fill="auto"/>
            <w:noWrap/>
            <w:vAlign w:val="center"/>
            <w:hideMark/>
          </w:tcPr>
          <w:p w14:paraId="3B3AD836"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Factor</w:t>
            </w:r>
          </w:p>
        </w:tc>
        <w:tc>
          <w:tcPr>
            <w:tcW w:w="876" w:type="dxa"/>
            <w:tcBorders>
              <w:top w:val="single" w:sz="12" w:space="0" w:color="auto"/>
              <w:bottom w:val="single" w:sz="4" w:space="0" w:color="auto"/>
            </w:tcBorders>
            <w:shd w:val="clear" w:color="auto" w:fill="auto"/>
            <w:noWrap/>
            <w:vAlign w:val="center"/>
            <w:hideMark/>
          </w:tcPr>
          <w:p w14:paraId="5B856855" w14:textId="77777777" w:rsidR="00781A59" w:rsidRPr="001F1021" w:rsidRDefault="00781A59" w:rsidP="00BC5CFF">
            <w:pPr>
              <w:widowControl/>
              <w:rPr>
                <w:rFonts w:eastAsia="SimSun" w:cs="Times New Roman"/>
                <w:sz w:val="20"/>
                <w:szCs w:val="20"/>
                <w:lang w:val="en-GB"/>
              </w:rPr>
            </w:pPr>
            <w:r w:rsidRPr="001F1021">
              <w:rPr>
                <w:rFonts w:eastAsia="SimSun" w:cs="Times New Roman"/>
                <w:sz w:val="20"/>
                <w:szCs w:val="20"/>
                <w:lang w:val="en-GB"/>
              </w:rPr>
              <w:t>Slope angle</w:t>
            </w:r>
          </w:p>
        </w:tc>
        <w:tc>
          <w:tcPr>
            <w:tcW w:w="1080" w:type="dxa"/>
            <w:tcBorders>
              <w:top w:val="single" w:sz="12" w:space="0" w:color="auto"/>
              <w:bottom w:val="single" w:sz="4" w:space="0" w:color="auto"/>
            </w:tcBorders>
            <w:shd w:val="clear" w:color="auto" w:fill="auto"/>
            <w:noWrap/>
            <w:vAlign w:val="center"/>
            <w:hideMark/>
          </w:tcPr>
          <w:p w14:paraId="2800611E"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Slope aspect / fault slip direction</w:t>
            </w:r>
          </w:p>
        </w:tc>
        <w:tc>
          <w:tcPr>
            <w:tcW w:w="1051" w:type="dxa"/>
            <w:tcBorders>
              <w:top w:val="single" w:sz="12" w:space="0" w:color="auto"/>
              <w:bottom w:val="single" w:sz="4" w:space="0" w:color="auto"/>
            </w:tcBorders>
            <w:vAlign w:val="center"/>
          </w:tcPr>
          <w:p w14:paraId="319A8661"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Elevation</w:t>
            </w:r>
          </w:p>
        </w:tc>
        <w:tc>
          <w:tcPr>
            <w:tcW w:w="1058" w:type="dxa"/>
            <w:tcBorders>
              <w:top w:val="single" w:sz="12" w:space="0" w:color="auto"/>
              <w:bottom w:val="single" w:sz="4" w:space="0" w:color="auto"/>
            </w:tcBorders>
            <w:vAlign w:val="center"/>
          </w:tcPr>
          <w:p w14:paraId="1021FFD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Lithology</w:t>
            </w:r>
          </w:p>
        </w:tc>
        <w:tc>
          <w:tcPr>
            <w:tcW w:w="1032" w:type="dxa"/>
            <w:tcBorders>
              <w:top w:val="single" w:sz="12" w:space="0" w:color="auto"/>
              <w:bottom w:val="single" w:sz="4" w:space="0" w:color="auto"/>
            </w:tcBorders>
            <w:vAlign w:val="center"/>
          </w:tcPr>
          <w:p w14:paraId="0360DBB0"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Distance from fault</w:t>
            </w:r>
          </w:p>
        </w:tc>
        <w:tc>
          <w:tcPr>
            <w:tcW w:w="1032" w:type="dxa"/>
            <w:tcBorders>
              <w:top w:val="single" w:sz="12" w:space="0" w:color="auto"/>
              <w:bottom w:val="single" w:sz="4" w:space="0" w:color="auto"/>
            </w:tcBorders>
            <w:vAlign w:val="center"/>
          </w:tcPr>
          <w:p w14:paraId="35D896BA"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Distance from rivers</w:t>
            </w:r>
          </w:p>
        </w:tc>
        <w:tc>
          <w:tcPr>
            <w:tcW w:w="987" w:type="dxa"/>
            <w:tcBorders>
              <w:top w:val="single" w:sz="12" w:space="0" w:color="auto"/>
              <w:bottom w:val="single" w:sz="4" w:space="0" w:color="auto"/>
            </w:tcBorders>
            <w:vAlign w:val="center"/>
          </w:tcPr>
          <w:p w14:paraId="511B225B"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PGA</w:t>
            </w:r>
          </w:p>
        </w:tc>
        <w:tc>
          <w:tcPr>
            <w:tcW w:w="851" w:type="dxa"/>
            <w:tcBorders>
              <w:top w:val="single" w:sz="12" w:space="0" w:color="auto"/>
              <w:bottom w:val="single" w:sz="4" w:space="0" w:color="auto"/>
            </w:tcBorders>
            <w:shd w:val="clear" w:color="auto" w:fill="auto"/>
            <w:noWrap/>
            <w:vAlign w:val="center"/>
            <w:hideMark/>
          </w:tcPr>
          <w:p w14:paraId="1901CD2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Slope curvature</w:t>
            </w:r>
          </w:p>
        </w:tc>
      </w:tr>
      <w:tr w:rsidR="00781A59" w:rsidRPr="001F1021" w14:paraId="2573DE32" w14:textId="77777777" w:rsidTr="00781A59">
        <w:trPr>
          <w:trHeight w:val="270"/>
          <w:jc w:val="center"/>
        </w:trPr>
        <w:tc>
          <w:tcPr>
            <w:tcW w:w="1105" w:type="dxa"/>
            <w:tcBorders>
              <w:top w:val="single" w:sz="4" w:space="0" w:color="auto"/>
              <w:bottom w:val="nil"/>
            </w:tcBorders>
            <w:shd w:val="clear" w:color="auto" w:fill="auto"/>
            <w:noWrap/>
            <w:vAlign w:val="center"/>
            <w:hideMark/>
          </w:tcPr>
          <w:p w14:paraId="27C64FAD"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Regression</w:t>
            </w:r>
          </w:p>
        </w:tc>
        <w:tc>
          <w:tcPr>
            <w:tcW w:w="876" w:type="dxa"/>
            <w:tcBorders>
              <w:top w:val="single" w:sz="4" w:space="0" w:color="auto"/>
              <w:bottom w:val="nil"/>
            </w:tcBorders>
            <w:shd w:val="clear" w:color="auto" w:fill="auto"/>
            <w:noWrap/>
            <w:vAlign w:val="center"/>
            <w:hideMark/>
          </w:tcPr>
          <w:p w14:paraId="7DEB63CE"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9.356</w:t>
            </w:r>
          </w:p>
        </w:tc>
        <w:tc>
          <w:tcPr>
            <w:tcW w:w="1080" w:type="dxa"/>
            <w:tcBorders>
              <w:top w:val="single" w:sz="4" w:space="0" w:color="auto"/>
              <w:bottom w:val="nil"/>
            </w:tcBorders>
            <w:shd w:val="clear" w:color="auto" w:fill="auto"/>
            <w:noWrap/>
            <w:vAlign w:val="center"/>
            <w:hideMark/>
          </w:tcPr>
          <w:p w14:paraId="4A60CC5F"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7.984</w:t>
            </w:r>
          </w:p>
        </w:tc>
        <w:tc>
          <w:tcPr>
            <w:tcW w:w="1051" w:type="dxa"/>
            <w:tcBorders>
              <w:top w:val="single" w:sz="4" w:space="0" w:color="auto"/>
              <w:bottom w:val="nil"/>
            </w:tcBorders>
            <w:vAlign w:val="center"/>
          </w:tcPr>
          <w:p w14:paraId="7E8D4022"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3.569</w:t>
            </w:r>
          </w:p>
        </w:tc>
        <w:tc>
          <w:tcPr>
            <w:tcW w:w="1058" w:type="dxa"/>
            <w:tcBorders>
              <w:top w:val="single" w:sz="4" w:space="0" w:color="auto"/>
              <w:bottom w:val="nil"/>
            </w:tcBorders>
            <w:vAlign w:val="center"/>
          </w:tcPr>
          <w:p w14:paraId="0BE26093"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3.354</w:t>
            </w:r>
          </w:p>
        </w:tc>
        <w:tc>
          <w:tcPr>
            <w:tcW w:w="1032" w:type="dxa"/>
            <w:tcBorders>
              <w:top w:val="single" w:sz="4" w:space="0" w:color="auto"/>
              <w:bottom w:val="nil"/>
            </w:tcBorders>
            <w:vAlign w:val="center"/>
          </w:tcPr>
          <w:p w14:paraId="069FA393"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2.596</w:t>
            </w:r>
          </w:p>
        </w:tc>
        <w:tc>
          <w:tcPr>
            <w:tcW w:w="1032" w:type="dxa"/>
            <w:tcBorders>
              <w:top w:val="single" w:sz="4" w:space="0" w:color="auto"/>
              <w:bottom w:val="nil"/>
            </w:tcBorders>
            <w:vAlign w:val="center"/>
          </w:tcPr>
          <w:p w14:paraId="3552EC6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1.963</w:t>
            </w:r>
          </w:p>
        </w:tc>
        <w:tc>
          <w:tcPr>
            <w:tcW w:w="987" w:type="dxa"/>
            <w:tcBorders>
              <w:top w:val="single" w:sz="4" w:space="0" w:color="auto"/>
              <w:bottom w:val="nil"/>
            </w:tcBorders>
            <w:vAlign w:val="center"/>
          </w:tcPr>
          <w:p w14:paraId="49443FDA"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1.499</w:t>
            </w:r>
          </w:p>
        </w:tc>
        <w:tc>
          <w:tcPr>
            <w:tcW w:w="851" w:type="dxa"/>
            <w:tcBorders>
              <w:top w:val="single" w:sz="4" w:space="0" w:color="auto"/>
              <w:bottom w:val="nil"/>
            </w:tcBorders>
            <w:shd w:val="clear" w:color="auto" w:fill="auto"/>
            <w:noWrap/>
            <w:vAlign w:val="center"/>
            <w:hideMark/>
          </w:tcPr>
          <w:p w14:paraId="5A526184"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-0.993</w:t>
            </w:r>
          </w:p>
        </w:tc>
      </w:tr>
      <w:tr w:rsidR="00781A59" w:rsidRPr="001F1021" w14:paraId="6191950C" w14:textId="77777777" w:rsidTr="00781A59">
        <w:trPr>
          <w:trHeight w:val="187"/>
          <w:jc w:val="center"/>
        </w:trPr>
        <w:tc>
          <w:tcPr>
            <w:tcW w:w="1105" w:type="dxa"/>
            <w:tcBorders>
              <w:top w:val="nil"/>
              <w:bottom w:val="single" w:sz="12" w:space="0" w:color="auto"/>
            </w:tcBorders>
            <w:shd w:val="clear" w:color="auto" w:fill="auto"/>
            <w:noWrap/>
            <w:vAlign w:val="center"/>
            <w:hideMark/>
          </w:tcPr>
          <w:p w14:paraId="691FE473" w14:textId="77777777" w:rsidR="00781A59" w:rsidRPr="001F1021" w:rsidRDefault="00781A59" w:rsidP="00BC5CFF">
            <w:pPr>
              <w:widowControl/>
              <w:jc w:val="center"/>
              <w:rPr>
                <w:rFonts w:eastAsia="SimSun" w:cs="Times New Roman"/>
                <w:sz w:val="20"/>
                <w:szCs w:val="20"/>
                <w:lang w:val="en-GB"/>
              </w:rPr>
            </w:pPr>
            <w:bookmarkStart w:id="3" w:name="_Hlk494785247"/>
            <w:r w:rsidRPr="001F1021">
              <w:rPr>
                <w:rFonts w:eastAsia="SimSun" w:cs="Times New Roman"/>
                <w:sz w:val="20"/>
                <w:szCs w:val="20"/>
                <w:lang w:val="en-GB"/>
              </w:rPr>
              <w:t>Weight</w:t>
            </w:r>
          </w:p>
        </w:tc>
        <w:tc>
          <w:tcPr>
            <w:tcW w:w="876" w:type="dxa"/>
            <w:tcBorders>
              <w:top w:val="nil"/>
              <w:bottom w:val="single" w:sz="12" w:space="0" w:color="auto"/>
            </w:tcBorders>
            <w:shd w:val="clear" w:color="auto" w:fill="auto"/>
            <w:noWrap/>
            <w:vAlign w:val="center"/>
            <w:hideMark/>
          </w:tcPr>
          <w:p w14:paraId="078C0A24"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0.2990 </w:t>
            </w:r>
          </w:p>
        </w:tc>
        <w:tc>
          <w:tcPr>
            <w:tcW w:w="1080" w:type="dxa"/>
            <w:tcBorders>
              <w:top w:val="nil"/>
              <w:bottom w:val="single" w:sz="12" w:space="0" w:color="auto"/>
            </w:tcBorders>
            <w:shd w:val="clear" w:color="auto" w:fill="auto"/>
            <w:noWrap/>
            <w:vAlign w:val="center"/>
            <w:hideMark/>
          </w:tcPr>
          <w:p w14:paraId="226DABF2"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0.2552 </w:t>
            </w:r>
          </w:p>
        </w:tc>
        <w:tc>
          <w:tcPr>
            <w:tcW w:w="1051" w:type="dxa"/>
            <w:tcBorders>
              <w:top w:val="nil"/>
              <w:bottom w:val="single" w:sz="12" w:space="0" w:color="auto"/>
            </w:tcBorders>
            <w:vAlign w:val="center"/>
          </w:tcPr>
          <w:p w14:paraId="646A247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0.1141 </w:t>
            </w:r>
          </w:p>
        </w:tc>
        <w:tc>
          <w:tcPr>
            <w:tcW w:w="1058" w:type="dxa"/>
            <w:tcBorders>
              <w:top w:val="nil"/>
              <w:bottom w:val="single" w:sz="12" w:space="0" w:color="auto"/>
            </w:tcBorders>
            <w:vAlign w:val="center"/>
          </w:tcPr>
          <w:p w14:paraId="570633B0"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0.1072 </w:t>
            </w:r>
          </w:p>
        </w:tc>
        <w:tc>
          <w:tcPr>
            <w:tcW w:w="1032" w:type="dxa"/>
            <w:tcBorders>
              <w:top w:val="nil"/>
              <w:bottom w:val="single" w:sz="12" w:space="0" w:color="auto"/>
            </w:tcBorders>
            <w:vAlign w:val="center"/>
          </w:tcPr>
          <w:p w14:paraId="23F9B8D6"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0.0830 </w:t>
            </w:r>
          </w:p>
        </w:tc>
        <w:tc>
          <w:tcPr>
            <w:tcW w:w="1032" w:type="dxa"/>
            <w:tcBorders>
              <w:top w:val="nil"/>
              <w:bottom w:val="single" w:sz="12" w:space="0" w:color="auto"/>
            </w:tcBorders>
            <w:vAlign w:val="center"/>
          </w:tcPr>
          <w:p w14:paraId="3E34B1AC"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0.0619 </w:t>
            </w:r>
          </w:p>
        </w:tc>
        <w:tc>
          <w:tcPr>
            <w:tcW w:w="987" w:type="dxa"/>
            <w:tcBorders>
              <w:top w:val="nil"/>
              <w:bottom w:val="single" w:sz="12" w:space="0" w:color="auto"/>
            </w:tcBorders>
            <w:vAlign w:val="center"/>
          </w:tcPr>
          <w:p w14:paraId="0690FBB7"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0.0479 </w:t>
            </w:r>
          </w:p>
        </w:tc>
        <w:tc>
          <w:tcPr>
            <w:tcW w:w="851" w:type="dxa"/>
            <w:tcBorders>
              <w:top w:val="nil"/>
              <w:bottom w:val="single" w:sz="12" w:space="0" w:color="auto"/>
            </w:tcBorders>
            <w:shd w:val="clear" w:color="auto" w:fill="auto"/>
            <w:noWrap/>
            <w:vAlign w:val="center"/>
            <w:hideMark/>
          </w:tcPr>
          <w:p w14:paraId="031541FF"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0.0317 </w:t>
            </w:r>
          </w:p>
        </w:tc>
      </w:tr>
      <w:bookmarkEnd w:id="3"/>
    </w:tbl>
    <w:p w14:paraId="290FDD28" w14:textId="77777777" w:rsidR="00781A59" w:rsidRPr="001F1021" w:rsidRDefault="00781A59" w:rsidP="00781A59">
      <w:pPr>
        <w:rPr>
          <w:lang w:val="en-GB"/>
        </w:rPr>
      </w:pPr>
    </w:p>
    <w:p w14:paraId="60A4124F" w14:textId="31C07C3B" w:rsidR="00781A59" w:rsidRPr="001F1021" w:rsidRDefault="00781A59" w:rsidP="00781A59">
      <w:pPr>
        <w:rPr>
          <w:lang w:val="en-GB"/>
        </w:rPr>
      </w:pPr>
      <w:r w:rsidRPr="001F1021">
        <w:rPr>
          <w:lang w:val="en-GB"/>
        </w:rPr>
        <w:t>Then</w:t>
      </w:r>
      <w:r w:rsidR="00EB7464" w:rsidRPr="001F1021">
        <w:rPr>
          <w:lang w:val="en-GB"/>
        </w:rPr>
        <w:t>, the</w:t>
      </w:r>
      <w:r w:rsidRPr="001F1021">
        <w:rPr>
          <w:lang w:val="en-GB"/>
        </w:rPr>
        <w:t xml:space="preserve"> seismic landslide susceptibility map was obtained through the raster math application in ArcGIS, and was reclassified into low, relative low, moderate, relative high, and high susceptibility areas, as shown in Fig. S2. The model accuracy was analy</w:t>
      </w:r>
      <w:r w:rsidR="001F1021">
        <w:rPr>
          <w:lang w:val="en-GB"/>
        </w:rPr>
        <w:t>s</w:t>
      </w:r>
      <w:r w:rsidRPr="001F1021">
        <w:rPr>
          <w:lang w:val="en-GB"/>
        </w:rPr>
        <w:t xml:space="preserve">ed for both the training sample set and the validation sample set, as reported in Tab. S3. </w:t>
      </w:r>
    </w:p>
    <w:p w14:paraId="115F452E" w14:textId="77777777" w:rsidR="00781A59" w:rsidRPr="001F1021" w:rsidRDefault="00781A59" w:rsidP="00781A59">
      <w:pPr>
        <w:rPr>
          <w:lang w:val="en-GB"/>
        </w:rPr>
      </w:pPr>
    </w:p>
    <w:p w14:paraId="0EEDBF72" w14:textId="77777777" w:rsidR="00781A59" w:rsidRPr="001F1021" w:rsidRDefault="00781A59" w:rsidP="00781A59">
      <w:pPr>
        <w:jc w:val="center"/>
        <w:rPr>
          <w:color w:val="FF0000"/>
          <w:lang w:val="en-GB"/>
        </w:rPr>
      </w:pPr>
      <w:r w:rsidRPr="001F1021">
        <w:rPr>
          <w:noProof/>
          <w:color w:val="FF0000"/>
          <w:lang w:val="en-GB"/>
        </w:rPr>
        <w:lastRenderedPageBreak/>
        <w:drawing>
          <wp:inline distT="0" distB="0" distL="0" distR="0" wp14:anchorId="127278A6" wp14:editId="1ED2ADEC">
            <wp:extent cx="4890977" cy="4790039"/>
            <wp:effectExtent l="0" t="0" r="5080" b="0"/>
            <wp:docPr id="17" name="Picture 13" descr="C:\Users\Weiwei\Desktop\九寨沟地震\Figures\susceptibilit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wei\Desktop\九寨沟地震\Figures\susceptibility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286" cy="4833433"/>
                    </a:xfrm>
                    <a:prstGeom prst="rect">
                      <a:avLst/>
                    </a:prstGeom>
                    <a:noFill/>
                    <a:ln>
                      <a:noFill/>
                    </a:ln>
                  </pic:spPr>
                </pic:pic>
              </a:graphicData>
            </a:graphic>
          </wp:inline>
        </w:drawing>
      </w:r>
    </w:p>
    <w:p w14:paraId="51D621B3" w14:textId="77777777" w:rsidR="00781A59" w:rsidRPr="001F1021" w:rsidRDefault="00781A59" w:rsidP="00781A59">
      <w:pPr>
        <w:jc w:val="center"/>
        <w:rPr>
          <w:i/>
          <w:lang w:val="en-GB"/>
        </w:rPr>
      </w:pPr>
      <w:r w:rsidRPr="001F1021">
        <w:rPr>
          <w:i/>
          <w:lang w:val="en-GB"/>
        </w:rPr>
        <w:t>Fig. S2 Coseismic landslide susceptibility map assuming the blind-fault F1 (see Fig. 2 and Fig. 5 in the main text) to be the seismogenic-fault.</w:t>
      </w:r>
    </w:p>
    <w:p w14:paraId="1ED7AD17" w14:textId="77777777" w:rsidR="00781A59" w:rsidRPr="001F1021" w:rsidRDefault="00781A59" w:rsidP="00781A59">
      <w:pPr>
        <w:rPr>
          <w:lang w:val="en-GB"/>
        </w:rPr>
      </w:pPr>
    </w:p>
    <w:p w14:paraId="531815C2" w14:textId="77777777" w:rsidR="00781A59" w:rsidRPr="001F1021" w:rsidRDefault="00781A59" w:rsidP="00781A59">
      <w:pPr>
        <w:jc w:val="center"/>
        <w:rPr>
          <w:rFonts w:eastAsia="SimSun" w:cs="Times New Roman"/>
          <w:i/>
          <w:lang w:val="en-GB"/>
        </w:rPr>
      </w:pPr>
      <w:r w:rsidRPr="001F1021">
        <w:rPr>
          <w:i/>
          <w:lang w:val="en-GB"/>
        </w:rPr>
        <w:t xml:space="preserve">Tab. S3 </w:t>
      </w:r>
      <w:r w:rsidRPr="001F1021">
        <w:rPr>
          <w:rFonts w:eastAsia="SimSun" w:cs="Times New Roman"/>
          <w:i/>
          <w:lang w:val="en-GB"/>
        </w:rPr>
        <w:t>Area and percentage of landslides susceptibility zoning based on the logistic regression model.</w:t>
      </w:r>
    </w:p>
    <w:tbl>
      <w:tblPr>
        <w:tblW w:w="9072" w:type="dxa"/>
        <w:jc w:val="center"/>
        <w:tblBorders>
          <w:top w:val="single" w:sz="4" w:space="0" w:color="auto"/>
          <w:bottom w:val="single" w:sz="4" w:space="0" w:color="auto"/>
        </w:tblBorders>
        <w:tblLook w:val="04A0" w:firstRow="1" w:lastRow="0" w:firstColumn="1" w:lastColumn="0" w:noHBand="0" w:noVBand="1"/>
      </w:tblPr>
      <w:tblGrid>
        <w:gridCol w:w="1376"/>
        <w:gridCol w:w="1417"/>
        <w:gridCol w:w="1559"/>
        <w:gridCol w:w="2296"/>
        <w:gridCol w:w="2424"/>
      </w:tblGrid>
      <w:tr w:rsidR="00781A59" w:rsidRPr="001F1021" w14:paraId="07AEAA50" w14:textId="77777777" w:rsidTr="00BC5CFF">
        <w:trPr>
          <w:trHeight w:val="736"/>
          <w:jc w:val="center"/>
        </w:trPr>
        <w:tc>
          <w:tcPr>
            <w:tcW w:w="1376" w:type="dxa"/>
            <w:tcBorders>
              <w:top w:val="single" w:sz="12" w:space="0" w:color="auto"/>
              <w:bottom w:val="single" w:sz="4" w:space="0" w:color="auto"/>
            </w:tcBorders>
            <w:shd w:val="clear" w:color="auto" w:fill="auto"/>
            <w:noWrap/>
            <w:vAlign w:val="center"/>
            <w:hideMark/>
          </w:tcPr>
          <w:p w14:paraId="5E079B7A"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Susceptibility</w:t>
            </w:r>
          </w:p>
        </w:tc>
        <w:tc>
          <w:tcPr>
            <w:tcW w:w="1417" w:type="dxa"/>
            <w:tcBorders>
              <w:top w:val="single" w:sz="12" w:space="0" w:color="auto"/>
              <w:bottom w:val="single" w:sz="4" w:space="0" w:color="auto"/>
            </w:tcBorders>
            <w:shd w:val="clear" w:color="auto" w:fill="auto"/>
            <w:noWrap/>
            <w:vAlign w:val="center"/>
            <w:hideMark/>
          </w:tcPr>
          <w:p w14:paraId="64E475A7"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Area of each susceptibility zone /km</w:t>
            </w:r>
            <w:r w:rsidRPr="001F1021">
              <w:rPr>
                <w:rFonts w:eastAsia="SimSun" w:cs="Times New Roman"/>
                <w:sz w:val="20"/>
                <w:szCs w:val="20"/>
                <w:vertAlign w:val="superscript"/>
                <w:lang w:val="en-GB"/>
              </w:rPr>
              <w:t>2</w:t>
            </w:r>
          </w:p>
        </w:tc>
        <w:tc>
          <w:tcPr>
            <w:tcW w:w="1559" w:type="dxa"/>
            <w:tcBorders>
              <w:top w:val="single" w:sz="12" w:space="0" w:color="auto"/>
              <w:bottom w:val="single" w:sz="4" w:space="0" w:color="auto"/>
            </w:tcBorders>
            <w:shd w:val="clear" w:color="auto" w:fill="auto"/>
            <w:noWrap/>
            <w:vAlign w:val="center"/>
            <w:hideMark/>
          </w:tcPr>
          <w:p w14:paraId="2B827BCF"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Area ratio of each zone to total area</w:t>
            </w:r>
          </w:p>
        </w:tc>
        <w:tc>
          <w:tcPr>
            <w:tcW w:w="2296" w:type="dxa"/>
            <w:tcBorders>
              <w:top w:val="single" w:sz="12" w:space="0" w:color="auto"/>
              <w:bottom w:val="single" w:sz="4" w:space="0" w:color="auto"/>
            </w:tcBorders>
            <w:shd w:val="clear" w:color="auto" w:fill="auto"/>
            <w:noWrap/>
            <w:vAlign w:val="center"/>
            <w:hideMark/>
          </w:tcPr>
          <w:p w14:paraId="47D47C81"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Ratio of susceptibility zone to total landslide area in test sample set</w:t>
            </w:r>
          </w:p>
        </w:tc>
        <w:tc>
          <w:tcPr>
            <w:tcW w:w="2424" w:type="dxa"/>
            <w:tcBorders>
              <w:top w:val="single" w:sz="12" w:space="0" w:color="auto"/>
              <w:bottom w:val="single" w:sz="4" w:space="0" w:color="auto"/>
            </w:tcBorders>
            <w:shd w:val="clear" w:color="auto" w:fill="auto"/>
            <w:noWrap/>
            <w:vAlign w:val="center"/>
            <w:hideMark/>
          </w:tcPr>
          <w:p w14:paraId="3DB94591"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Ratio of susceptibility zone to total landslide area in validation sample set</w:t>
            </w:r>
          </w:p>
        </w:tc>
      </w:tr>
      <w:tr w:rsidR="00781A59" w:rsidRPr="001F1021" w14:paraId="45207C05" w14:textId="77777777" w:rsidTr="00BC5CFF">
        <w:trPr>
          <w:trHeight w:val="270"/>
          <w:jc w:val="center"/>
        </w:trPr>
        <w:tc>
          <w:tcPr>
            <w:tcW w:w="1376" w:type="dxa"/>
            <w:tcBorders>
              <w:top w:val="single" w:sz="4" w:space="0" w:color="auto"/>
            </w:tcBorders>
            <w:shd w:val="clear" w:color="auto" w:fill="auto"/>
            <w:noWrap/>
            <w:vAlign w:val="center"/>
            <w:hideMark/>
          </w:tcPr>
          <w:p w14:paraId="52C8825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High</w:t>
            </w:r>
          </w:p>
        </w:tc>
        <w:tc>
          <w:tcPr>
            <w:tcW w:w="1417" w:type="dxa"/>
            <w:tcBorders>
              <w:top w:val="single" w:sz="4" w:space="0" w:color="auto"/>
            </w:tcBorders>
            <w:shd w:val="clear" w:color="auto" w:fill="auto"/>
            <w:noWrap/>
            <w:hideMark/>
          </w:tcPr>
          <w:p w14:paraId="713D6E84"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19.35 </w:t>
            </w:r>
          </w:p>
        </w:tc>
        <w:tc>
          <w:tcPr>
            <w:tcW w:w="1559" w:type="dxa"/>
            <w:tcBorders>
              <w:top w:val="single" w:sz="4" w:space="0" w:color="auto"/>
            </w:tcBorders>
            <w:shd w:val="clear" w:color="auto" w:fill="auto"/>
            <w:noWrap/>
            <w:hideMark/>
          </w:tcPr>
          <w:p w14:paraId="5CC5A427"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4.49%</w:t>
            </w:r>
          </w:p>
        </w:tc>
        <w:tc>
          <w:tcPr>
            <w:tcW w:w="2296" w:type="dxa"/>
            <w:tcBorders>
              <w:top w:val="single" w:sz="4" w:space="0" w:color="auto"/>
            </w:tcBorders>
            <w:shd w:val="clear" w:color="auto" w:fill="auto"/>
            <w:noWrap/>
            <w:hideMark/>
          </w:tcPr>
          <w:p w14:paraId="25376315"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42.91%</w:t>
            </w:r>
          </w:p>
        </w:tc>
        <w:tc>
          <w:tcPr>
            <w:tcW w:w="2424" w:type="dxa"/>
            <w:tcBorders>
              <w:top w:val="single" w:sz="4" w:space="0" w:color="auto"/>
            </w:tcBorders>
            <w:shd w:val="clear" w:color="auto" w:fill="auto"/>
            <w:noWrap/>
            <w:hideMark/>
          </w:tcPr>
          <w:p w14:paraId="58E0DA38"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44.48%</w:t>
            </w:r>
          </w:p>
        </w:tc>
      </w:tr>
      <w:tr w:rsidR="00781A59" w:rsidRPr="001F1021" w14:paraId="7A5DC53D" w14:textId="77777777" w:rsidTr="00BC5CFF">
        <w:trPr>
          <w:trHeight w:val="270"/>
          <w:jc w:val="center"/>
        </w:trPr>
        <w:tc>
          <w:tcPr>
            <w:tcW w:w="1376" w:type="dxa"/>
            <w:shd w:val="clear" w:color="auto" w:fill="auto"/>
            <w:noWrap/>
            <w:vAlign w:val="center"/>
            <w:hideMark/>
          </w:tcPr>
          <w:p w14:paraId="0A42B851"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Relative high</w:t>
            </w:r>
          </w:p>
        </w:tc>
        <w:tc>
          <w:tcPr>
            <w:tcW w:w="1417" w:type="dxa"/>
            <w:shd w:val="clear" w:color="auto" w:fill="auto"/>
            <w:noWrap/>
            <w:hideMark/>
          </w:tcPr>
          <w:p w14:paraId="3CA5AF80"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48.43 </w:t>
            </w:r>
          </w:p>
        </w:tc>
        <w:tc>
          <w:tcPr>
            <w:tcW w:w="1559" w:type="dxa"/>
            <w:shd w:val="clear" w:color="auto" w:fill="auto"/>
            <w:noWrap/>
            <w:hideMark/>
          </w:tcPr>
          <w:p w14:paraId="3B4AA48E"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11.24%</w:t>
            </w:r>
          </w:p>
        </w:tc>
        <w:tc>
          <w:tcPr>
            <w:tcW w:w="2296" w:type="dxa"/>
            <w:shd w:val="clear" w:color="auto" w:fill="auto"/>
            <w:noWrap/>
            <w:hideMark/>
          </w:tcPr>
          <w:p w14:paraId="3997BA5F"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28.58%</w:t>
            </w:r>
          </w:p>
        </w:tc>
        <w:tc>
          <w:tcPr>
            <w:tcW w:w="2424" w:type="dxa"/>
            <w:shd w:val="clear" w:color="auto" w:fill="auto"/>
            <w:noWrap/>
            <w:hideMark/>
          </w:tcPr>
          <w:p w14:paraId="0CD59FBD"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30.94%</w:t>
            </w:r>
          </w:p>
        </w:tc>
      </w:tr>
      <w:tr w:rsidR="00781A59" w:rsidRPr="001F1021" w14:paraId="47A5DFC9" w14:textId="77777777" w:rsidTr="00BC5CFF">
        <w:trPr>
          <w:trHeight w:val="270"/>
          <w:jc w:val="center"/>
        </w:trPr>
        <w:tc>
          <w:tcPr>
            <w:tcW w:w="1376" w:type="dxa"/>
            <w:shd w:val="clear" w:color="auto" w:fill="auto"/>
            <w:noWrap/>
            <w:vAlign w:val="center"/>
            <w:hideMark/>
          </w:tcPr>
          <w:p w14:paraId="7A649C1C"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Moderate</w:t>
            </w:r>
          </w:p>
        </w:tc>
        <w:tc>
          <w:tcPr>
            <w:tcW w:w="1417" w:type="dxa"/>
            <w:shd w:val="clear" w:color="auto" w:fill="auto"/>
            <w:noWrap/>
            <w:hideMark/>
          </w:tcPr>
          <w:p w14:paraId="00C5CE32"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110.27 </w:t>
            </w:r>
          </w:p>
        </w:tc>
        <w:tc>
          <w:tcPr>
            <w:tcW w:w="1559" w:type="dxa"/>
            <w:shd w:val="clear" w:color="auto" w:fill="auto"/>
            <w:noWrap/>
            <w:hideMark/>
          </w:tcPr>
          <w:p w14:paraId="3F83F68E"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25.59%</w:t>
            </w:r>
          </w:p>
        </w:tc>
        <w:tc>
          <w:tcPr>
            <w:tcW w:w="2296" w:type="dxa"/>
            <w:shd w:val="clear" w:color="auto" w:fill="auto"/>
            <w:noWrap/>
            <w:hideMark/>
          </w:tcPr>
          <w:p w14:paraId="44968DBD"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20.81%</w:t>
            </w:r>
          </w:p>
        </w:tc>
        <w:tc>
          <w:tcPr>
            <w:tcW w:w="2424" w:type="dxa"/>
            <w:shd w:val="clear" w:color="auto" w:fill="auto"/>
            <w:noWrap/>
            <w:hideMark/>
          </w:tcPr>
          <w:p w14:paraId="5EC85D08"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17.59%</w:t>
            </w:r>
          </w:p>
        </w:tc>
      </w:tr>
      <w:tr w:rsidR="00781A59" w:rsidRPr="001F1021" w14:paraId="72548060" w14:textId="77777777" w:rsidTr="00BC5CFF">
        <w:trPr>
          <w:trHeight w:val="270"/>
          <w:jc w:val="center"/>
        </w:trPr>
        <w:tc>
          <w:tcPr>
            <w:tcW w:w="1376" w:type="dxa"/>
            <w:shd w:val="clear" w:color="auto" w:fill="auto"/>
            <w:noWrap/>
            <w:vAlign w:val="center"/>
            <w:hideMark/>
          </w:tcPr>
          <w:p w14:paraId="418700BB"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Relative low</w:t>
            </w:r>
          </w:p>
        </w:tc>
        <w:tc>
          <w:tcPr>
            <w:tcW w:w="1417" w:type="dxa"/>
            <w:shd w:val="clear" w:color="auto" w:fill="auto"/>
            <w:noWrap/>
            <w:hideMark/>
          </w:tcPr>
          <w:p w14:paraId="7333D02F"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208.75 </w:t>
            </w:r>
          </w:p>
        </w:tc>
        <w:tc>
          <w:tcPr>
            <w:tcW w:w="1559" w:type="dxa"/>
            <w:shd w:val="clear" w:color="auto" w:fill="auto"/>
            <w:noWrap/>
            <w:hideMark/>
          </w:tcPr>
          <w:p w14:paraId="25C69B81"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48.45%</w:t>
            </w:r>
          </w:p>
        </w:tc>
        <w:tc>
          <w:tcPr>
            <w:tcW w:w="2296" w:type="dxa"/>
            <w:shd w:val="clear" w:color="auto" w:fill="auto"/>
            <w:noWrap/>
            <w:hideMark/>
          </w:tcPr>
          <w:p w14:paraId="4F48643A"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6.07%</w:t>
            </w:r>
          </w:p>
        </w:tc>
        <w:tc>
          <w:tcPr>
            <w:tcW w:w="2424" w:type="dxa"/>
            <w:shd w:val="clear" w:color="auto" w:fill="auto"/>
            <w:noWrap/>
            <w:hideMark/>
          </w:tcPr>
          <w:p w14:paraId="2739E009"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5.57%</w:t>
            </w:r>
          </w:p>
        </w:tc>
      </w:tr>
      <w:tr w:rsidR="00781A59" w:rsidRPr="001F1021" w14:paraId="18E75F3D" w14:textId="77777777" w:rsidTr="00BC5CFF">
        <w:trPr>
          <w:trHeight w:val="270"/>
          <w:jc w:val="center"/>
        </w:trPr>
        <w:tc>
          <w:tcPr>
            <w:tcW w:w="1376" w:type="dxa"/>
            <w:tcBorders>
              <w:bottom w:val="single" w:sz="12" w:space="0" w:color="auto"/>
            </w:tcBorders>
            <w:shd w:val="clear" w:color="auto" w:fill="auto"/>
            <w:noWrap/>
            <w:vAlign w:val="center"/>
            <w:hideMark/>
          </w:tcPr>
          <w:p w14:paraId="2ECDCB2D"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Low</w:t>
            </w:r>
          </w:p>
        </w:tc>
        <w:tc>
          <w:tcPr>
            <w:tcW w:w="1417" w:type="dxa"/>
            <w:tcBorders>
              <w:bottom w:val="single" w:sz="12" w:space="0" w:color="auto"/>
            </w:tcBorders>
            <w:shd w:val="clear" w:color="auto" w:fill="auto"/>
            <w:noWrap/>
            <w:hideMark/>
          </w:tcPr>
          <w:p w14:paraId="27F85132"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 xml:space="preserve">44.06 </w:t>
            </w:r>
          </w:p>
        </w:tc>
        <w:tc>
          <w:tcPr>
            <w:tcW w:w="1559" w:type="dxa"/>
            <w:tcBorders>
              <w:bottom w:val="single" w:sz="12" w:space="0" w:color="auto"/>
            </w:tcBorders>
            <w:shd w:val="clear" w:color="auto" w:fill="auto"/>
            <w:noWrap/>
            <w:hideMark/>
          </w:tcPr>
          <w:p w14:paraId="7C4FA874"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10.23%</w:t>
            </w:r>
          </w:p>
        </w:tc>
        <w:tc>
          <w:tcPr>
            <w:tcW w:w="2296" w:type="dxa"/>
            <w:tcBorders>
              <w:bottom w:val="single" w:sz="12" w:space="0" w:color="auto"/>
            </w:tcBorders>
            <w:shd w:val="clear" w:color="auto" w:fill="auto"/>
            <w:noWrap/>
            <w:hideMark/>
          </w:tcPr>
          <w:p w14:paraId="16FE5A50"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1.58%</w:t>
            </w:r>
          </w:p>
        </w:tc>
        <w:tc>
          <w:tcPr>
            <w:tcW w:w="2424" w:type="dxa"/>
            <w:tcBorders>
              <w:bottom w:val="single" w:sz="12" w:space="0" w:color="auto"/>
            </w:tcBorders>
            <w:shd w:val="clear" w:color="auto" w:fill="auto"/>
            <w:noWrap/>
            <w:hideMark/>
          </w:tcPr>
          <w:p w14:paraId="36DB5F64" w14:textId="77777777" w:rsidR="00781A59" w:rsidRPr="001F1021" w:rsidRDefault="00781A59" w:rsidP="00BC5CFF">
            <w:pPr>
              <w:widowControl/>
              <w:jc w:val="center"/>
              <w:rPr>
                <w:rFonts w:eastAsia="SimSun" w:cs="Times New Roman"/>
                <w:sz w:val="20"/>
                <w:szCs w:val="20"/>
                <w:lang w:val="en-GB"/>
              </w:rPr>
            </w:pPr>
            <w:r w:rsidRPr="001F1021">
              <w:rPr>
                <w:rFonts w:eastAsia="SimSun" w:cs="Times New Roman"/>
                <w:sz w:val="20"/>
                <w:szCs w:val="20"/>
                <w:lang w:val="en-GB"/>
              </w:rPr>
              <w:t>1.19%</w:t>
            </w:r>
          </w:p>
        </w:tc>
      </w:tr>
    </w:tbl>
    <w:p w14:paraId="7F3D6DD0" w14:textId="77777777" w:rsidR="00781A59" w:rsidRPr="001F1021" w:rsidRDefault="00781A59" w:rsidP="00781A59">
      <w:pPr>
        <w:rPr>
          <w:lang w:val="en-GB"/>
        </w:rPr>
      </w:pPr>
    </w:p>
    <w:p w14:paraId="6F397F85" w14:textId="77777777" w:rsidR="00EB7464" w:rsidRPr="001F1021" w:rsidRDefault="00EB7464" w:rsidP="00781A59">
      <w:pPr>
        <w:rPr>
          <w:lang w:val="en-GB"/>
        </w:rPr>
      </w:pPr>
    </w:p>
    <w:p w14:paraId="5CCC811B" w14:textId="77777777" w:rsidR="00EB7464" w:rsidRPr="001F1021" w:rsidRDefault="00EB7464" w:rsidP="00781A59">
      <w:pPr>
        <w:rPr>
          <w:lang w:val="en-GB"/>
        </w:rPr>
      </w:pPr>
    </w:p>
    <w:p w14:paraId="0AB0397D" w14:textId="77777777" w:rsidR="00EB7464" w:rsidRPr="001F1021" w:rsidRDefault="00EB7464" w:rsidP="00781A59">
      <w:pPr>
        <w:rPr>
          <w:lang w:val="en-GB"/>
        </w:rPr>
      </w:pPr>
    </w:p>
    <w:p w14:paraId="233A85D7" w14:textId="77777777" w:rsidR="00EB7464" w:rsidRPr="001F1021" w:rsidRDefault="00EB7464" w:rsidP="00781A59">
      <w:pPr>
        <w:rPr>
          <w:lang w:val="en-GB"/>
        </w:rPr>
      </w:pPr>
    </w:p>
    <w:p w14:paraId="72AACFC7" w14:textId="6267F706" w:rsidR="00781A59" w:rsidRPr="001F1021" w:rsidRDefault="00781A59" w:rsidP="00781A59">
      <w:pPr>
        <w:rPr>
          <w:lang w:val="en-GB"/>
        </w:rPr>
      </w:pPr>
      <w:r w:rsidRPr="001F1021">
        <w:rPr>
          <w:lang w:val="en-GB"/>
        </w:rPr>
        <w:lastRenderedPageBreak/>
        <w:t>The area with coseismic landslide susceptibility classified as moderate or higher accounts for 41.32% of the whole study area; 92.35% of the training sample set and 93.24% of the validation sample set fall in these classes, showing a good prediction ability of the model. The ROC (Receiver Operating Characteristic) curve is a widely used tool to estimate the accuracy of susceptibility assessments. The Area Under the Curve, AUC, is defined as the area between the ROC curve and the horizontal axis, and can range from 0.5 to 1. The AUC of the present model is 0.851, as shown in Fig. S3, highlighting a satisfactory prediction precision.</w:t>
      </w:r>
    </w:p>
    <w:p w14:paraId="497C9BE9" w14:textId="77777777" w:rsidR="00EB7464" w:rsidRPr="001F1021" w:rsidRDefault="00EB7464" w:rsidP="00781A59">
      <w:pPr>
        <w:rPr>
          <w:lang w:val="en-GB"/>
        </w:rPr>
      </w:pPr>
    </w:p>
    <w:p w14:paraId="1DF1F204" w14:textId="77777777" w:rsidR="00781A59" w:rsidRPr="001F1021" w:rsidRDefault="00781A59" w:rsidP="00781A59">
      <w:pPr>
        <w:jc w:val="center"/>
        <w:rPr>
          <w:lang w:val="en-GB"/>
        </w:rPr>
      </w:pPr>
      <w:r w:rsidRPr="001F1021">
        <w:rPr>
          <w:noProof/>
          <w:lang w:val="en-GB"/>
        </w:rPr>
        <w:drawing>
          <wp:inline distT="0" distB="0" distL="0" distR="0" wp14:anchorId="133ADC66" wp14:editId="5C97B72B">
            <wp:extent cx="2731633" cy="2764466"/>
            <wp:effectExtent l="0" t="0" r="0" b="0"/>
            <wp:docPr id="19" name="图片 19" descr="G:\九寨沟地震数据\Jiuzhaigou paper20171027\new fig\Figure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九寨沟地震数据\Jiuzhaigou paper20171027\new fig\Figure 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152" cy="2775111"/>
                    </a:xfrm>
                    <a:prstGeom prst="rect">
                      <a:avLst/>
                    </a:prstGeom>
                    <a:noFill/>
                    <a:ln>
                      <a:noFill/>
                    </a:ln>
                  </pic:spPr>
                </pic:pic>
              </a:graphicData>
            </a:graphic>
          </wp:inline>
        </w:drawing>
      </w:r>
    </w:p>
    <w:p w14:paraId="65DE4C82" w14:textId="77777777" w:rsidR="00781A59" w:rsidRPr="001F1021" w:rsidRDefault="00781A59" w:rsidP="00781A59">
      <w:pPr>
        <w:jc w:val="center"/>
        <w:rPr>
          <w:i/>
          <w:lang w:val="en-GB"/>
        </w:rPr>
      </w:pPr>
      <w:r w:rsidRPr="001F1021">
        <w:rPr>
          <w:i/>
          <w:lang w:val="en-GB"/>
        </w:rPr>
        <w:t>Fig. S3 ROC curve of the Jiuzhaigou coseismic landslides susceptibility assessment.</w:t>
      </w:r>
    </w:p>
    <w:sectPr w:rsidR="00781A59" w:rsidRPr="001F1021">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08890" w14:textId="77777777" w:rsidR="00245C18" w:rsidRDefault="00245C18" w:rsidP="00781A59">
      <w:pPr>
        <w:spacing w:before="0"/>
      </w:pPr>
      <w:r>
        <w:separator/>
      </w:r>
    </w:p>
  </w:endnote>
  <w:endnote w:type="continuationSeparator" w:id="0">
    <w:p w14:paraId="178F977E" w14:textId="77777777" w:rsidR="00245C18" w:rsidRDefault="00245C18" w:rsidP="00781A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047463"/>
      <w:docPartObj>
        <w:docPartGallery w:val="Page Numbers (Bottom of Page)"/>
        <w:docPartUnique/>
      </w:docPartObj>
    </w:sdtPr>
    <w:sdtEndPr>
      <w:rPr>
        <w:noProof/>
      </w:rPr>
    </w:sdtEndPr>
    <w:sdtContent>
      <w:p w14:paraId="6020CD6A" w14:textId="31E56B58" w:rsidR="00EB7464" w:rsidRDefault="00EB7464">
        <w:pPr>
          <w:pStyle w:val="Footer"/>
          <w:jc w:val="center"/>
        </w:pPr>
        <w:r>
          <w:fldChar w:fldCharType="begin"/>
        </w:r>
        <w:r>
          <w:instrText xml:space="preserve"> PAGE   \* MERGEFORMAT </w:instrText>
        </w:r>
        <w:r>
          <w:fldChar w:fldCharType="separate"/>
        </w:r>
        <w:r w:rsidR="00741211">
          <w:rPr>
            <w:noProof/>
          </w:rPr>
          <w:t>5</w:t>
        </w:r>
        <w:r>
          <w:rPr>
            <w:noProof/>
          </w:rPr>
          <w:fldChar w:fldCharType="end"/>
        </w:r>
      </w:p>
    </w:sdtContent>
  </w:sdt>
  <w:p w14:paraId="1FAF1C50" w14:textId="77777777" w:rsidR="00EB7464" w:rsidRDefault="00EB7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D6A73" w14:textId="77777777" w:rsidR="00245C18" w:rsidRDefault="00245C18" w:rsidP="00781A59">
      <w:pPr>
        <w:spacing w:before="0"/>
      </w:pPr>
      <w:r>
        <w:separator/>
      </w:r>
    </w:p>
  </w:footnote>
  <w:footnote w:type="continuationSeparator" w:id="0">
    <w:p w14:paraId="2A18FFE4" w14:textId="77777777" w:rsidR="00245C18" w:rsidRDefault="00245C18" w:rsidP="00781A5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47C05" w14:textId="7E9E5B08" w:rsidR="00EB7464" w:rsidRDefault="00EB7464" w:rsidP="00EB7464">
    <w:pPr>
      <w:pStyle w:val="Header"/>
      <w:pBdr>
        <w:bottom w:val="none" w:sz="0" w:space="0" w:color="auto"/>
      </w:pBdr>
    </w:pPr>
    <w:r>
      <w:t>Online Resource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8A"/>
    <w:rsid w:val="00117A34"/>
    <w:rsid w:val="001B3688"/>
    <w:rsid w:val="001C0A37"/>
    <w:rsid w:val="001F1021"/>
    <w:rsid w:val="00245C18"/>
    <w:rsid w:val="00260292"/>
    <w:rsid w:val="00260634"/>
    <w:rsid w:val="003332F4"/>
    <w:rsid w:val="00390B8A"/>
    <w:rsid w:val="00741211"/>
    <w:rsid w:val="00781A59"/>
    <w:rsid w:val="00791923"/>
    <w:rsid w:val="00834CAE"/>
    <w:rsid w:val="008860AA"/>
    <w:rsid w:val="00B83133"/>
    <w:rsid w:val="00C23B22"/>
    <w:rsid w:val="00C83A6F"/>
    <w:rsid w:val="00D11E87"/>
    <w:rsid w:val="00DE396F"/>
    <w:rsid w:val="00E40024"/>
    <w:rsid w:val="00E602E8"/>
    <w:rsid w:val="00EA1147"/>
    <w:rsid w:val="00EB7464"/>
    <w:rsid w:val="00F61B5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B2F8"/>
  <w15:chartTrackingRefBased/>
  <w15:docId w15:val="{8BB3F47C-3A0E-4B75-9A3E-5EA62D75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Unicode MS" w:hAnsiTheme="minorHAnsi" w:cstheme="minorBidi"/>
        <w:sz w:val="21"/>
        <w:szCs w:val="21"/>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B8A"/>
    <w:pPr>
      <w:widowControl w:val="0"/>
      <w:spacing w:before="120"/>
      <w:jc w:val="both"/>
    </w:pPr>
    <w:rPr>
      <w:rFonts w:ascii="Times New Roman" w:eastAsiaTheme="minorEastAsia" w:hAnsi="Times New Roman"/>
      <w:kern w:val="2"/>
      <w:sz w:val="24"/>
      <w:szCs w:val="24"/>
      <w:lang w:val="en-US"/>
    </w:rPr>
  </w:style>
  <w:style w:type="paragraph" w:styleId="Heading1">
    <w:name w:val="heading 1"/>
    <w:basedOn w:val="Normal"/>
    <w:next w:val="Normal"/>
    <w:link w:val="Heading1Char"/>
    <w:uiPriority w:val="9"/>
    <w:qFormat/>
    <w:rsid w:val="001B3688"/>
    <w:pPr>
      <w:spacing w:before="240"/>
      <w:outlineLvl w:val="0"/>
    </w:pPr>
    <w:rPr>
      <w:rFonts w:cstheme="majorBidi"/>
      <w:b/>
    </w:rPr>
  </w:style>
  <w:style w:type="paragraph" w:styleId="Heading2">
    <w:name w:val="heading 2"/>
    <w:basedOn w:val="Normal"/>
    <w:next w:val="Normal"/>
    <w:link w:val="Heading2Char"/>
    <w:uiPriority w:val="9"/>
    <w:unhideWhenUsed/>
    <w:qFormat/>
    <w:rsid w:val="001B3688"/>
    <w:pPr>
      <w:outlineLvl w:val="1"/>
    </w:pPr>
    <w:rPr>
      <w:rFonts w:cs="Times New Roman"/>
      <w:b/>
      <w:i/>
    </w:rPr>
  </w:style>
  <w:style w:type="paragraph" w:styleId="Heading3">
    <w:name w:val="heading 3"/>
    <w:basedOn w:val="Normal"/>
    <w:next w:val="Normal"/>
    <w:link w:val="Heading3Char"/>
    <w:uiPriority w:val="9"/>
    <w:unhideWhenUsed/>
    <w:qFormat/>
    <w:rsid w:val="001B3688"/>
    <w:pPr>
      <w:outlineLvl w:val="2"/>
    </w:pPr>
    <w:rPr>
      <w:rFonts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Author"/>
    <w:next w:val="Normal"/>
    <w:link w:val="TitleChar"/>
    <w:uiPriority w:val="10"/>
    <w:qFormat/>
    <w:rsid w:val="001B3688"/>
    <w:pPr>
      <w:snapToGrid w:val="0"/>
      <w:spacing w:before="0" w:after="120"/>
    </w:pPr>
    <w:rPr>
      <w:rFonts w:cstheme="majorBidi"/>
      <w:sz w:val="28"/>
      <w:szCs w:val="28"/>
    </w:rPr>
  </w:style>
  <w:style w:type="character" w:customStyle="1" w:styleId="TitleChar">
    <w:name w:val="Title Char"/>
    <w:basedOn w:val="DefaultParagraphFont"/>
    <w:link w:val="Title"/>
    <w:uiPriority w:val="10"/>
    <w:rsid w:val="001B3688"/>
    <w:rPr>
      <w:rFonts w:ascii="Times New Roman" w:eastAsia="SimSun" w:hAnsi="Times New Roman" w:cstheme="majorBidi"/>
      <w:b/>
      <w:sz w:val="28"/>
      <w:szCs w:val="28"/>
      <w:lang w:val="en-US" w:eastAsia="en-US"/>
    </w:rPr>
  </w:style>
  <w:style w:type="character" w:customStyle="1" w:styleId="Heading1Char">
    <w:name w:val="Heading 1 Char"/>
    <w:basedOn w:val="DefaultParagraphFont"/>
    <w:link w:val="Heading1"/>
    <w:uiPriority w:val="9"/>
    <w:rsid w:val="001B3688"/>
    <w:rPr>
      <w:rFonts w:ascii="Times New Roman" w:eastAsia="Arial Unicode MS" w:hAnsi="Times New Roman" w:cstheme="majorBidi"/>
      <w:b/>
      <w:kern w:val="2"/>
      <w:sz w:val="24"/>
      <w:szCs w:val="24"/>
      <w:lang w:val="en-US"/>
    </w:rPr>
  </w:style>
  <w:style w:type="paragraph" w:customStyle="1" w:styleId="Author">
    <w:name w:val="Author"/>
    <w:basedOn w:val="Normal"/>
    <w:uiPriority w:val="99"/>
    <w:rsid w:val="001B3688"/>
    <w:pPr>
      <w:widowControl/>
      <w:jc w:val="left"/>
    </w:pPr>
    <w:rPr>
      <w:rFonts w:eastAsia="SimSun" w:cs="Times New Roman"/>
      <w:b/>
      <w:kern w:val="0"/>
      <w:lang w:eastAsia="en-US"/>
    </w:rPr>
  </w:style>
  <w:style w:type="paragraph" w:customStyle="1" w:styleId="AuthorAffiliation">
    <w:name w:val="Author Affiliation"/>
    <w:basedOn w:val="Normal"/>
    <w:uiPriority w:val="99"/>
    <w:rsid w:val="001B3688"/>
    <w:pPr>
      <w:widowControl/>
      <w:jc w:val="left"/>
    </w:pPr>
    <w:rPr>
      <w:rFonts w:eastAsia="SimSun" w:cs="Times New Roman"/>
      <w:i/>
      <w:kern w:val="0"/>
      <w:lang w:eastAsia="en-US"/>
    </w:rPr>
  </w:style>
  <w:style w:type="character" w:customStyle="1" w:styleId="Heading2Char">
    <w:name w:val="Heading 2 Char"/>
    <w:basedOn w:val="DefaultParagraphFont"/>
    <w:link w:val="Heading2"/>
    <w:uiPriority w:val="9"/>
    <w:rsid w:val="001B3688"/>
    <w:rPr>
      <w:rFonts w:ascii="Times New Roman" w:eastAsia="Arial Unicode MS" w:hAnsi="Times New Roman" w:cs="Times New Roman"/>
      <w:b/>
      <w:i/>
      <w:kern w:val="2"/>
      <w:sz w:val="24"/>
      <w:szCs w:val="24"/>
      <w:lang w:val="en-US"/>
    </w:rPr>
  </w:style>
  <w:style w:type="character" w:customStyle="1" w:styleId="Heading3Char">
    <w:name w:val="Heading 3 Char"/>
    <w:basedOn w:val="DefaultParagraphFont"/>
    <w:link w:val="Heading3"/>
    <w:uiPriority w:val="9"/>
    <w:rsid w:val="001B3688"/>
    <w:rPr>
      <w:rFonts w:ascii="Times New Roman" w:eastAsia="Arial Unicode MS" w:hAnsi="Times New Roman" w:cs="Times New Roman"/>
      <w:i/>
      <w:kern w:val="2"/>
      <w:sz w:val="24"/>
      <w:szCs w:val="24"/>
      <w:lang w:val="en-US"/>
    </w:rPr>
  </w:style>
  <w:style w:type="paragraph" w:styleId="CommentText">
    <w:name w:val="annotation text"/>
    <w:basedOn w:val="Normal"/>
    <w:link w:val="CommentTextChar"/>
    <w:uiPriority w:val="99"/>
    <w:unhideWhenUsed/>
    <w:rsid w:val="001B3688"/>
    <w:rPr>
      <w:rFonts w:cs="Times New Roman"/>
      <w:sz w:val="20"/>
      <w:szCs w:val="20"/>
    </w:rPr>
  </w:style>
  <w:style w:type="character" w:customStyle="1" w:styleId="CommentTextChar">
    <w:name w:val="Comment Text Char"/>
    <w:basedOn w:val="DefaultParagraphFont"/>
    <w:link w:val="CommentText"/>
    <w:uiPriority w:val="99"/>
    <w:rsid w:val="001B3688"/>
    <w:rPr>
      <w:rFonts w:ascii="Times New Roman" w:eastAsia="Arial Unicode MS" w:hAnsi="Times New Roman" w:cs="Times New Roman"/>
      <w:kern w:val="2"/>
      <w:sz w:val="20"/>
      <w:szCs w:val="20"/>
      <w:lang w:val="en-US"/>
    </w:rPr>
  </w:style>
  <w:style w:type="paragraph" w:styleId="Header">
    <w:name w:val="header"/>
    <w:basedOn w:val="Normal"/>
    <w:link w:val="HeaderChar"/>
    <w:uiPriority w:val="99"/>
    <w:unhideWhenUsed/>
    <w:rsid w:val="001B3688"/>
    <w:pPr>
      <w:pBdr>
        <w:bottom w:val="single" w:sz="6" w:space="1" w:color="auto"/>
      </w:pBdr>
      <w:tabs>
        <w:tab w:val="center" w:pos="4153"/>
        <w:tab w:val="right" w:pos="8306"/>
      </w:tabs>
      <w:snapToGrid w:val="0"/>
      <w:jc w:val="center"/>
    </w:pPr>
    <w:rPr>
      <w:rFonts w:cs="Times New Roman"/>
      <w:sz w:val="18"/>
      <w:szCs w:val="18"/>
    </w:rPr>
  </w:style>
  <w:style w:type="character" w:customStyle="1" w:styleId="HeaderChar">
    <w:name w:val="Header Char"/>
    <w:basedOn w:val="DefaultParagraphFont"/>
    <w:link w:val="Header"/>
    <w:uiPriority w:val="99"/>
    <w:rsid w:val="001B3688"/>
    <w:rPr>
      <w:rFonts w:ascii="Times New Roman" w:hAnsi="Times New Roman" w:cs="Times New Roman"/>
      <w:kern w:val="2"/>
      <w:sz w:val="18"/>
      <w:szCs w:val="18"/>
      <w:lang w:val="en-US"/>
    </w:rPr>
  </w:style>
  <w:style w:type="paragraph" w:styleId="Footer">
    <w:name w:val="footer"/>
    <w:basedOn w:val="Normal"/>
    <w:link w:val="FooterChar"/>
    <w:uiPriority w:val="99"/>
    <w:unhideWhenUsed/>
    <w:rsid w:val="001B3688"/>
    <w:pPr>
      <w:tabs>
        <w:tab w:val="center" w:pos="4153"/>
        <w:tab w:val="right" w:pos="8306"/>
      </w:tabs>
      <w:snapToGrid w:val="0"/>
      <w:jc w:val="left"/>
    </w:pPr>
    <w:rPr>
      <w:rFonts w:cs="Times New Roman"/>
      <w:sz w:val="18"/>
      <w:szCs w:val="18"/>
    </w:rPr>
  </w:style>
  <w:style w:type="character" w:customStyle="1" w:styleId="FooterChar">
    <w:name w:val="Footer Char"/>
    <w:basedOn w:val="DefaultParagraphFont"/>
    <w:link w:val="Footer"/>
    <w:uiPriority w:val="99"/>
    <w:rsid w:val="001B3688"/>
    <w:rPr>
      <w:rFonts w:ascii="Times New Roman" w:hAnsi="Times New Roman" w:cs="Times New Roman"/>
      <w:kern w:val="2"/>
      <w:sz w:val="18"/>
      <w:szCs w:val="18"/>
      <w:lang w:val="en-US"/>
    </w:rPr>
  </w:style>
  <w:style w:type="character" w:styleId="CommentReference">
    <w:name w:val="annotation reference"/>
    <w:basedOn w:val="DefaultParagraphFont"/>
    <w:uiPriority w:val="99"/>
    <w:semiHidden/>
    <w:unhideWhenUsed/>
    <w:rsid w:val="001B3688"/>
    <w:rPr>
      <w:sz w:val="16"/>
      <w:szCs w:val="16"/>
    </w:rPr>
  </w:style>
  <w:style w:type="character" w:styleId="LineNumber">
    <w:name w:val="line number"/>
    <w:basedOn w:val="DefaultParagraphFont"/>
    <w:uiPriority w:val="99"/>
    <w:semiHidden/>
    <w:unhideWhenUsed/>
    <w:rsid w:val="001B3688"/>
  </w:style>
  <w:style w:type="paragraph" w:styleId="CommentSubject">
    <w:name w:val="annotation subject"/>
    <w:basedOn w:val="CommentText"/>
    <w:next w:val="CommentText"/>
    <w:link w:val="CommentSubjectChar"/>
    <w:uiPriority w:val="99"/>
    <w:semiHidden/>
    <w:unhideWhenUsed/>
    <w:rsid w:val="001B3688"/>
    <w:rPr>
      <w:b/>
      <w:bCs/>
    </w:rPr>
  </w:style>
  <w:style w:type="character" w:customStyle="1" w:styleId="CommentSubjectChar">
    <w:name w:val="Comment Subject Char"/>
    <w:basedOn w:val="CommentTextChar"/>
    <w:link w:val="CommentSubject"/>
    <w:uiPriority w:val="99"/>
    <w:semiHidden/>
    <w:rsid w:val="001B3688"/>
    <w:rPr>
      <w:rFonts w:ascii="Times New Roman" w:eastAsia="Arial Unicode MS" w:hAnsi="Times New Roman" w:cs="Times New Roman"/>
      <w:b/>
      <w:bCs/>
      <w:kern w:val="2"/>
      <w:sz w:val="20"/>
      <w:szCs w:val="20"/>
      <w:lang w:val="en-US"/>
    </w:rPr>
  </w:style>
  <w:style w:type="paragraph" w:styleId="BalloonText">
    <w:name w:val="Balloon Text"/>
    <w:basedOn w:val="Normal"/>
    <w:link w:val="BalloonTextChar"/>
    <w:uiPriority w:val="99"/>
    <w:semiHidden/>
    <w:unhideWhenUsed/>
    <w:rsid w:val="001B3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88"/>
    <w:rPr>
      <w:rFonts w:ascii="Segoe UI" w:eastAsia="Arial Unicode MS" w:hAnsi="Segoe UI" w:cs="Segoe UI"/>
      <w:kern w:val="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ct.youdao.com/w/calculat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Gianvito Scaringi</dc:creator>
  <cp:keywords/>
  <dc:description/>
  <cp:lastModifiedBy>Gianvito Scaringi</cp:lastModifiedBy>
  <cp:revision>14</cp:revision>
  <cp:lastPrinted>2017-10-30T09:09:00Z</cp:lastPrinted>
  <dcterms:created xsi:type="dcterms:W3CDTF">2017-10-30T06:36:00Z</dcterms:created>
  <dcterms:modified xsi:type="dcterms:W3CDTF">2017-12-23T10:00:00Z</dcterms:modified>
</cp:coreProperties>
</file>