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3CA6" w14:textId="3FA604E4" w:rsidR="002350BA" w:rsidRDefault="002350BA" w:rsidP="002350BA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From忠华：</w:t>
      </w:r>
    </w:p>
    <w:p w14:paraId="5F167465" w14:textId="554FB0A3" w:rsidR="0049174F" w:rsidRPr="0049174F" w:rsidRDefault="0049174F" w:rsidP="0049174F">
      <w:pPr>
        <w:rPr>
          <w:rFonts w:hint="eastAsia"/>
        </w:rPr>
      </w:pPr>
      <w:r w:rsidRPr="0049174F">
        <w:rPr>
          <w:rFonts w:hint="eastAsia"/>
        </w:rPr>
        <w:t>如果按照吸引读者和容易被人理解的角度</w:t>
      </w:r>
      <w:r>
        <w:rPr>
          <w:rFonts w:hint="eastAsia"/>
        </w:rPr>
        <w:t>，</w:t>
      </w:r>
      <w:r w:rsidRPr="0049174F">
        <w:rPr>
          <w:rFonts w:hint="eastAsia"/>
        </w:rPr>
        <w:t>我会把这篇这篇文章分三个</w:t>
      </w:r>
      <w:r w:rsidR="00BC3398">
        <w:rPr>
          <w:rFonts w:hint="eastAsia"/>
        </w:rPr>
        <w:t>部分</w:t>
      </w:r>
    </w:p>
    <w:p w14:paraId="25EA7D0F" w14:textId="47666E65" w:rsidR="0049174F" w:rsidRDefault="0049174F" w:rsidP="0049174F">
      <w:r>
        <w:rPr>
          <w:rFonts w:hint="eastAsia"/>
        </w:rPr>
        <w:t>第一，</w:t>
      </w:r>
      <w:r w:rsidRPr="0049174F">
        <w:rPr>
          <w:rFonts w:hint="eastAsia"/>
        </w:rPr>
        <w:t>说明我们的投资理念，在这个投资理念下面我们应该得到什么，失去什么，适合什么样的人</w:t>
      </w:r>
    </w:p>
    <w:p w14:paraId="5F147BDA" w14:textId="77777777" w:rsidR="0049174F" w:rsidRDefault="0049174F" w:rsidP="0049174F"/>
    <w:p w14:paraId="3E88CE1E" w14:textId="3127CDF2" w:rsidR="0049174F" w:rsidRDefault="0049174F" w:rsidP="0049174F">
      <w:r w:rsidRPr="0049174F">
        <w:rPr>
          <w:rFonts w:hint="eastAsia"/>
        </w:rPr>
        <w:t>第二，说明在这个前提下，主动性基金，个股都没有办法满足这个需求</w:t>
      </w:r>
    </w:p>
    <w:p w14:paraId="5E3BA4A2" w14:textId="77777777" w:rsidR="0049174F" w:rsidRDefault="0049174F" w:rsidP="0049174F">
      <w:pPr>
        <w:rPr>
          <w:rFonts w:hint="eastAsia"/>
        </w:rPr>
      </w:pPr>
    </w:p>
    <w:p w14:paraId="0B32F14A" w14:textId="767F00FE" w:rsidR="0049174F" w:rsidRPr="002350BA" w:rsidRDefault="0049174F" w:rsidP="0049174F">
      <w:pPr>
        <w:rPr>
          <w:rFonts w:hint="eastAsia"/>
        </w:rPr>
      </w:pPr>
      <w:r w:rsidRPr="0049174F">
        <w:rPr>
          <w:rFonts w:hint="eastAsia"/>
        </w:rPr>
        <w:t>第三，指数型，被动型可以满足这个需求，附带操作方法</w:t>
      </w:r>
    </w:p>
    <w:p w14:paraId="3E652AA1" w14:textId="203D3FD9" w:rsidR="002350BA" w:rsidRPr="002350BA" w:rsidRDefault="002350BA" w:rsidP="002350BA">
      <w:pPr>
        <w:pStyle w:val="1"/>
        <w:rPr>
          <w:rFonts w:ascii="微软雅黑" w:eastAsia="微软雅黑" w:hAnsi="微软雅黑" w:hint="eastAsia"/>
        </w:rPr>
      </w:pPr>
      <w:r w:rsidRPr="002350BA">
        <w:rPr>
          <w:rFonts w:ascii="微软雅黑" w:eastAsia="微软雅黑" w:hAnsi="微软雅黑"/>
        </w:rPr>
        <w:t>F</w:t>
      </w:r>
      <w:r w:rsidRPr="002350BA">
        <w:rPr>
          <w:rFonts w:ascii="微软雅黑" w:eastAsia="微软雅黑" w:hAnsi="微软雅黑" w:hint="eastAsia"/>
        </w:rPr>
        <w:t>rom 陈薇：</w:t>
      </w:r>
    </w:p>
    <w:p w14:paraId="58C00FCE" w14:textId="7F89320F" w:rsidR="003D73F7" w:rsidRPr="002350BA" w:rsidRDefault="003D73F7" w:rsidP="003D73F7">
      <w:pPr>
        <w:widowControl/>
        <w:numPr>
          <w:ilvl w:val="0"/>
          <w:numId w:val="2"/>
        </w:numPr>
        <w:shd w:val="clear" w:color="auto" w:fill="FDFDFD"/>
        <w:tabs>
          <w:tab w:val="clear" w:pos="720"/>
        </w:tabs>
        <w:spacing w:before="100" w:beforeAutospacing="1" w:after="100" w:afterAutospacing="1"/>
        <w:ind w:left="0" w:firstLine="0"/>
        <w:jc w:val="left"/>
        <w:rPr>
          <w:rFonts w:ascii="微软雅黑" w:eastAsia="微软雅黑" w:hAnsi="微软雅黑" w:cs="Segoe UI"/>
          <w:color w:val="111111"/>
          <w:kern w:val="0"/>
          <w:szCs w:val="21"/>
        </w:rPr>
      </w:pPr>
      <w:r w:rsidRPr="002350BA">
        <w:rPr>
          <w:rFonts w:ascii="微软雅黑" w:eastAsia="微软雅黑" w:hAnsi="微软雅黑" w:cs="Segoe UI"/>
          <w:color w:val="111111"/>
          <w:kern w:val="0"/>
          <w:szCs w:val="21"/>
        </w:rPr>
        <w:t>期望能够获得银行理财收益2倍以上收益（按照2023年初的情形，这个预期应该是6%）</w:t>
      </w:r>
    </w:p>
    <w:p w14:paraId="4D5255A5" w14:textId="76FE1CD2" w:rsidR="003D73F7" w:rsidRPr="002350BA" w:rsidRDefault="003D73F7" w:rsidP="003D73F7">
      <w:pPr>
        <w:widowControl/>
        <w:shd w:val="clear" w:color="auto" w:fill="FDFDFD"/>
        <w:spacing w:before="100" w:beforeAutospacing="1" w:after="100" w:afterAutospacing="1"/>
        <w:ind w:left="420"/>
        <w:jc w:val="left"/>
        <w:rPr>
          <w:rFonts w:ascii="微软雅黑" w:eastAsia="微软雅黑" w:hAnsi="微软雅黑" w:cs="Segoe UI"/>
          <w:color w:val="111111"/>
          <w:kern w:val="0"/>
          <w:szCs w:val="21"/>
        </w:rPr>
      </w:pPr>
      <w:r w:rsidRPr="002350BA">
        <w:rPr>
          <w:rFonts w:ascii="微软雅黑" w:eastAsia="微软雅黑" w:hAnsi="微软雅黑" w:cs="Segoe UI" w:hint="eastAsia"/>
          <w:color w:val="111111"/>
          <w:kern w:val="0"/>
          <w:szCs w:val="21"/>
        </w:rPr>
        <w:t>看习惯了大段的风险提示，总觉得只谈收益有点奇怪，职业病。投资不可能三角：收益、风险、流动性，权益指数策略主要是牺牲了风险。</w:t>
      </w:r>
    </w:p>
    <w:p w14:paraId="0DA4A1A6" w14:textId="7E36C746" w:rsidR="003D73F7" w:rsidRPr="002350BA" w:rsidRDefault="003D73F7" w:rsidP="003D73F7">
      <w:pPr>
        <w:widowControl/>
        <w:numPr>
          <w:ilvl w:val="0"/>
          <w:numId w:val="2"/>
        </w:numPr>
        <w:shd w:val="clear" w:color="auto" w:fill="FDFDFD"/>
        <w:tabs>
          <w:tab w:val="clear" w:pos="720"/>
        </w:tabs>
        <w:spacing w:before="100" w:beforeAutospacing="1" w:after="100" w:afterAutospacing="1"/>
        <w:ind w:left="0" w:firstLine="0"/>
        <w:jc w:val="left"/>
        <w:rPr>
          <w:rFonts w:ascii="微软雅黑" w:eastAsia="微软雅黑" w:hAnsi="微软雅黑" w:cs="Segoe UI"/>
          <w:color w:val="111111"/>
          <w:kern w:val="0"/>
          <w:szCs w:val="21"/>
        </w:rPr>
      </w:pPr>
      <w:r w:rsidRPr="002350BA">
        <w:rPr>
          <w:rFonts w:ascii="微软雅黑" w:eastAsia="微软雅黑" w:hAnsi="微软雅黑" w:cs="Segoe UI" w:hint="eastAsia"/>
          <w:color w:val="111111"/>
          <w:kern w:val="0"/>
          <w:szCs w:val="21"/>
        </w:rPr>
        <w:t>有一定的投资资金规模，比如10万以上，同时还有持续的现金收入可以增加到投资中</w:t>
      </w:r>
    </w:p>
    <w:p w14:paraId="14C0C769" w14:textId="1687D0E1" w:rsidR="003D73F7" w:rsidRPr="002350BA" w:rsidRDefault="003D73F7" w:rsidP="003D73F7">
      <w:pPr>
        <w:widowControl/>
        <w:shd w:val="clear" w:color="auto" w:fill="FDFDFD"/>
        <w:spacing w:before="100" w:beforeAutospacing="1" w:after="100" w:afterAutospacing="1"/>
        <w:ind w:left="420"/>
        <w:jc w:val="left"/>
        <w:rPr>
          <w:rFonts w:ascii="微软雅黑" w:eastAsia="微软雅黑" w:hAnsi="微软雅黑" w:cs="Segoe UI"/>
          <w:color w:val="111111"/>
          <w:kern w:val="0"/>
          <w:szCs w:val="21"/>
        </w:rPr>
      </w:pPr>
      <w:r w:rsidRPr="002350BA">
        <w:rPr>
          <w:rFonts w:ascii="微软雅黑" w:eastAsia="微软雅黑" w:hAnsi="微软雅黑" w:cs="Segoe UI" w:hint="eastAsia"/>
          <w:color w:val="111111"/>
          <w:kern w:val="0"/>
          <w:szCs w:val="21"/>
        </w:rPr>
        <w:t>从流动性角度，主要是看投资金额占被投产品的比例；从交易成本角度，主要是按申购金额级差设置的申购费率。对于E</w:t>
      </w:r>
      <w:r w:rsidRPr="002350BA">
        <w:rPr>
          <w:rFonts w:ascii="微软雅黑" w:eastAsia="微软雅黑" w:hAnsi="微软雅黑" w:cs="Segoe UI"/>
          <w:color w:val="111111"/>
          <w:kern w:val="0"/>
          <w:szCs w:val="21"/>
        </w:rPr>
        <w:t>TF</w:t>
      </w:r>
      <w:r w:rsidRPr="002350BA">
        <w:rPr>
          <w:rFonts w:ascii="微软雅黑" w:eastAsia="微软雅黑" w:hAnsi="微软雅黑" w:cs="Segoe UI" w:hint="eastAsia"/>
          <w:color w:val="111111"/>
          <w:kern w:val="0"/>
          <w:szCs w:val="21"/>
        </w:rPr>
        <w:t>的个人投资，个人觉得绝对产品规模和交易量相对重要，个人投资这点渣量也看券商那边的交易费用。</w:t>
      </w:r>
    </w:p>
    <w:p w14:paraId="7364F25F" w14:textId="4B488588" w:rsidR="003D73F7" w:rsidRPr="002350BA" w:rsidRDefault="003D73F7" w:rsidP="003D73F7">
      <w:pPr>
        <w:widowControl/>
        <w:shd w:val="clear" w:color="auto" w:fill="FDFDFD"/>
        <w:spacing w:before="100" w:beforeAutospacing="1" w:after="100" w:afterAutospacing="1"/>
        <w:ind w:left="420"/>
        <w:jc w:val="left"/>
        <w:rPr>
          <w:rFonts w:ascii="微软雅黑" w:eastAsia="微软雅黑" w:hAnsi="微软雅黑" w:cs="Segoe UI"/>
          <w:color w:val="111111"/>
          <w:kern w:val="0"/>
          <w:szCs w:val="21"/>
        </w:rPr>
      </w:pPr>
      <w:r w:rsidRPr="002350BA">
        <w:rPr>
          <w:rFonts w:ascii="微软雅黑" w:eastAsia="微软雅黑" w:hAnsi="微软雅黑" w:cs="Segoe UI" w:hint="eastAsia"/>
          <w:color w:val="111111"/>
          <w:kern w:val="0"/>
          <w:szCs w:val="21"/>
        </w:rPr>
        <w:t>“持续的现金收入”本质上是类定投的思维，规避择时，在时间维度进行分散。定投最适合的时段是震荡市，理论上有固定金额和固定份额两种方式，也可以自己调整策略比如代销机构涉及在低点位增加投资金额。</w:t>
      </w:r>
    </w:p>
    <w:p w14:paraId="38378295" w14:textId="632E1B0B" w:rsidR="00704C37" w:rsidRPr="002350BA" w:rsidRDefault="00704C37" w:rsidP="00704C37">
      <w:pPr>
        <w:widowControl/>
        <w:numPr>
          <w:ilvl w:val="0"/>
          <w:numId w:val="2"/>
        </w:numPr>
        <w:shd w:val="clear" w:color="auto" w:fill="FDFDFD"/>
        <w:tabs>
          <w:tab w:val="clear" w:pos="720"/>
        </w:tabs>
        <w:spacing w:before="100" w:beforeAutospacing="1" w:after="100" w:afterAutospacing="1"/>
        <w:ind w:left="0" w:firstLine="0"/>
        <w:jc w:val="left"/>
        <w:rPr>
          <w:rFonts w:ascii="微软雅黑" w:eastAsia="微软雅黑" w:hAnsi="微软雅黑" w:cs="Segoe UI"/>
          <w:color w:val="111111"/>
          <w:kern w:val="0"/>
          <w:szCs w:val="21"/>
        </w:rPr>
      </w:pPr>
      <w:r w:rsidRPr="002350BA">
        <w:rPr>
          <w:rFonts w:ascii="微软雅黑" w:eastAsia="微软雅黑" w:hAnsi="微软雅黑" w:cs="Segoe UI" w:hint="eastAsia"/>
          <w:color w:val="111111"/>
          <w:kern w:val="0"/>
          <w:szCs w:val="21"/>
        </w:rPr>
        <w:lastRenderedPageBreak/>
        <w:t>“</w:t>
      </w:r>
      <w:r w:rsidRPr="002350BA">
        <w:rPr>
          <w:rFonts w:ascii="微软雅黑" w:eastAsia="微软雅黑" w:hAnsi="微软雅黑" w:cs="Segoe UI"/>
          <w:color w:val="111111"/>
          <w:kern w:val="0"/>
          <w:szCs w:val="21"/>
        </w:rPr>
        <w:t>经历了几个阶段</w:t>
      </w:r>
      <w:r w:rsidRPr="002350BA">
        <w:rPr>
          <w:rFonts w:ascii="微软雅黑" w:eastAsia="微软雅黑" w:hAnsi="微软雅黑" w:cs="Segoe UI" w:hint="eastAsia"/>
          <w:color w:val="111111"/>
          <w:kern w:val="0"/>
          <w:szCs w:val="21"/>
        </w:rPr>
        <w:t>”</w:t>
      </w:r>
    </w:p>
    <w:p w14:paraId="7AD06935" w14:textId="2801FBE0" w:rsidR="00704C37" w:rsidRPr="002350BA" w:rsidRDefault="00704C37" w:rsidP="00704C37">
      <w:pPr>
        <w:widowControl/>
        <w:shd w:val="clear" w:color="auto" w:fill="FDFDFD"/>
        <w:spacing w:before="100" w:beforeAutospacing="1" w:after="100" w:afterAutospacing="1"/>
        <w:ind w:left="420"/>
        <w:jc w:val="left"/>
        <w:rPr>
          <w:rFonts w:ascii="微软雅黑" w:eastAsia="微软雅黑" w:hAnsi="微软雅黑" w:cs="Segoe UI"/>
          <w:color w:val="111111"/>
          <w:kern w:val="0"/>
          <w:szCs w:val="21"/>
        </w:rPr>
      </w:pPr>
      <w:r w:rsidRPr="002350BA">
        <w:rPr>
          <w:rFonts w:ascii="微软雅黑" w:eastAsia="微软雅黑" w:hAnsi="微软雅黑" w:cs="Segoe UI" w:hint="eastAsia"/>
          <w:color w:val="111111"/>
          <w:kern w:val="0"/>
          <w:szCs w:val="21"/>
        </w:rPr>
        <w:t>实际是整理了投资顺序，调整到先做大类资产配置、再进行具体资产选择。也是对自己的风险-收益的重新认识。</w:t>
      </w:r>
    </w:p>
    <w:p w14:paraId="6F2888E7" w14:textId="7FEB7C20" w:rsidR="00704C37" w:rsidRPr="002350BA" w:rsidRDefault="00704C37" w:rsidP="00704C37">
      <w:pPr>
        <w:widowControl/>
        <w:numPr>
          <w:ilvl w:val="0"/>
          <w:numId w:val="2"/>
        </w:numPr>
        <w:shd w:val="clear" w:color="auto" w:fill="FDFDFD"/>
        <w:tabs>
          <w:tab w:val="clear" w:pos="720"/>
        </w:tabs>
        <w:spacing w:before="100" w:beforeAutospacing="1" w:after="100" w:afterAutospacing="1"/>
        <w:ind w:left="0" w:firstLine="0"/>
        <w:jc w:val="left"/>
        <w:rPr>
          <w:rFonts w:ascii="微软雅黑" w:eastAsia="微软雅黑" w:hAnsi="微软雅黑" w:cs="Segoe UI"/>
          <w:color w:val="111111"/>
          <w:kern w:val="0"/>
          <w:szCs w:val="21"/>
        </w:rPr>
      </w:pPr>
      <w:r w:rsidRPr="002350BA">
        <w:rPr>
          <w:rFonts w:ascii="微软雅黑" w:eastAsia="微软雅黑" w:hAnsi="微软雅黑" w:cs="Segoe UI" w:hint="eastAsia"/>
          <w:color w:val="111111"/>
          <w:kern w:val="0"/>
          <w:szCs w:val="21"/>
        </w:rPr>
        <w:t>场内ETF的0.025%交易成本</w:t>
      </w:r>
    </w:p>
    <w:p w14:paraId="0805E5FE" w14:textId="62CEDF95" w:rsidR="00704C37" w:rsidRPr="002350BA" w:rsidRDefault="00704C37" w:rsidP="00704C37">
      <w:pPr>
        <w:widowControl/>
        <w:shd w:val="clear" w:color="auto" w:fill="FDFDFD"/>
        <w:spacing w:before="100" w:beforeAutospacing="1" w:after="100" w:afterAutospacing="1"/>
        <w:ind w:left="420"/>
        <w:jc w:val="left"/>
        <w:rPr>
          <w:rFonts w:ascii="微软雅黑" w:eastAsia="微软雅黑" w:hAnsi="微软雅黑" w:cs="Segoe UI"/>
          <w:color w:val="111111"/>
          <w:kern w:val="0"/>
          <w:szCs w:val="21"/>
        </w:rPr>
      </w:pPr>
      <w:r w:rsidRPr="002350BA">
        <w:rPr>
          <w:rFonts w:ascii="微软雅黑" w:eastAsia="微软雅黑" w:hAnsi="微软雅黑" w:cs="Segoe UI" w:hint="eastAsia"/>
          <w:color w:val="111111"/>
          <w:kern w:val="0"/>
          <w:szCs w:val="21"/>
        </w:rPr>
        <w:t>可以具体跟券商确认一下，我们席位交易是不产生这个费用的，不太了解账户的情况。</w:t>
      </w:r>
    </w:p>
    <w:p w14:paraId="356448A5" w14:textId="019E2D88" w:rsidR="001A3243" w:rsidRPr="002350BA" w:rsidRDefault="001A3243" w:rsidP="001A3243">
      <w:pPr>
        <w:widowControl/>
        <w:numPr>
          <w:ilvl w:val="0"/>
          <w:numId w:val="2"/>
        </w:numPr>
        <w:shd w:val="clear" w:color="auto" w:fill="FDFDFD"/>
        <w:tabs>
          <w:tab w:val="clear" w:pos="720"/>
        </w:tabs>
        <w:spacing w:before="100" w:beforeAutospacing="1" w:after="100" w:afterAutospacing="1"/>
        <w:ind w:left="0" w:firstLine="0"/>
        <w:jc w:val="left"/>
        <w:rPr>
          <w:rFonts w:ascii="微软雅黑" w:eastAsia="微软雅黑" w:hAnsi="微软雅黑" w:cs="Segoe UI"/>
          <w:color w:val="111111"/>
          <w:kern w:val="0"/>
          <w:szCs w:val="21"/>
        </w:rPr>
      </w:pPr>
      <w:r w:rsidRPr="002350BA">
        <w:rPr>
          <w:rFonts w:ascii="微软雅黑" w:eastAsia="微软雅黑" w:hAnsi="微软雅黑" w:cs="Segoe UI"/>
          <w:color w:val="111111"/>
          <w:kern w:val="0"/>
          <w:szCs w:val="21"/>
        </w:rPr>
        <w:t>债券类，目前我选择的是某只债券基金(001316) </w:t>
      </w:r>
    </w:p>
    <w:p w14:paraId="263D2067" w14:textId="54188B77" w:rsidR="00704C37" w:rsidRPr="002350BA" w:rsidRDefault="001A3243" w:rsidP="00704C37">
      <w:pPr>
        <w:widowControl/>
        <w:shd w:val="clear" w:color="auto" w:fill="FDFDFD"/>
        <w:spacing w:before="100" w:beforeAutospacing="1" w:after="100" w:afterAutospacing="1"/>
        <w:ind w:left="420"/>
        <w:jc w:val="left"/>
        <w:rPr>
          <w:rFonts w:ascii="微软雅黑" w:eastAsia="微软雅黑" w:hAnsi="微软雅黑" w:cs="Segoe UI"/>
          <w:color w:val="111111"/>
          <w:kern w:val="0"/>
          <w:szCs w:val="21"/>
        </w:rPr>
      </w:pPr>
      <w:r w:rsidRPr="002350BA">
        <w:rPr>
          <w:rFonts w:ascii="微软雅黑" w:eastAsia="微软雅黑" w:hAnsi="微软雅黑" w:cs="Segoe UI" w:hint="eastAsia"/>
          <w:color w:val="111111"/>
          <w:kern w:val="0"/>
          <w:szCs w:val="21"/>
        </w:rPr>
        <w:t>张翼飞是业内公认非常好的固收+基金经理，最牛的是保持了比较长时间的季度正收益记录（2</w:t>
      </w:r>
      <w:r w:rsidRPr="002350BA">
        <w:rPr>
          <w:rFonts w:ascii="微软雅黑" w:eastAsia="微软雅黑" w:hAnsi="微软雅黑" w:cs="Segoe UI"/>
          <w:color w:val="111111"/>
          <w:kern w:val="0"/>
          <w:szCs w:val="21"/>
        </w:rPr>
        <w:t>2Q4</w:t>
      </w:r>
      <w:r w:rsidRPr="002350BA">
        <w:rPr>
          <w:rFonts w:ascii="微软雅黑" w:eastAsia="微软雅黑" w:hAnsi="微软雅黑" w:cs="Segoe UI" w:hint="eastAsia"/>
          <w:color w:val="111111"/>
          <w:kern w:val="0"/>
          <w:szCs w:val="21"/>
        </w:rPr>
        <w:t>破功了）。写“债券基金”稍稍有点瑕疵，这是只二级债基，可以有2</w:t>
      </w:r>
      <w:r w:rsidRPr="002350BA">
        <w:rPr>
          <w:rFonts w:ascii="微软雅黑" w:eastAsia="微软雅黑" w:hAnsi="微软雅黑" w:cs="Segoe UI"/>
          <w:color w:val="111111"/>
          <w:kern w:val="0"/>
          <w:szCs w:val="21"/>
        </w:rPr>
        <w:t>0%</w:t>
      </w:r>
      <w:r w:rsidRPr="002350BA">
        <w:rPr>
          <w:rFonts w:ascii="微软雅黑" w:eastAsia="微软雅黑" w:hAnsi="微软雅黑" w:cs="Segoe UI" w:hint="eastAsia"/>
          <w:color w:val="111111"/>
          <w:kern w:val="0"/>
          <w:szCs w:val="21"/>
        </w:rPr>
        <w:t>以内的股票仓位也可以投可转债，看了下定期报告权益比例变动比较大，张老师可能也是少见的有择时能力的基金经理。</w:t>
      </w:r>
    </w:p>
    <w:p w14:paraId="1FC47551" w14:textId="77777777" w:rsidR="003B07BF" w:rsidRPr="002350BA" w:rsidRDefault="003B07BF">
      <w:pPr>
        <w:rPr>
          <w:rFonts w:ascii="微软雅黑" w:eastAsia="微软雅黑" w:hAnsi="微软雅黑"/>
        </w:rPr>
      </w:pPr>
    </w:p>
    <w:sectPr w:rsidR="003B07BF" w:rsidRPr="00235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67CC"/>
    <w:multiLevelType w:val="hybridMultilevel"/>
    <w:tmpl w:val="6F045FA6"/>
    <w:lvl w:ilvl="0" w:tplc="4112DF20">
      <w:start w:val="1"/>
      <w:numFmt w:val="japaneseCounting"/>
      <w:lvlText w:val="第%1点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80C98"/>
    <w:multiLevelType w:val="hybridMultilevel"/>
    <w:tmpl w:val="8154EAE0"/>
    <w:lvl w:ilvl="0" w:tplc="604E1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2136B3"/>
    <w:multiLevelType w:val="multilevel"/>
    <w:tmpl w:val="36DAB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076AF"/>
    <w:multiLevelType w:val="multilevel"/>
    <w:tmpl w:val="FF9E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65AA0"/>
    <w:multiLevelType w:val="hybridMultilevel"/>
    <w:tmpl w:val="A364A430"/>
    <w:lvl w:ilvl="0" w:tplc="3F087908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9488415">
    <w:abstractNumId w:val="2"/>
  </w:num>
  <w:num w:numId="2" w16cid:durableId="1960791918">
    <w:abstractNumId w:val="3"/>
  </w:num>
  <w:num w:numId="3" w16cid:durableId="1467239947">
    <w:abstractNumId w:val="1"/>
  </w:num>
  <w:num w:numId="4" w16cid:durableId="1282760994">
    <w:abstractNumId w:val="0"/>
  </w:num>
  <w:num w:numId="5" w16cid:durableId="1436049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03"/>
    <w:rsid w:val="001A3243"/>
    <w:rsid w:val="002350BA"/>
    <w:rsid w:val="003B07BF"/>
    <w:rsid w:val="003D73F7"/>
    <w:rsid w:val="0049174F"/>
    <w:rsid w:val="00704C37"/>
    <w:rsid w:val="00BC3398"/>
    <w:rsid w:val="00D4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F00E"/>
  <w15:chartTrackingRefBased/>
  <w15:docId w15:val="{EADF8768-4A1B-4C21-B0E0-EA53188E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50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50B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917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5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winnie</dc:creator>
  <cp:keywords/>
  <dc:description/>
  <cp:lastModifiedBy>Microsoft Office User</cp:lastModifiedBy>
  <cp:revision>7</cp:revision>
  <dcterms:created xsi:type="dcterms:W3CDTF">2023-01-25T22:53:00Z</dcterms:created>
  <dcterms:modified xsi:type="dcterms:W3CDTF">2023-01-26T01:18:00Z</dcterms:modified>
</cp:coreProperties>
</file>