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首页：搜索框应悬浮在页面顶部，双击首页图标，应刷新页面及回到页面整屏显示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82465" cy="8564245"/>
            <wp:effectExtent l="0" t="0" r="1333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2465" cy="856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075045" cy="818324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818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票务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212205" cy="8357235"/>
            <wp:effectExtent l="0" t="0" r="171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835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322060" cy="7844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2060" cy="784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808345" cy="7690485"/>
            <wp:effectExtent l="0" t="0" r="190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769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2CF767"/>
    <w:multiLevelType w:val="singleLevel"/>
    <w:tmpl w:val="BD2CF76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7832D2"/>
    <w:rsid w:val="3A0D074C"/>
    <w:rsid w:val="5E453077"/>
    <w:rsid w:val="6A8820F2"/>
    <w:rsid w:val="7F51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413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2020-06-23T05:15:00Z</dcterms:created>
  <dc:creator>30524</dc:creator>
  <cp:lastModifiedBy>老丑还在努力</cp:lastModifiedBy>
  <dcterms:modified xsi:type="dcterms:W3CDTF">2020-06-24T06:57:28Z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