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402B" w14:textId="70BA1430" w:rsidR="00A530CA" w:rsidRDefault="00E726F1" w:rsidP="00E726F1">
      <w:pPr>
        <w:pStyle w:val="Heading1"/>
      </w:pPr>
      <w:bookmarkStart w:id="0" w:name="_Toc152607138"/>
      <w:r w:rsidRPr="00E726F1">
        <w:t>Central Workload Health Dashboard</w:t>
      </w:r>
      <w:r w:rsidR="00D87074">
        <w:t>s</w:t>
      </w:r>
      <w:bookmarkEnd w:id="0"/>
    </w:p>
    <w:p w14:paraId="5AB4726B" w14:textId="6590EA64" w:rsidR="00E726F1" w:rsidRDefault="00E726F1" w:rsidP="00E726F1">
      <w:pPr>
        <w:pStyle w:val="Heading2"/>
      </w:pPr>
      <w:bookmarkStart w:id="1" w:name="_Toc152607139"/>
      <w:r>
        <w:t>Deployment Guide</w:t>
      </w:r>
      <w:bookmarkEnd w:id="1"/>
    </w:p>
    <w:p w14:paraId="70EDA627" w14:textId="77777777" w:rsidR="00105CB3" w:rsidRDefault="00105CB3" w:rsidP="00C44EDF"/>
    <w:p w14:paraId="338069BD" w14:textId="0CEBE3F4" w:rsidR="002B7701" w:rsidRPr="002B7701" w:rsidRDefault="002E3831" w:rsidP="00773D0B">
      <w:pPr>
        <w:pStyle w:val="Heading3"/>
      </w:pPr>
      <w:bookmarkStart w:id="2" w:name="_Toc152607140"/>
      <w:r>
        <w:lastRenderedPageBreak/>
        <w:t>Architecture Diagram and description</w:t>
      </w:r>
      <w:bookmarkEnd w:id="2"/>
    </w:p>
    <w:p w14:paraId="0520D906" w14:textId="5D828371" w:rsidR="002E3831" w:rsidRDefault="00EA335F" w:rsidP="00FE09C2">
      <w:pPr>
        <w:pStyle w:val="Heading3"/>
      </w:pPr>
      <w:bookmarkStart w:id="3" w:name="_Toc152607141"/>
      <w:r w:rsidRPr="00EA335F">
        <w:drawing>
          <wp:inline distT="0" distB="0" distL="0" distR="0" wp14:anchorId="72F95BD7" wp14:editId="1BFA2BBB">
            <wp:extent cx="3521424" cy="3936820"/>
            <wp:effectExtent l="0" t="0" r="3175" b="6985"/>
            <wp:docPr id="1229180276" name="Picture 1" descr="A diagram of a software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80276" name="Picture 1" descr="A diagram of a software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287" cy="39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050DD3C" w14:textId="77777777" w:rsidR="00E929BD" w:rsidRDefault="00E929BD" w:rsidP="00A324CF">
      <w:pPr>
        <w:pStyle w:val="Heading3"/>
      </w:pPr>
    </w:p>
    <w:p w14:paraId="21BA3CA3" w14:textId="77777777" w:rsidR="00A324CF" w:rsidRPr="00A324CF" w:rsidRDefault="00A324CF" w:rsidP="00A324CF"/>
    <w:p w14:paraId="35CC1AA3" w14:textId="4D77069C" w:rsidR="0018563D" w:rsidRDefault="00075278" w:rsidP="00FE09C2">
      <w:pPr>
        <w:pStyle w:val="Heading3"/>
      </w:pPr>
      <w:bookmarkStart w:id="4" w:name="_Toc152607142"/>
      <w:r>
        <w:t>Prerequisites</w:t>
      </w:r>
      <w:bookmarkEnd w:id="4"/>
    </w:p>
    <w:p w14:paraId="5377CA26" w14:textId="77777777" w:rsidR="00075278" w:rsidRDefault="00075278" w:rsidP="00075278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</w:p>
    <w:p w14:paraId="334DF7D8" w14:textId="08B0DBF7" w:rsidR="00913960" w:rsidRPr="00075278" w:rsidRDefault="00FE09C2" w:rsidP="00075278">
      <w:pPr>
        <w:pStyle w:val="Heading3"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5" w:name="_Toc152607143"/>
      <w:r w:rsidRPr="0018563D">
        <w:rPr>
          <w:rFonts w:eastAsiaTheme="minorHAnsi" w:cstheme="minorBidi"/>
          <w:b/>
          <w:bCs/>
          <w:color w:val="auto"/>
          <w:sz w:val="22"/>
          <w:szCs w:val="22"/>
        </w:rPr>
        <w:t>Log Collection Settings</w:t>
      </w:r>
      <w:bookmarkEnd w:id="5"/>
    </w:p>
    <w:p w14:paraId="0D973E5C" w14:textId="7BA5C8ED" w:rsidR="00176A70" w:rsidRPr="00176A70" w:rsidRDefault="00176A70" w:rsidP="00176A70">
      <w:r>
        <w:t xml:space="preserve">The following </w:t>
      </w:r>
      <w:r w:rsidR="00DC61A1">
        <w:t xml:space="preserve">log </w:t>
      </w:r>
      <w:r>
        <w:t>settings are</w:t>
      </w:r>
      <w:r w:rsidR="00DC61A1">
        <w:t xml:space="preserve"> enabled </w:t>
      </w:r>
      <w:r>
        <w:t xml:space="preserve">so </w:t>
      </w:r>
      <w:r w:rsidR="005C2265">
        <w:t>that the Grafana dashboard</w:t>
      </w:r>
      <w:r>
        <w:t xml:space="preserve"> required logs</w:t>
      </w:r>
      <w:r w:rsidR="000A2F4A">
        <w:t xml:space="preserve"> </w:t>
      </w:r>
      <w:r>
        <w:t xml:space="preserve"> are collection by Azure Monitor</w:t>
      </w:r>
    </w:p>
    <w:p w14:paraId="163C8640" w14:textId="1C1063C4" w:rsidR="00C97AC9" w:rsidRDefault="00C97AC9" w:rsidP="000F6BB0">
      <w:pPr>
        <w:pStyle w:val="ListParagraph"/>
        <w:numPr>
          <w:ilvl w:val="0"/>
          <w:numId w:val="4"/>
        </w:numPr>
      </w:pPr>
      <w:r>
        <w:t>Collect Performance Counters from VM</w:t>
      </w:r>
      <w:r w:rsidR="00F84862">
        <w:t>s</w:t>
      </w:r>
    </w:p>
    <w:p w14:paraId="01F7FDB2" w14:textId="77777777" w:rsidR="00D30584" w:rsidRDefault="003025C6" w:rsidP="00F84862">
      <w:pPr>
        <w:ind w:left="1134"/>
      </w:pPr>
      <w:hyperlink r:id="rId6" w:history="1">
        <w:r w:rsidR="00C97AC9" w:rsidRPr="003025C6">
          <w:rPr>
            <w:rStyle w:val="Hyperlink"/>
          </w:rPr>
          <w:t>Create</w:t>
        </w:r>
        <w:r w:rsidR="007A18F7" w:rsidRPr="003025C6">
          <w:rPr>
            <w:rStyle w:val="Hyperlink"/>
          </w:rPr>
          <w:t xml:space="preserve"> Data Collection Rule</w:t>
        </w:r>
      </w:hyperlink>
      <w:r w:rsidR="007A18F7">
        <w:t xml:space="preserve"> </w:t>
      </w:r>
      <w:r w:rsidR="008D2BC9">
        <w:t>with</w:t>
      </w:r>
    </w:p>
    <w:p w14:paraId="5386D168" w14:textId="77777777" w:rsidR="00D30584" w:rsidRDefault="00D30584" w:rsidP="00D30584">
      <w:pPr>
        <w:pStyle w:val="ListParagraph"/>
        <w:numPr>
          <w:ilvl w:val="1"/>
          <w:numId w:val="4"/>
        </w:numPr>
      </w:pPr>
      <w:r>
        <w:t>“</w:t>
      </w:r>
      <w:r w:rsidR="008D2BC9">
        <w:t>Resources</w:t>
      </w:r>
      <w:r>
        <w:t>”</w:t>
      </w:r>
      <w:r w:rsidR="008D2BC9">
        <w:t xml:space="preserve"> including all monitored VMs</w:t>
      </w:r>
    </w:p>
    <w:p w14:paraId="7EBF60C2" w14:textId="77777777" w:rsidR="00D30584" w:rsidRDefault="00D30584" w:rsidP="00D30584">
      <w:pPr>
        <w:pStyle w:val="ListParagraph"/>
        <w:numPr>
          <w:ilvl w:val="1"/>
          <w:numId w:val="4"/>
        </w:numPr>
      </w:pPr>
      <w:r>
        <w:t>“</w:t>
      </w:r>
      <w:r w:rsidR="008D2BC9">
        <w:t>Data Source</w:t>
      </w:r>
      <w:r>
        <w:t>”</w:t>
      </w:r>
      <w:r w:rsidR="008D2BC9">
        <w:t xml:space="preserve"> including Performance Counter – check all counters</w:t>
      </w:r>
    </w:p>
    <w:p w14:paraId="417F6671" w14:textId="03C80F77" w:rsidR="007A18F7" w:rsidRDefault="00D30584" w:rsidP="00D30584">
      <w:pPr>
        <w:pStyle w:val="ListParagraph"/>
        <w:numPr>
          <w:ilvl w:val="1"/>
          <w:numId w:val="4"/>
        </w:numPr>
      </w:pPr>
      <w:r>
        <w:t>“</w:t>
      </w:r>
      <w:r w:rsidR="008D2BC9">
        <w:t>Destination</w:t>
      </w:r>
      <w:r>
        <w:t>”</w:t>
      </w:r>
      <w:r w:rsidR="008D2BC9">
        <w:t xml:space="preserve"> to </w:t>
      </w:r>
      <w:r w:rsidR="00AA1317">
        <w:t xml:space="preserve">single </w:t>
      </w:r>
      <w:r w:rsidR="00397D95">
        <w:t xml:space="preserve">identified </w:t>
      </w:r>
      <w:r w:rsidR="008D2BC9">
        <w:t>Log Analytics</w:t>
      </w:r>
      <w:r w:rsidR="00AA1317">
        <w:t xml:space="preserve"> Workspace</w:t>
      </w:r>
      <w:r w:rsidR="008D2BC9">
        <w:t xml:space="preserve"> </w:t>
      </w:r>
    </w:p>
    <w:p w14:paraId="65D22B2C" w14:textId="77777777" w:rsidR="00895283" w:rsidRDefault="00895283" w:rsidP="00895283">
      <w:pPr>
        <w:pStyle w:val="ListParagraph"/>
        <w:ind w:left="1080"/>
      </w:pPr>
    </w:p>
    <w:p w14:paraId="7370EFF0" w14:textId="2F7CE7B7" w:rsidR="00022678" w:rsidRDefault="00104335" w:rsidP="000F6BB0">
      <w:pPr>
        <w:pStyle w:val="ListParagraph"/>
        <w:numPr>
          <w:ilvl w:val="0"/>
          <w:numId w:val="4"/>
        </w:numPr>
      </w:pPr>
      <w:r>
        <w:t xml:space="preserve">Migrate existing </w:t>
      </w:r>
      <w:r w:rsidR="00022678">
        <w:t>App Insights</w:t>
      </w:r>
      <w:r>
        <w:t xml:space="preserve"> to </w:t>
      </w:r>
      <w:hyperlink r:id="rId7" w:history="1">
        <w:r w:rsidRPr="004D10EB">
          <w:rPr>
            <w:rStyle w:val="Hyperlink"/>
          </w:rPr>
          <w:t>Workspace-based</w:t>
        </w:r>
      </w:hyperlink>
      <w:r w:rsidR="004D10EB">
        <w:t xml:space="preserve">, ensure all App Insights are integrated to a single </w:t>
      </w:r>
      <w:r w:rsidR="00075278">
        <w:t xml:space="preserve">Log Analytics </w:t>
      </w:r>
      <w:proofErr w:type="spellStart"/>
      <w:r w:rsidR="00075278">
        <w:t>Worspace</w:t>
      </w:r>
      <w:proofErr w:type="spellEnd"/>
    </w:p>
    <w:p w14:paraId="31669E07" w14:textId="09FDC136" w:rsidR="00F55904" w:rsidRDefault="00F55904" w:rsidP="00F55904">
      <w:pPr>
        <w:pStyle w:val="ListParagraph"/>
        <w:ind w:left="1080"/>
      </w:pPr>
      <w:r>
        <w:t>App Insights Log tables</w:t>
      </w:r>
      <w:r w:rsidR="0027757D">
        <w:t xml:space="preserve"> on Log Analytics Workspace as shown below. All logs from multiple App Insights are stored within these tables filterable by </w:t>
      </w:r>
      <w:r w:rsidR="0040541F">
        <w:t>column</w:t>
      </w:r>
      <w:r w:rsidR="00D06558">
        <w:t xml:space="preserve"> </w:t>
      </w:r>
      <w:r w:rsidR="00414052">
        <w:t>“</w:t>
      </w:r>
      <w:proofErr w:type="spellStart"/>
      <w:r w:rsidR="00414052">
        <w:t>AppRoleN</w:t>
      </w:r>
      <w:r w:rsidR="00D06558">
        <w:t>a</w:t>
      </w:r>
      <w:r w:rsidR="00414052">
        <w:t>me</w:t>
      </w:r>
      <w:proofErr w:type="spellEnd"/>
      <w:r w:rsidR="00414052">
        <w:t>”</w:t>
      </w:r>
      <w:r w:rsidR="00D06558">
        <w:t xml:space="preserve"> </w:t>
      </w:r>
    </w:p>
    <w:p w14:paraId="6C31B41F" w14:textId="7E46EACB" w:rsidR="00B0287D" w:rsidRDefault="00B0287D" w:rsidP="00F55904">
      <w:pPr>
        <w:pStyle w:val="ListParagraph"/>
        <w:ind w:left="1080"/>
      </w:pPr>
      <w:r w:rsidRPr="00B0287D">
        <w:lastRenderedPageBreak/>
        <w:drawing>
          <wp:inline distT="0" distB="0" distL="0" distR="0" wp14:anchorId="01AA6590" wp14:editId="3B9DB2FE">
            <wp:extent cx="4727255" cy="3423672"/>
            <wp:effectExtent l="0" t="0" r="0" b="5715"/>
            <wp:docPr id="1143518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183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628" cy="34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F7F4" w14:textId="77777777" w:rsidR="0027757D" w:rsidRDefault="0027757D" w:rsidP="00F55904">
      <w:pPr>
        <w:pStyle w:val="ListParagraph"/>
        <w:ind w:left="1080"/>
      </w:pPr>
    </w:p>
    <w:p w14:paraId="7BFBC894" w14:textId="46950B11" w:rsidR="00556BD6" w:rsidRDefault="00864371" w:rsidP="00556BD6">
      <w:pPr>
        <w:pStyle w:val="ListParagraph"/>
        <w:numPr>
          <w:ilvl w:val="0"/>
          <w:numId w:val="4"/>
        </w:numPr>
      </w:pPr>
      <w:r>
        <w:t xml:space="preserve">Create </w:t>
      </w:r>
      <w:hyperlink r:id="rId9" w:history="1">
        <w:r w:rsidR="00556BD6" w:rsidRPr="000C26A6">
          <w:rPr>
            <w:rStyle w:val="Hyperlink"/>
          </w:rPr>
          <w:t>App</w:t>
        </w:r>
        <w:r w:rsidRPr="000C26A6">
          <w:rPr>
            <w:rStyle w:val="Hyperlink"/>
          </w:rPr>
          <w:t xml:space="preserve"> </w:t>
        </w:r>
        <w:r w:rsidR="00556BD6" w:rsidRPr="000C26A6">
          <w:rPr>
            <w:rStyle w:val="Hyperlink"/>
          </w:rPr>
          <w:t>Insights Standard Test</w:t>
        </w:r>
        <w:r w:rsidRPr="000C26A6">
          <w:rPr>
            <w:rStyle w:val="Hyperlink"/>
          </w:rPr>
          <w:t>s</w:t>
        </w:r>
      </w:hyperlink>
      <w:r>
        <w:t xml:space="preserve"> </w:t>
      </w:r>
      <w:r w:rsidR="000B4A11">
        <w:t>to perform availability tests to</w:t>
      </w:r>
      <w:r>
        <w:t xml:space="preserve"> all App Services</w:t>
      </w:r>
      <w:r w:rsidR="000B4A11">
        <w:t xml:space="preserve"> under </w:t>
      </w:r>
      <w:r w:rsidR="00285C7E">
        <w:t>CWHD</w:t>
      </w:r>
      <w:r w:rsidR="00285C7E">
        <w:t xml:space="preserve"> context</w:t>
      </w:r>
      <w:r w:rsidR="00F55904">
        <w:t>.</w:t>
      </w:r>
    </w:p>
    <w:p w14:paraId="61334488" w14:textId="1633FCB4" w:rsidR="00F55904" w:rsidRDefault="00F55904" w:rsidP="00F55904">
      <w:pPr>
        <w:pStyle w:val="ListParagraph"/>
        <w:ind w:left="1080"/>
      </w:pPr>
      <w:r>
        <w:t xml:space="preserve">Standard Tests logs are stored in </w:t>
      </w:r>
      <w:proofErr w:type="spellStart"/>
      <w:r>
        <w:t>AppAvailabilityResults</w:t>
      </w:r>
      <w:proofErr w:type="spellEnd"/>
    </w:p>
    <w:p w14:paraId="34EE9E0E" w14:textId="5B91C63E" w:rsidR="00F55904" w:rsidRDefault="00F55904" w:rsidP="00F55904">
      <w:pPr>
        <w:pStyle w:val="ListParagraph"/>
        <w:ind w:left="1080"/>
      </w:pPr>
      <w:r w:rsidRPr="00F55904">
        <w:drawing>
          <wp:inline distT="0" distB="0" distL="0" distR="0" wp14:anchorId="026F26AC" wp14:editId="6220D0F4">
            <wp:extent cx="4172273" cy="2992147"/>
            <wp:effectExtent l="0" t="0" r="0" b="0"/>
            <wp:docPr id="468898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980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005" cy="29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E53A" w14:textId="77777777" w:rsidR="00895283" w:rsidRDefault="00895283" w:rsidP="00F55904">
      <w:pPr>
        <w:pStyle w:val="ListParagraph"/>
        <w:ind w:left="1080"/>
      </w:pPr>
    </w:p>
    <w:p w14:paraId="17888509" w14:textId="2025B3E3" w:rsidR="005A6B64" w:rsidRDefault="00895283" w:rsidP="000F6BB0">
      <w:pPr>
        <w:pStyle w:val="ListParagraph"/>
        <w:numPr>
          <w:ilvl w:val="0"/>
          <w:numId w:val="4"/>
        </w:numPr>
      </w:pPr>
      <w:r>
        <w:t xml:space="preserve">Enable </w:t>
      </w:r>
      <w:r w:rsidR="005A6B64">
        <w:t>APIM Diagnostic logs</w:t>
      </w:r>
      <w:r w:rsidR="00AF4029">
        <w:t xml:space="preserve"> for “all log types” to same Log Analytics Workspace in</w:t>
      </w:r>
      <w:r w:rsidR="00976507">
        <w:t>tegrated with all App Insights as described above</w:t>
      </w:r>
      <w:r w:rsidR="00AF4029">
        <w:t xml:space="preserve"> </w:t>
      </w:r>
    </w:p>
    <w:p w14:paraId="5736C792" w14:textId="677C943A" w:rsidR="00D95E92" w:rsidRDefault="00D95E92">
      <w:pPr>
        <w:rPr>
          <w:b/>
          <w:bCs/>
        </w:rPr>
      </w:pPr>
    </w:p>
    <w:p w14:paraId="672D0B0A" w14:textId="52BDD239" w:rsidR="00D617D6" w:rsidRPr="00982273" w:rsidRDefault="00D617D6" w:rsidP="00C44EDF">
      <w:pPr>
        <w:rPr>
          <w:b/>
          <w:bCs/>
        </w:rPr>
      </w:pPr>
      <w:r w:rsidRPr="00982273">
        <w:rPr>
          <w:b/>
          <w:bCs/>
        </w:rPr>
        <w:t>Provision Managed Grafana</w:t>
      </w:r>
    </w:p>
    <w:p w14:paraId="3C4236DE" w14:textId="6337582A" w:rsidR="00C44EDF" w:rsidRDefault="00D95E92" w:rsidP="00C44EDF">
      <w:hyperlink r:id="rId11" w:history="1">
        <w:r w:rsidRPr="00D95E92">
          <w:rPr>
            <w:rStyle w:val="Hyperlink"/>
          </w:rPr>
          <w:t>Create an instance of Managed Grafana</w:t>
        </w:r>
      </w:hyperlink>
      <w:r w:rsidR="007B35DA">
        <w:t xml:space="preserve"> and </w:t>
      </w:r>
      <w:hyperlink r:id="rId12" w:history="1">
        <w:r w:rsidR="007B35DA" w:rsidRPr="007B35DA">
          <w:rPr>
            <w:rStyle w:val="Hyperlink"/>
          </w:rPr>
          <w:t>add Grafana Admin permission</w:t>
        </w:r>
      </w:hyperlink>
      <w:r w:rsidR="007B35DA">
        <w:t xml:space="preserve"> for team members who are Grafana admins</w:t>
      </w:r>
    </w:p>
    <w:p w14:paraId="59C8D713" w14:textId="77777777" w:rsidR="000D0B36" w:rsidRDefault="000D0B36" w:rsidP="00C44EDF">
      <w:pPr>
        <w:pStyle w:val="Heading3"/>
      </w:pPr>
    </w:p>
    <w:p w14:paraId="4C65F928" w14:textId="3FDB43E7" w:rsidR="00C44EDF" w:rsidRDefault="00C44EDF" w:rsidP="00C44EDF">
      <w:pPr>
        <w:pStyle w:val="Heading3"/>
      </w:pPr>
      <w:bookmarkStart w:id="6" w:name="_Toc152607144"/>
      <w:r>
        <w:t>Resource Health Retriever</w:t>
      </w:r>
      <w:r w:rsidR="00382C9A">
        <w:t xml:space="preserve"> Function App</w:t>
      </w:r>
      <w:bookmarkEnd w:id="6"/>
    </w:p>
    <w:p w14:paraId="69E82A65" w14:textId="77777777" w:rsidR="00CC4F6D" w:rsidRDefault="00CC4F6D" w:rsidP="00CC4F6D"/>
    <w:p w14:paraId="5B9B4B05" w14:textId="2603319F" w:rsidR="00D40E5E" w:rsidRDefault="00D40E5E" w:rsidP="00CC4F6D">
      <w:r>
        <w:t>GitHub repo</w:t>
      </w:r>
    </w:p>
    <w:p w14:paraId="0ADD8703" w14:textId="417C54D2" w:rsidR="008D5D42" w:rsidRDefault="008D5D42" w:rsidP="00CC4F6D">
      <w:r>
        <w:t>Create Function</w:t>
      </w:r>
    </w:p>
    <w:p w14:paraId="030BF35E" w14:textId="77777777" w:rsidR="008D5D42" w:rsidRDefault="008D5D42" w:rsidP="008D5D42">
      <w:pPr>
        <w:pStyle w:val="ListParagraph"/>
        <w:numPr>
          <w:ilvl w:val="0"/>
          <w:numId w:val="2"/>
        </w:numPr>
      </w:pPr>
      <w:r>
        <w:t>App settings required</w:t>
      </w:r>
    </w:p>
    <w:p w14:paraId="7C83FCB1" w14:textId="77777777" w:rsidR="008D5D42" w:rsidRPr="00CC4F6D" w:rsidRDefault="008D5D42" w:rsidP="008D5D42">
      <w:pPr>
        <w:pStyle w:val="ListParagraph"/>
        <w:numPr>
          <w:ilvl w:val="0"/>
          <w:numId w:val="2"/>
        </w:numPr>
      </w:pPr>
      <w:r>
        <w:t>Enable managed identity and assign MI as Reader role to subscription</w:t>
      </w:r>
    </w:p>
    <w:p w14:paraId="6D0F67BF" w14:textId="77777777" w:rsidR="008D5D42" w:rsidRDefault="008D5D42" w:rsidP="00CC4F6D"/>
    <w:p w14:paraId="2AC38B64" w14:textId="32966B38" w:rsidR="00F41F72" w:rsidRDefault="00F41F72" w:rsidP="00CC4F6D">
      <w:r>
        <w:t>How to deploy</w:t>
      </w:r>
    </w:p>
    <w:p w14:paraId="7B019A74" w14:textId="77777777" w:rsidR="002B126B" w:rsidRDefault="002B126B" w:rsidP="008D5D42">
      <w:pPr>
        <w:pStyle w:val="ListParagraph"/>
        <w:numPr>
          <w:ilvl w:val="0"/>
          <w:numId w:val="3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functionapp</w:t>
      </w:r>
      <w:proofErr w:type="spellEnd"/>
      <w:r>
        <w:t xml:space="preserve"> deployment source config-zip -g {resource group of function} -n {function name} --build-remote --</w:t>
      </w:r>
      <w:proofErr w:type="spellStart"/>
      <w:r>
        <w:t>src</w:t>
      </w:r>
      <w:proofErr w:type="spellEnd"/>
      <w:r>
        <w:t> 'func-app.zip'</w:t>
      </w:r>
    </w:p>
    <w:p w14:paraId="2A03D075" w14:textId="77777777" w:rsidR="00D37B46" w:rsidRDefault="00D37B46" w:rsidP="00D37B46"/>
    <w:p w14:paraId="40322DD9" w14:textId="621B910B" w:rsidR="00D37B46" w:rsidRDefault="00626393" w:rsidP="00626393">
      <w:pPr>
        <w:pStyle w:val="Heading3"/>
      </w:pPr>
      <w:bookmarkStart w:id="7" w:name="_Toc152607145"/>
      <w:r>
        <w:t>Level 0 and Level 1 Grafana Dashboards</w:t>
      </w:r>
      <w:bookmarkEnd w:id="7"/>
    </w:p>
    <w:p w14:paraId="7A9BD547" w14:textId="77777777" w:rsidR="00E929BD" w:rsidRDefault="00E929BD" w:rsidP="00E929BD"/>
    <w:p w14:paraId="326267B1" w14:textId="77777777" w:rsidR="00E929BD" w:rsidRDefault="00E929BD" w:rsidP="00E929BD"/>
    <w:p w14:paraId="097FE721" w14:textId="77777777" w:rsidR="00E929BD" w:rsidRDefault="00E929BD" w:rsidP="00E929BD">
      <w:pPr>
        <w:pStyle w:val="Heading3"/>
      </w:pPr>
      <w:bookmarkStart w:id="8" w:name="_Toc152607146"/>
      <w:r>
        <w:t>A</w:t>
      </w:r>
      <w:r w:rsidRPr="00D87074">
        <w:t>bbreviation</w:t>
      </w:r>
      <w:bookmarkEnd w:id="8"/>
    </w:p>
    <w:p w14:paraId="0AD2817B" w14:textId="77777777" w:rsidR="00E929BD" w:rsidRPr="00D87074" w:rsidRDefault="00E929BD" w:rsidP="00E929BD">
      <w:pPr>
        <w:pStyle w:val="ListParagraph"/>
        <w:numPr>
          <w:ilvl w:val="0"/>
          <w:numId w:val="5"/>
        </w:numPr>
      </w:pPr>
      <w:r>
        <w:t>CWHD – Central Workload Health Dashboards</w:t>
      </w:r>
    </w:p>
    <w:p w14:paraId="5ED416EA" w14:textId="77777777" w:rsidR="00E929BD" w:rsidRPr="00E929BD" w:rsidRDefault="00E929BD" w:rsidP="00E929BD"/>
    <w:sectPr w:rsidR="00E929BD" w:rsidRPr="00E9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3B8D"/>
    <w:multiLevelType w:val="hybridMultilevel"/>
    <w:tmpl w:val="837C9F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8586B"/>
    <w:multiLevelType w:val="hybridMultilevel"/>
    <w:tmpl w:val="56B61EE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963AE7"/>
    <w:multiLevelType w:val="hybridMultilevel"/>
    <w:tmpl w:val="D21C3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0113C"/>
    <w:multiLevelType w:val="hybridMultilevel"/>
    <w:tmpl w:val="A2DA09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027E9"/>
    <w:multiLevelType w:val="hybridMultilevel"/>
    <w:tmpl w:val="9F0E6D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363209">
    <w:abstractNumId w:val="0"/>
  </w:num>
  <w:num w:numId="2" w16cid:durableId="1587111237">
    <w:abstractNumId w:val="2"/>
  </w:num>
  <w:num w:numId="3" w16cid:durableId="1223180188">
    <w:abstractNumId w:val="4"/>
  </w:num>
  <w:num w:numId="4" w16cid:durableId="391080563">
    <w:abstractNumId w:val="1"/>
  </w:num>
  <w:num w:numId="5" w16cid:durableId="812984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50"/>
    <w:rsid w:val="00022678"/>
    <w:rsid w:val="00075278"/>
    <w:rsid w:val="000A2F4A"/>
    <w:rsid w:val="000B4A11"/>
    <w:rsid w:val="000C26A6"/>
    <w:rsid w:val="000D0B36"/>
    <w:rsid w:val="000F6BB0"/>
    <w:rsid w:val="00104335"/>
    <w:rsid w:val="00105CB3"/>
    <w:rsid w:val="00176A70"/>
    <w:rsid w:val="0018563D"/>
    <w:rsid w:val="0027757D"/>
    <w:rsid w:val="00285C7E"/>
    <w:rsid w:val="002B126B"/>
    <w:rsid w:val="002B7701"/>
    <w:rsid w:val="002E3831"/>
    <w:rsid w:val="003025C6"/>
    <w:rsid w:val="00382C9A"/>
    <w:rsid w:val="00397D95"/>
    <w:rsid w:val="003B14AF"/>
    <w:rsid w:val="0040541F"/>
    <w:rsid w:val="00414052"/>
    <w:rsid w:val="004736A2"/>
    <w:rsid w:val="004B79FF"/>
    <w:rsid w:val="004D10EB"/>
    <w:rsid w:val="00556BD6"/>
    <w:rsid w:val="005A6B64"/>
    <w:rsid w:val="005C2265"/>
    <w:rsid w:val="00626393"/>
    <w:rsid w:val="006B3A78"/>
    <w:rsid w:val="0072224F"/>
    <w:rsid w:val="0075304E"/>
    <w:rsid w:val="00773D0B"/>
    <w:rsid w:val="007A18F7"/>
    <w:rsid w:val="007B35DA"/>
    <w:rsid w:val="00815250"/>
    <w:rsid w:val="00864371"/>
    <w:rsid w:val="00895283"/>
    <w:rsid w:val="008D2BC9"/>
    <w:rsid w:val="008D5D42"/>
    <w:rsid w:val="00913960"/>
    <w:rsid w:val="00976507"/>
    <w:rsid w:val="00982273"/>
    <w:rsid w:val="009F627B"/>
    <w:rsid w:val="00A324CF"/>
    <w:rsid w:val="00A530CA"/>
    <w:rsid w:val="00AA1317"/>
    <w:rsid w:val="00AF4029"/>
    <w:rsid w:val="00B0287D"/>
    <w:rsid w:val="00B34648"/>
    <w:rsid w:val="00B72D3C"/>
    <w:rsid w:val="00C44EDF"/>
    <w:rsid w:val="00C97AC9"/>
    <w:rsid w:val="00CC4F6D"/>
    <w:rsid w:val="00D06558"/>
    <w:rsid w:val="00D30584"/>
    <w:rsid w:val="00D37B46"/>
    <w:rsid w:val="00D40E5E"/>
    <w:rsid w:val="00D617D6"/>
    <w:rsid w:val="00D63413"/>
    <w:rsid w:val="00D87074"/>
    <w:rsid w:val="00D91C3D"/>
    <w:rsid w:val="00D95E92"/>
    <w:rsid w:val="00DC61A1"/>
    <w:rsid w:val="00E369BF"/>
    <w:rsid w:val="00E726F1"/>
    <w:rsid w:val="00E929BD"/>
    <w:rsid w:val="00EA335F"/>
    <w:rsid w:val="00F41F72"/>
    <w:rsid w:val="00F55904"/>
    <w:rsid w:val="00F84862"/>
    <w:rsid w:val="00FE09C2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DFBA"/>
  <w15:chartTrackingRefBased/>
  <w15:docId w15:val="{8A81A984-BCFF-4244-B4FE-EB41E7DC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5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2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25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5C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05CB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5C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5C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79FF"/>
    <w:pPr>
      <w:tabs>
        <w:tab w:val="right" w:leader="dot" w:pos="9016"/>
      </w:tabs>
      <w:spacing w:after="100"/>
      <w:ind w:left="44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zure-monitor/app/convert-classic-resource" TargetMode="External"/><Relationship Id="rId12" Type="http://schemas.openxmlformats.org/officeDocument/2006/relationships/hyperlink" Target="https://learn.microsoft.com/en-us/azure/managed-grafana/how-to-authentication-permissions?tabs=azure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zure-monitor/agents/data-collection-rule-azure-monitor-agent?tabs=portal" TargetMode="External"/><Relationship Id="rId11" Type="http://schemas.openxmlformats.org/officeDocument/2006/relationships/hyperlink" Target="https://learn.microsoft.com/en-us/azure/managed-grafana/quickstart-managed-grafana-porta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zure-monitor/app/availability-standard-tes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Weixian Zhang</dc:creator>
  <cp:keywords/>
  <dc:description/>
  <cp:lastModifiedBy>Weixian Zhang</cp:lastModifiedBy>
  <cp:revision>71</cp:revision>
  <dcterms:created xsi:type="dcterms:W3CDTF">2023-11-29T07:57:00Z</dcterms:created>
  <dcterms:modified xsi:type="dcterms:W3CDTF">2023-12-04T10:32:00Z</dcterms:modified>
</cp:coreProperties>
</file>