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  <w:rPr>
          <w:rFonts w:hint="default" w:ascii="方正小标宋简体" w:eastAsia="方正小标宋简体"/>
          <w:b/>
          <w:color w:val="auto"/>
          <w:sz w:val="52"/>
          <w:u w:val="none" w:color="auto"/>
          <w:lang w:val="en-US" w:eastAsia="zh-CN"/>
        </w:rPr>
      </w:pPr>
      <w:bookmarkStart w:id="0" w:name="_GoBack"/>
      <w:bookmarkEnd w:id="0"/>
      <w:r>
        <w:rPr>
          <w:rFonts w:hint="eastAsia" w:ascii="方正小标宋简体" w:eastAsia="方正小标宋简体"/>
          <w:b/>
          <w:color w:val="auto"/>
          <w:sz w:val="52"/>
          <w:u w:val="none" w:color="auto"/>
          <w:lang w:eastAsia="zh-CN"/>
        </w:rPr>
        <w:t>珠海市海宜洁源餐厨垃圾处置有限公司</w:t>
      </w:r>
    </w:p>
    <w:p>
      <w:pPr>
        <w:jc w:val="center"/>
        <w:rPr>
          <w:rFonts w:hint="eastAsia" w:ascii="方正小标宋简体" w:eastAsia="方正小标宋简体"/>
          <w:b/>
          <w:color w:val="auto"/>
          <w:sz w:val="52"/>
          <w:u w:val="none" w:color="auto"/>
        </w:rPr>
      </w:pPr>
      <w:r>
        <w:rPr>
          <w:rFonts w:hint="eastAsia" w:ascii="方正小标宋简体" w:eastAsia="方正小标宋简体"/>
          <w:b/>
          <w:color w:val="auto"/>
          <w:sz w:val="52"/>
          <w:u w:val="none" w:color="auto"/>
          <w:lang w:val="en-US" w:eastAsia="zh-CN"/>
        </w:rPr>
        <w:t xml:space="preserve">2024</w:t>
      </w:r>
      <w:r>
        <w:rPr>
          <w:rFonts w:hint="eastAsia" w:ascii="方正小标宋简体" w:eastAsia="方正小标宋简体"/>
          <w:b/>
          <w:color w:val="auto"/>
          <w:sz w:val="52"/>
          <w:u w:val="none" w:color="auto"/>
        </w:rPr>
        <w:t>年安全生产</w:t>
      </w:r>
      <w:r>
        <w:rPr>
          <w:rFonts w:hint="eastAsia" w:ascii="方正小标宋简体" w:eastAsia="方正小标宋简体"/>
          <w:b/>
          <w:color w:val="auto"/>
          <w:sz w:val="52"/>
          <w:u w:val="none" w:color="auto"/>
          <w:lang w:eastAsia="zh-CN"/>
        </w:rPr>
        <w:t>、消防</w:t>
      </w:r>
      <w:r>
        <w:rPr>
          <w:rFonts w:hint="eastAsia" w:ascii="方正小标宋简体" w:eastAsia="方正小标宋简体"/>
          <w:b/>
          <w:color w:val="auto"/>
          <w:sz w:val="52"/>
          <w:u w:val="none" w:color="auto"/>
        </w:rPr>
        <w:t>工作</w:t>
      </w:r>
    </w:p>
    <w:p>
      <w:pPr>
        <w:jc w:val="center"/>
        <w:rPr>
          <w:color w:val="auto"/>
          <w:sz w:val="32"/>
        </w:rPr>
      </w:pPr>
    </w:p>
    <w:p>
      <w:pPr>
        <w:jc w:val="center"/>
        <w:rPr>
          <w:b/>
          <w:color w:val="auto"/>
          <w:sz w:val="28"/>
        </w:rPr>
      </w:pPr>
    </w:p>
    <w:p>
      <w:pPr>
        <w:jc w:val="center"/>
        <w:rPr>
          <w:rFonts w:eastAsia="方正小标宋简体"/>
          <w:color w:val="auto"/>
          <w:sz w:val="84"/>
        </w:rPr>
      </w:pPr>
      <w:r>
        <w:rPr>
          <w:rFonts w:hint="eastAsia" w:eastAsia="方正小标宋简体"/>
          <w:color w:val="auto"/>
          <w:sz w:val="84"/>
        </w:rPr>
        <w:t>责</w:t>
      </w:r>
    </w:p>
    <w:p>
      <w:pPr>
        <w:jc w:val="center"/>
        <w:rPr>
          <w:rFonts w:eastAsia="方正小标宋简体"/>
          <w:color w:val="auto"/>
          <w:sz w:val="84"/>
        </w:rPr>
      </w:pPr>
    </w:p>
    <w:p>
      <w:pPr>
        <w:jc w:val="center"/>
        <w:rPr>
          <w:rFonts w:eastAsia="方正小标宋简体"/>
          <w:color w:val="auto"/>
          <w:sz w:val="84"/>
        </w:rPr>
      </w:pPr>
      <w:r>
        <w:rPr>
          <w:rFonts w:hint="eastAsia" w:eastAsia="方正小标宋简体"/>
          <w:color w:val="auto"/>
          <w:sz w:val="84"/>
        </w:rPr>
        <w:t>任</w:t>
      </w:r>
    </w:p>
    <w:p>
      <w:pPr>
        <w:jc w:val="center"/>
        <w:rPr>
          <w:rFonts w:eastAsia="方正小标宋简体"/>
          <w:color w:val="auto"/>
          <w:sz w:val="84"/>
        </w:rPr>
      </w:pPr>
    </w:p>
    <w:p>
      <w:pPr>
        <w:jc w:val="center"/>
        <w:rPr>
          <w:rFonts w:eastAsia="方正小标宋简体"/>
          <w:color w:val="auto"/>
          <w:sz w:val="84"/>
        </w:rPr>
      </w:pPr>
      <w:r>
        <w:rPr>
          <w:rFonts w:hint="eastAsia" w:eastAsia="方正小标宋简体"/>
          <w:color w:val="auto"/>
          <w:sz w:val="84"/>
        </w:rPr>
        <w:t>书</w:t>
      </w:r>
    </w:p>
    <w:p>
      <w:pPr>
        <w:rPr>
          <w:color w:val="auto"/>
        </w:rPr>
      </w:pPr>
    </w:p>
    <w:p>
      <w:pPr>
        <w:jc w:val="center"/>
        <w:rPr>
          <w:rFonts w:hint="eastAsia" w:ascii="仿宋_GB2312" w:eastAsia="仿宋_GB2312"/>
          <w:b/>
          <w:color w:val="auto"/>
          <w:sz w:val="48"/>
        </w:rPr>
      </w:pPr>
    </w:p>
    <w:p>
      <w:pPr>
        <w:jc w:val="center"/>
        <w:rPr>
          <w:rFonts w:hint="eastAsia" w:ascii="仿宋_GB2312" w:eastAsia="仿宋_GB2312"/>
          <w:b/>
          <w:color w:val="auto"/>
          <w:sz w:val="48"/>
        </w:rPr>
      </w:pPr>
    </w:p>
    <w:p>
      <w:pPr>
        <w:tabs>
          <w:tab w:val="left" w:pos="2836"/>
        </w:tabs>
        <w:jc w:val="center"/>
        <w:rPr>
          <w:rFonts w:hint="eastAsia" w:ascii="仿宋_GB2312" w:eastAsia="仿宋_GB2312"/>
          <w:b/>
          <w:color w:val="auto"/>
          <w:sz w:val="44"/>
          <w:szCs w:val="44"/>
        </w:rPr>
      </w:pPr>
      <w:r>
        <w:rPr>
          <w:rFonts w:hint="eastAsia" w:ascii="仿宋_GB2312" w:eastAsia="仿宋_GB2312"/>
          <w:b/>
          <w:color w:val="auto"/>
          <w:sz w:val="44"/>
          <w:szCs w:val="44"/>
        </w:rPr>
        <w:t>（</w:t>
      </w:r>
      <w:r>
        <w:rPr>
          <w:rFonts w:hint="eastAsia" w:ascii="仿宋_GB2312" w:eastAsia="仿宋_GB2312"/>
          <w:b/>
          <w:color w:val="auto"/>
          <w:sz w:val="44"/>
          <w:szCs w:val="44"/>
          <w:lang w:val="en-US" w:eastAsia="zh-CN"/>
        </w:rPr>
        <w:t>生产管理专责</w:t>
      </w:r>
      <w:r>
        <w:rPr>
          <w:rFonts w:hint="eastAsia" w:ascii="仿宋_GB2312" w:eastAsia="仿宋_GB2312"/>
          <w:b/>
          <w:color w:val="auto"/>
          <w:sz w:val="44"/>
          <w:szCs w:val="44"/>
        </w:rPr>
        <w:t>与</w:t>
      </w:r>
      <w:r>
        <w:rPr>
          <w:rFonts w:hint="eastAsia" w:ascii="仿宋_GB2312" w:eastAsia="仿宋_GB2312"/>
          <w:b/>
          <w:color w:val="auto"/>
          <w:sz w:val="44"/>
          <w:szCs w:val="44"/>
          <w:lang w:val="en-US" w:eastAsia="zh-CN"/>
        </w:rPr>
        <w:t>运行工</w:t>
      </w:r>
      <w:r>
        <w:rPr>
          <w:rFonts w:hint="eastAsia" w:ascii="仿宋_GB2312" w:eastAsia="仿宋_GB2312"/>
          <w:b/>
          <w:color w:val="auto"/>
          <w:sz w:val="44"/>
          <w:szCs w:val="44"/>
        </w:rPr>
        <w:t>）</w:t>
      </w:r>
    </w:p>
    <w:p>
      <w:pPr>
        <w:jc w:val="center"/>
        <w:rPr>
          <w:rFonts w:hint="eastAsia" w:ascii="仿宋_GB2312" w:eastAsia="仿宋_GB2312"/>
          <w:b/>
          <w:color w:val="auto"/>
          <w:sz w:val="48"/>
        </w:rPr>
      </w:pPr>
    </w:p>
    <w:p>
      <w:pPr>
        <w:jc w:val="center"/>
        <w:rPr>
          <w:rFonts w:hint="eastAsia" w:ascii="仿宋_GB2312" w:eastAsia="仿宋_GB2312"/>
          <w:b/>
          <w:color w:val="auto"/>
          <w:sz w:val="48"/>
        </w:rPr>
      </w:pPr>
    </w:p>
    <w:p>
      <w:pPr>
        <w:jc w:val="center"/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</w:rPr>
        <w:sectPr>
          <w:footerReference r:id="rId3" w:type="default"/>
          <w:footerReference r:id="rId4" w:type="even"/>
          <w:pgSz w:w="11906" w:h="16838"/>
          <w:pgMar w:top="1440" w:right="1176" w:bottom="1318" w:left="1290" w:header="851" w:footer="992" w:gutter="0"/>
          <w:cols w:space="720" w:num="1"/>
          <w:docGrid w:type="lines" w:linePitch="312" w:charSpace="0"/>
        </w:sectPr>
      </w:pPr>
    </w:p>
    <w:p>
      <w:pPr>
        <w:jc w:val="center"/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</w:rPr>
        <w:sectPr>
          <w:pgSz w:w="11906" w:h="16838"/>
          <w:pgMar w:top="1440" w:right="1176" w:bottom="1318" w:left="1290" w:header="851" w:footer="992" w:gutter="0"/>
          <w:cols w:space="720" w:num="1"/>
          <w:docGrid w:type="lines" w:linePitch="312" w:charSpace="0"/>
        </w:sectPr>
      </w:pPr>
    </w:p>
    <w:p>
      <w:pPr>
        <w:jc w:val="center"/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</w:rPr>
      </w:pPr>
      <w:r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</w:rPr>
        <w:t>安全生产</w:t>
      </w:r>
      <w:r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  <w:lang w:eastAsia="zh-CN"/>
        </w:rPr>
        <w:t>、消防</w:t>
      </w:r>
      <w:r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</w:rPr>
        <w:t>工作责任书</w:t>
      </w:r>
    </w:p>
    <w:p>
      <w:pPr>
        <w:jc w:val="center"/>
        <w:rPr>
          <w:rFonts w:hint="eastAsia" w:ascii="仿宋_GB2312" w:eastAsia="仿宋_GB2312"/>
          <w:b/>
          <w:color w:val="auto"/>
          <w:sz w:val="4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bidi w:val="0"/>
        <w:adjustRightInd/>
        <w:snapToGrid/>
        <w:spacing w:line="560" w:lineRule="exact"/>
        <w:ind w:firstLine="640" w:firstLineChars="200"/>
        <w:textAlignment w:val="auto"/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</w:rPr>
        <w:t>为贯彻落实《中华人民共和国安全生产法》、《广东省安全生产条例》、《珠海市安全生产条例》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、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</w:rPr>
        <w:t>《中华人民共和国消防法》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lang w:eastAsia="zh-CN"/>
        </w:rPr>
        <w:t>及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</w:rPr>
        <w:t>《国务院关于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lang w:eastAsia="zh-CN"/>
        </w:rPr>
        <w:t>加强和改进消防工作的意见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</w:rPr>
        <w:t>》</w:t>
      </w:r>
      <w:r>
        <w:rPr>
          <w:rFonts w:hint="eastAsia" w:ascii="仿宋_GB2312" w:eastAsia="仿宋_GB2312"/>
          <w:color w:val="auto"/>
          <w:sz w:val="32"/>
          <w:szCs w:val="32"/>
        </w:rPr>
        <w:t>等法律法规</w:t>
      </w:r>
      <w:r>
        <w:rPr>
          <w:rFonts w:hint="eastAsia" w:ascii="仿宋_GB2312" w:hAnsi="仿宋_GB2312" w:eastAsia="仿宋_GB2312"/>
          <w:color w:val="auto"/>
          <w:sz w:val="32"/>
          <w:szCs w:val="32"/>
        </w:rPr>
        <w:t>，</w:t>
      </w:r>
      <w:r>
        <w:rPr>
          <w:rFonts w:hint="eastAsia" w:ascii="仿宋_GB2312" w:hAnsi="仿宋_GB2312" w:eastAsia="仿宋_GB2312"/>
          <w:color w:val="auto"/>
          <w:sz w:val="32"/>
          <w:szCs w:val="32"/>
          <w:lang w:eastAsia="zh-CN"/>
        </w:rPr>
        <w:t>牢固树立“安全第一、预防为主、综合治理”的安全生产管理方针，以及安全生产“一岗双责”、“党政同责”责任制的要求，</w:t>
      </w:r>
      <w:r>
        <w:rPr>
          <w:rFonts w:hint="eastAsia" w:ascii="仿宋_GB2312" w:eastAsia="仿宋_GB2312"/>
          <w:color w:val="auto"/>
          <w:sz w:val="32"/>
          <w:szCs w:val="32"/>
        </w:rPr>
        <w:t>加强对安全生产工作，有效防范和减少事故发生，确保员工生命和财产安全，保障企业正常经营和运作，促进企业全面、协调、可持续安全发展。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珠海市海宜洁源餐厨垃圾处置有限公司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>生产管理专责</w:t>
      </w:r>
      <w:r>
        <w:rPr>
          <w:rFonts w:hint="eastAsia" w:ascii="仿宋_GB2312" w:eastAsia="仿宋_GB2312"/>
          <w:color w:val="auto"/>
          <w:sz w:val="32"/>
          <w:szCs w:val="32"/>
          <w:u w:val="single"/>
          <w:lang w:val="en-US" w:eastAsia="zh-CN"/>
        </w:rPr>
        <w:t xml:space="preserve">刘听</w:t>
      </w:r>
      <w:r>
        <w:rPr>
          <w:rFonts w:hint="eastAsia" w:ascii="仿宋_GB2312" w:eastAsia="仿宋_GB2312"/>
          <w:color w:val="auto"/>
          <w:sz w:val="32"/>
          <w:szCs w:val="32"/>
        </w:rPr>
        <w:t>（甲方）与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>运行工</w:t>
      </w:r>
      <w:r>
        <w:rPr>
          <w:rFonts w:hint="eastAsia" w:ascii="仿宋_GB2312" w:eastAsia="仿宋_GB2312"/>
          <w:color w:val="auto"/>
          <w:sz w:val="32"/>
          <w:szCs w:val="32"/>
          <w:u w:val="single"/>
          <w:lang w:val="en-US" w:eastAsia="zh-CN"/>
        </w:rPr>
        <w:t xml:space="preserve">梁敏聪</w:t>
      </w:r>
      <w:r>
        <w:rPr>
          <w:rFonts w:hint="eastAsia" w:ascii="仿宋_GB2312" w:eastAsia="仿宋_GB2312"/>
          <w:color w:val="auto"/>
          <w:sz w:val="32"/>
          <w:szCs w:val="32"/>
        </w:rPr>
        <w:t>（乙方）签订安全生产工作责任书。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bidi w:val="0"/>
        <w:adjustRightInd/>
        <w:snapToGrid/>
        <w:spacing w:line="560" w:lineRule="exact"/>
        <w:textAlignment w:val="auto"/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</w:t>
      </w:r>
      <w:r>
        <w:rPr>
          <w:rFonts w:hint="eastAsia" w:ascii="仿宋_GB2312" w:eastAsia="仿宋_GB2312"/>
          <w:color w:val="auto"/>
          <w:sz w:val="32"/>
          <w:szCs w:val="32"/>
        </w:rPr>
        <w:t>一、责任目标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bidi w:val="0"/>
        <w:adjustRightInd/>
        <w:snapToGrid/>
        <w:spacing w:line="560" w:lineRule="exact"/>
        <w:ind w:firstLine="627" w:firstLineChars="196"/>
        <w:textAlignment w:val="auto"/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2024</w:t>
      </w:r>
      <w:r>
        <w:rPr>
          <w:rFonts w:hint="eastAsia" w:ascii="仿宋_GB2312" w:eastAsia="仿宋_GB2312"/>
          <w:color w:val="auto"/>
          <w:sz w:val="32"/>
          <w:szCs w:val="32"/>
        </w:rPr>
        <w:t>年，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乙方全面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>落实洁源公司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关于安全生产、消防工作的部署及</w:t>
      </w:r>
      <w:r>
        <w:rPr>
          <w:rFonts w:hint="eastAsia" w:ascii="仿宋_GB2312" w:eastAsia="仿宋_GB2312"/>
          <w:color w:val="auto"/>
          <w:sz w:val="32"/>
          <w:szCs w:val="32"/>
        </w:rPr>
        <w:t>要求，乙方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在</w:t>
      </w:r>
      <w:r>
        <w:rPr>
          <w:rFonts w:hint="eastAsia" w:ascii="仿宋_GB2312" w:eastAsia="仿宋_GB2312"/>
          <w:color w:val="auto"/>
          <w:sz w:val="32"/>
          <w:szCs w:val="32"/>
        </w:rPr>
        <w:t>范围内不发生安全生产责任事故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、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</w:rPr>
        <w:t>不发生火灾事故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bidi w:val="0"/>
        <w:adjustRightInd/>
        <w:snapToGrid/>
        <w:spacing w:line="560" w:lineRule="exact"/>
        <w:ind w:firstLine="627" w:firstLineChars="196"/>
        <w:textAlignment w:val="auto"/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</w:rPr>
        <w:t>工作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职责</w:t>
      </w:r>
    </w:p>
    <w:p>
      <w:pPr>
        <w:keepNext w:val="0"/>
        <w:keepLines w:val="0"/>
        <w:pageBreakBefore w:val="0"/>
        <w:widowControl w:val="0"/>
        <w:shd w:val="solid" w:color="FFFFFF" w:fill="auto"/>
        <w:kinsoku/>
        <w:wordWrap/>
        <w:overflowPunct/>
        <w:topLinePunct w:val="0"/>
        <w:autoSpaceDE/>
        <w:autoSpaceDN w:val="0"/>
        <w:bidi w:val="0"/>
        <w:adjustRightInd/>
        <w:snapToGrid/>
        <w:spacing w:before="0" w:beforeLines="0" w:after="0" w:afterLines="0" w:line="560" w:lineRule="exact"/>
        <w:ind w:left="0" w:leftChars="0" w:right="0" w:rightChars="0" w:firstLine="640" w:firstLineChars="200"/>
        <w:textAlignment w:val="auto"/>
        <w:outlineLvl w:val="9"/>
        <w:rPr>
          <w:rFonts w:hint="default" w:ascii="Times New Roman" w:hAnsi="Times New Roman" w:eastAsia="仿宋" w:cs="Times New Roman"/>
          <w:spacing w:val="0"/>
          <w:sz w:val="32"/>
        </w:rPr>
      </w:pPr>
      <w:r>
        <w:rPr>
          <w:rFonts w:hint="eastAsia" w:ascii="仿宋_GB2312" w:eastAsia="仿宋_GB2312"/>
          <w:color w:val="auto"/>
          <w:sz w:val="32"/>
          <w:szCs w:val="32"/>
          <w:u w:val="single"/>
          <w:lang w:val="en-US" w:eastAsia="zh-CN"/>
        </w:rPr>
        <w:t xml:space="preserve">梁敏聪</w:t>
      </w:r>
      <w:r>
        <w:rPr>
          <w:rFonts w:hint="default" w:ascii="Times New Roman" w:hAnsi="Times New Roman" w:eastAsia="仿宋" w:cs="Times New Roman"/>
          <w:spacing w:val="0"/>
          <w:sz w:val="32"/>
        </w:rPr>
        <w:t>为</w:t>
      </w:r>
      <w:r>
        <w:rPr>
          <w:rFonts w:hint="eastAsia" w:ascii="Times New Roman" w:hAnsi="Times New Roman" w:eastAsia="仿宋" w:cs="Times New Roman"/>
          <w:spacing w:val="0"/>
          <w:sz w:val="32"/>
          <w:lang w:val="en-US" w:eastAsia="zh-CN"/>
        </w:rPr>
        <w:t>生产部运行工</w:t>
      </w:r>
      <w:r>
        <w:rPr>
          <w:rFonts w:hint="eastAsia" w:ascii="Times New Roman" w:hAnsi="Times New Roman" w:eastAsia="仿宋" w:cs="Times New Roman"/>
          <w:spacing w:val="0"/>
          <w:sz w:val="32"/>
          <w:lang w:eastAsia="zh-CN"/>
        </w:rPr>
        <w:t>，</w:t>
      </w:r>
      <w:r>
        <w:rPr>
          <w:rFonts w:hint="default" w:ascii="Times New Roman" w:hAnsi="Times New Roman" w:eastAsia="仿宋" w:cs="Times New Roman"/>
          <w:spacing w:val="0"/>
          <w:sz w:val="32"/>
        </w:rPr>
        <w:t>根据《企业安全生产责任体系五落实五</w:t>
      </w:r>
      <w:r>
        <w:rPr>
          <w:rFonts w:hint="default" w:ascii="Times New Roman" w:hAnsi="Times New Roman" w:eastAsia="仿宋" w:cs="Times New Roman"/>
          <w:spacing w:val="0"/>
          <w:sz w:val="32"/>
          <w:lang w:eastAsia="zh-CN"/>
        </w:rPr>
        <w:t>到位规定》要求，</w:t>
      </w:r>
      <w:r>
        <w:rPr>
          <w:rFonts w:hint="default" w:ascii="Times New Roman" w:hAnsi="Times New Roman" w:eastAsia="仿宋" w:cs="Times New Roman"/>
          <w:spacing w:val="0"/>
          <w:sz w:val="32"/>
        </w:rPr>
        <w:t>履行以下职责：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60" w:lineRule="exact"/>
        <w:ind w:right="0" w:rightChars="0" w:firstLine="640" w:firstLineChars="200"/>
        <w:jc w:val="left"/>
        <w:textAlignment w:val="auto"/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32"/>
          <w:lang w:val="en-US" w:eastAsia="zh-CN"/>
        </w:rPr>
        <w:t>（一）</w:t>
      </w:r>
      <w:r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  <w:t>严格执行安全生产规章制度和安全技术操作规程，严禁违章作业</w:t>
      </w:r>
      <w:r>
        <w:rPr>
          <w:rFonts w:hint="eastAsia" w:ascii="仿宋_GB2312" w:hAnsi="仿宋_GB2312" w:eastAsia="仿宋_GB2312"/>
          <w:color w:val="auto"/>
          <w:sz w:val="32"/>
          <w:u w:val="none" w:color="auto"/>
          <w:lang w:val="en-US" w:eastAsia="zh-CN"/>
        </w:rPr>
        <w:t>，严格执行工作票审批规定，必须做到持证上岗</w:t>
      </w:r>
      <w:r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60" w:lineRule="exact"/>
        <w:ind w:right="0" w:rightChars="0" w:firstLine="640" w:firstLineChars="200"/>
        <w:jc w:val="left"/>
        <w:textAlignment w:val="auto"/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</w:pPr>
      <w:r>
        <w:rPr>
          <w:rFonts w:hint="eastAsia" w:ascii="仿宋_GB2312" w:hAnsi="仿宋_GB2312" w:eastAsia="仿宋_GB2312"/>
          <w:color w:val="auto"/>
          <w:sz w:val="32"/>
          <w:u w:val="none" w:color="auto"/>
          <w:lang w:val="en-US" w:eastAsia="zh-CN"/>
        </w:rPr>
        <w:t>（二）</w:t>
      </w:r>
      <w:r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  <w:t>按规定正确穿戴劳动保护用品，正确使用安全防护装置或安全工具。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60" w:lineRule="exact"/>
        <w:ind w:right="0" w:rightChars="0" w:firstLine="640" w:firstLineChars="200"/>
        <w:jc w:val="left"/>
        <w:textAlignment w:val="auto"/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</w:pPr>
      <w:r>
        <w:rPr>
          <w:rFonts w:hint="eastAsia" w:ascii="仿宋_GB2312" w:hAnsi="仿宋_GB2312" w:eastAsia="仿宋_GB2312"/>
          <w:color w:val="auto"/>
          <w:sz w:val="32"/>
          <w:u w:val="none" w:color="auto"/>
          <w:lang w:val="en-US" w:eastAsia="zh-CN"/>
        </w:rPr>
        <w:t>（三）认真巡检及操作设</w:t>
      </w:r>
      <w:r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  <w:t>备设施，</w:t>
      </w:r>
      <w:r>
        <w:rPr>
          <w:rFonts w:hint="eastAsia" w:ascii="仿宋_GB2312" w:hAnsi="仿宋_GB2312" w:eastAsia="仿宋_GB2312"/>
          <w:color w:val="auto"/>
          <w:sz w:val="32"/>
          <w:u w:val="none" w:color="auto"/>
          <w:lang w:val="en-US" w:eastAsia="zh-CN"/>
        </w:rPr>
        <w:t>保持</w:t>
      </w:r>
      <w:r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  <w:t>设备设施良好的安全运行状态，</w:t>
      </w:r>
      <w:r>
        <w:rPr>
          <w:rFonts w:hint="eastAsia" w:ascii="仿宋_GB2312" w:hAnsi="仿宋_GB2312" w:eastAsia="仿宋_GB2312"/>
          <w:color w:val="auto"/>
          <w:sz w:val="32"/>
          <w:u w:val="none" w:color="auto"/>
          <w:lang w:val="en-US" w:eastAsia="zh-CN"/>
        </w:rPr>
        <w:t>保持</w:t>
      </w:r>
      <w:r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  <w:t>作业环境整洁</w:t>
      </w:r>
      <w:r>
        <w:rPr>
          <w:rFonts w:hint="eastAsia" w:ascii="仿宋_GB2312" w:hAnsi="仿宋_GB2312" w:eastAsia="仿宋_GB2312"/>
          <w:color w:val="auto"/>
          <w:sz w:val="32"/>
          <w:u w:val="none" w:color="auto"/>
          <w:lang w:val="en-US" w:eastAsia="zh-CN"/>
        </w:rPr>
        <w:t>，发现安全隐患应立即上报</w:t>
      </w:r>
      <w:r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60" w:lineRule="exact"/>
        <w:ind w:right="0" w:rightChars="0" w:firstLine="640" w:firstLineChars="200"/>
        <w:jc w:val="left"/>
        <w:textAlignment w:val="auto"/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</w:pPr>
      <w:r>
        <w:rPr>
          <w:rFonts w:hint="eastAsia" w:ascii="仿宋_GB2312" w:hAnsi="仿宋_GB2312" w:eastAsia="仿宋_GB2312"/>
          <w:color w:val="auto"/>
          <w:sz w:val="32"/>
          <w:u w:val="none" w:color="auto"/>
          <w:lang w:val="en-US" w:eastAsia="zh-CN"/>
        </w:rPr>
        <w:t>（四）熟悉并掌握</w:t>
      </w:r>
      <w:r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  <w:t>岗位中存在的危险因素及其可能造成的严重后果，掌握与岗位相适应的安全知识，掌握事故隐患排查</w:t>
      </w:r>
      <w:r>
        <w:rPr>
          <w:rFonts w:hint="eastAsia" w:ascii="仿宋_GB2312" w:hAnsi="仿宋_GB2312" w:eastAsia="仿宋_GB2312"/>
          <w:color w:val="auto"/>
          <w:sz w:val="32"/>
          <w:u w:val="none" w:color="auto"/>
          <w:lang w:val="en-US" w:eastAsia="zh-CN"/>
        </w:rPr>
        <w:t>能力</w:t>
      </w:r>
      <w:r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  <w:t>，具备应急自救和逃生技能。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60" w:lineRule="exact"/>
        <w:ind w:right="0" w:rightChars="0" w:firstLine="640" w:firstLineChars="200"/>
        <w:jc w:val="left"/>
        <w:textAlignment w:val="auto"/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</w:pPr>
      <w:r>
        <w:rPr>
          <w:rFonts w:hint="eastAsia" w:ascii="仿宋_GB2312" w:hAnsi="仿宋_GB2312" w:eastAsia="仿宋_GB2312"/>
          <w:color w:val="auto"/>
          <w:sz w:val="32"/>
          <w:u w:val="none" w:color="auto"/>
          <w:lang w:val="en-US" w:eastAsia="zh-CN"/>
        </w:rPr>
        <w:t>（五）</w:t>
      </w:r>
      <w:r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  <w:t>发现事故苗头立即停止作业，立即向</w:t>
      </w:r>
      <w:r>
        <w:rPr>
          <w:rFonts w:hint="eastAsia" w:ascii="仿宋_GB2312" w:hAnsi="仿宋_GB2312" w:eastAsia="仿宋_GB2312"/>
          <w:color w:val="auto"/>
          <w:sz w:val="32"/>
          <w:u w:val="none" w:color="auto"/>
          <w:lang w:val="en-US" w:eastAsia="zh-CN"/>
        </w:rPr>
        <w:t>上级领导</w:t>
      </w:r>
      <w:r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  <w:t>反映。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60" w:lineRule="exact"/>
        <w:ind w:right="0" w:rightChars="0" w:firstLine="640" w:firstLineChars="200"/>
        <w:jc w:val="left"/>
        <w:textAlignment w:val="auto"/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</w:pPr>
      <w:r>
        <w:rPr>
          <w:rFonts w:hint="eastAsia" w:ascii="仿宋_GB2312" w:hAnsi="仿宋_GB2312" w:eastAsia="仿宋_GB2312"/>
          <w:color w:val="auto"/>
          <w:sz w:val="32"/>
          <w:u w:val="none" w:color="auto"/>
          <w:lang w:val="en-US" w:eastAsia="zh-CN"/>
        </w:rPr>
        <w:t>（六）按要求</w:t>
      </w:r>
      <w:r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  <w:t>参加</w:t>
      </w:r>
      <w:r>
        <w:rPr>
          <w:rFonts w:hint="eastAsia" w:ascii="仿宋_GB2312" w:hAnsi="仿宋_GB2312" w:eastAsia="仿宋_GB2312"/>
          <w:color w:val="auto"/>
          <w:sz w:val="32"/>
          <w:u w:val="none" w:color="auto"/>
          <w:lang w:val="en-US" w:eastAsia="zh-CN"/>
        </w:rPr>
        <w:t>班前会、安全例会、</w:t>
      </w:r>
      <w:r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  <w:t>安全培训教育、现场处置方案的演练和安全检查</w:t>
      </w:r>
      <w:r>
        <w:rPr>
          <w:rFonts w:hint="eastAsia" w:ascii="仿宋_GB2312" w:hAnsi="仿宋_GB2312" w:eastAsia="仿宋_GB2312"/>
          <w:color w:val="auto"/>
          <w:sz w:val="32"/>
          <w:u w:val="none" w:color="auto"/>
          <w:lang w:val="en-US" w:eastAsia="zh-CN"/>
        </w:rPr>
        <w:t>等</w:t>
      </w:r>
      <w:r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  <w:t>活动。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60" w:lineRule="exact"/>
        <w:ind w:right="0" w:rightChars="0" w:firstLine="640" w:firstLineChars="200"/>
        <w:jc w:val="left"/>
        <w:textAlignment w:val="auto"/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</w:pPr>
      <w:r>
        <w:rPr>
          <w:rFonts w:hint="eastAsia" w:ascii="仿宋_GB2312" w:hAnsi="仿宋_GB2312" w:eastAsia="仿宋_GB2312"/>
          <w:color w:val="auto"/>
          <w:sz w:val="32"/>
          <w:u w:val="none" w:color="auto"/>
          <w:lang w:val="en-US" w:eastAsia="zh-CN"/>
        </w:rPr>
        <w:t>（七）涉及锅炉、锅炉水化验、厂内机动车等特种设备作业，必须做到持证上岗。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60" w:lineRule="exact"/>
        <w:ind w:right="0" w:rightChars="0" w:firstLine="640" w:firstLineChars="200"/>
        <w:jc w:val="left"/>
        <w:textAlignment w:val="auto"/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</w:pPr>
      <w:r>
        <w:rPr>
          <w:rFonts w:hint="eastAsia" w:ascii="仿宋_GB2312" w:hAnsi="仿宋_GB2312" w:eastAsia="仿宋_GB2312"/>
          <w:color w:val="auto"/>
          <w:sz w:val="32"/>
          <w:u w:val="none" w:color="auto"/>
          <w:lang w:val="en-US" w:eastAsia="zh-CN"/>
        </w:rPr>
        <w:t>（八）</w:t>
      </w:r>
      <w:r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  <w:t>有权对安全生产工作提出</w:t>
      </w:r>
      <w:r>
        <w:rPr>
          <w:rFonts w:hint="eastAsia" w:ascii="仿宋_GB2312" w:hAnsi="仿宋_GB2312" w:eastAsia="仿宋_GB2312"/>
          <w:color w:val="auto"/>
          <w:sz w:val="32"/>
          <w:u w:val="none" w:color="auto"/>
          <w:lang w:val="en-US" w:eastAsia="zh-CN"/>
        </w:rPr>
        <w:t>建议</w:t>
      </w:r>
      <w:r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  <w:t>，有权拒绝</w:t>
      </w:r>
      <w:r>
        <w:rPr>
          <w:rFonts w:hint="eastAsia" w:ascii="仿宋_GB2312" w:hAnsi="仿宋_GB2312" w:eastAsia="仿宋_GB2312"/>
          <w:color w:val="auto"/>
          <w:sz w:val="32"/>
          <w:u w:val="none" w:color="auto"/>
          <w:lang w:val="en-US" w:eastAsia="zh-CN"/>
        </w:rPr>
        <w:t>或制止</w:t>
      </w:r>
      <w:r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  <w:t>违章作业</w:t>
      </w:r>
      <w:r>
        <w:rPr>
          <w:rFonts w:hint="eastAsia" w:ascii="仿宋_GB2312" w:hAnsi="仿宋_GB2312" w:eastAsia="仿宋_GB2312"/>
          <w:color w:val="auto"/>
          <w:sz w:val="32"/>
          <w:u w:val="none" w:color="auto"/>
          <w:lang w:val="en-US" w:eastAsia="zh-CN"/>
        </w:rPr>
        <w:t>、</w:t>
      </w:r>
      <w:r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  <w:t>冒险蛮干。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60" w:lineRule="exact"/>
        <w:ind w:right="0" w:rightChars="0" w:firstLine="640" w:firstLineChars="200"/>
        <w:jc w:val="left"/>
        <w:textAlignment w:val="auto"/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</w:pPr>
      <w:r>
        <w:rPr>
          <w:rFonts w:hint="eastAsia" w:ascii="仿宋_GB2312" w:hAnsi="仿宋_GB2312" w:eastAsia="仿宋_GB2312"/>
          <w:color w:val="auto"/>
          <w:sz w:val="32"/>
          <w:u w:val="none" w:color="auto"/>
          <w:lang w:val="en-US" w:eastAsia="zh-CN"/>
        </w:rPr>
        <w:t>（九）参与</w:t>
      </w:r>
      <w:r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  <w:t>现场处置方案的演练，</w:t>
      </w:r>
      <w:r>
        <w:rPr>
          <w:rFonts w:hint="eastAsia" w:ascii="仿宋_GB2312" w:hAnsi="仿宋_GB2312" w:eastAsia="仿宋_GB2312"/>
          <w:color w:val="auto"/>
          <w:sz w:val="32"/>
          <w:u w:val="none" w:color="auto"/>
          <w:lang w:val="en-US" w:eastAsia="zh-CN"/>
        </w:rPr>
        <w:t>提升自身应急处置水平。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60" w:lineRule="exact"/>
        <w:ind w:right="0" w:rightChars="0" w:firstLine="640" w:firstLineChars="200"/>
        <w:jc w:val="left"/>
        <w:textAlignment w:val="auto"/>
        <w:rPr>
          <w:rFonts w:hint="eastAsia" w:ascii="仿宋_GB2312" w:hAnsi="仿宋_GB2312" w:eastAsia="仿宋_GB2312"/>
          <w:b w:val="0"/>
          <w:bCs w:val="0"/>
          <w:color w:val="auto"/>
          <w:sz w:val="32"/>
          <w:u w:val="none" w:color="auto"/>
          <w:lang w:val="en-US" w:eastAsia="zh-CN"/>
        </w:rPr>
      </w:pPr>
      <w:r>
        <w:rPr>
          <w:rFonts w:hint="eastAsia" w:ascii="仿宋_GB2312" w:hAnsi="仿宋_GB2312" w:eastAsia="仿宋_GB2312"/>
          <w:color w:val="auto"/>
          <w:sz w:val="32"/>
          <w:u w:val="none" w:color="auto"/>
          <w:lang w:val="en-US" w:eastAsia="zh-CN"/>
        </w:rPr>
        <w:t>（十）</w:t>
      </w:r>
      <w:r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  <w:t>履行法律、法规和上级有关规章制度规定的其他安全生产职责</w:t>
      </w:r>
      <w:r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bidi w:val="0"/>
        <w:adjustRightInd/>
        <w:snapToGrid/>
        <w:spacing w:line="560" w:lineRule="exact"/>
        <w:ind w:firstLine="480" w:firstLineChars="150"/>
        <w:textAlignment w:val="auto"/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</w:t>
      </w:r>
      <w:r>
        <w:rPr>
          <w:rFonts w:hint="eastAsia" w:ascii="仿宋_GB2312" w:eastAsia="仿宋_GB2312"/>
          <w:color w:val="auto"/>
          <w:sz w:val="32"/>
          <w:szCs w:val="32"/>
        </w:rPr>
        <w:t>三、考核与奖励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bidi w:val="0"/>
        <w:adjustRightInd/>
        <w:snapToGrid/>
        <w:spacing w:line="560" w:lineRule="exact"/>
        <w:ind w:firstLine="549"/>
        <w:textAlignment w:val="auto"/>
        <w:rPr>
          <w:rFonts w:hint="eastAsia"/>
          <w:b w:val="0"/>
          <w:color w:val="auto"/>
          <w:sz w:val="32"/>
          <w:szCs w:val="32"/>
        </w:rPr>
      </w:pPr>
      <w:r>
        <w:rPr>
          <w:rFonts w:hint="eastAsia"/>
          <w:b w:val="0"/>
          <w:color w:val="auto"/>
          <w:sz w:val="32"/>
          <w:szCs w:val="32"/>
          <w:lang w:eastAsia="zh-CN"/>
        </w:rPr>
        <w:t>对安全生产达标单位和责任人按规定给予奖励，对不达标单位和责任人不发安全生产管理目标奖金，并通报批评，</w:t>
      </w:r>
      <w:r>
        <w:rPr>
          <w:rFonts w:hint="eastAsia"/>
          <w:b w:val="0"/>
          <w:color w:val="auto"/>
          <w:sz w:val="32"/>
          <w:szCs w:val="32"/>
        </w:rPr>
        <w:t>对由于工作失职渎职，不履行责任，导致发生后果严重、影响较大的生产事故，依照规定追究有关责任。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bidi w:val="0"/>
        <w:adjustRightInd/>
        <w:snapToGrid/>
        <w:spacing w:line="560" w:lineRule="exact"/>
        <w:ind w:firstLine="627" w:firstLineChars="196"/>
        <w:textAlignment w:val="auto"/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此</w:t>
      </w:r>
      <w:r>
        <w:rPr>
          <w:rFonts w:hint="eastAsia" w:ascii="仿宋_GB2312" w:eastAsia="仿宋_GB2312"/>
          <w:color w:val="auto"/>
          <w:sz w:val="32"/>
          <w:szCs w:val="32"/>
        </w:rPr>
        <w:t>安全生产工作责任书从签订之日起有效，一式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二</w:t>
      </w:r>
      <w:r>
        <w:rPr>
          <w:rFonts w:hint="eastAsia" w:ascii="仿宋_GB2312" w:eastAsia="仿宋_GB2312"/>
          <w:color w:val="auto"/>
          <w:sz w:val="32"/>
          <w:szCs w:val="32"/>
        </w:rPr>
        <w:t>份，甲、乙双方各存一份备案。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bidi w:val="0"/>
        <w:adjustRightInd/>
        <w:snapToGrid/>
        <w:spacing w:line="560" w:lineRule="exact"/>
        <w:ind w:firstLine="627" w:firstLineChars="196"/>
        <w:textAlignment w:val="auto"/>
        <w:rPr>
          <w:rFonts w:hint="eastAsia" w:ascii="仿宋_GB2312" w:eastAsia="仿宋_GB2312"/>
          <w:color w:val="auto"/>
          <w:sz w:val="32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bidi w:val="0"/>
        <w:adjustRightInd/>
        <w:snapToGrid/>
        <w:spacing w:line="560" w:lineRule="exact"/>
        <w:ind w:firstLine="627" w:firstLineChars="196"/>
        <w:textAlignment w:val="auto"/>
        <w:rPr>
          <w:rFonts w:hint="eastAsia" w:ascii="仿宋_GB2312" w:eastAsia="仿宋_GB2312"/>
          <w:color w:val="auto"/>
          <w:sz w:val="32"/>
          <w:szCs w:val="32"/>
        </w:rPr>
      </w:pPr>
    </w:p>
    <w:p>
      <w:pPr>
        <w:keepNext w:val="0"/>
        <w:keepLines w:val="0"/>
        <w:pageBreakBefore w:val="0"/>
        <w:widowControl w:val="0"/>
        <w:tabs>
          <w:tab w:val="left" w:pos="5165"/>
        </w:tabs>
        <w:kinsoku/>
        <w:wordWrap/>
        <w:overflowPunct/>
        <w:topLinePunct w:val="0"/>
        <w:autoSpaceDE/>
        <w:bidi w:val="0"/>
        <w:adjustRightInd/>
        <w:snapToGrid/>
        <w:spacing w:line="560" w:lineRule="exact"/>
        <w:textAlignment w:val="auto"/>
        <w:rPr>
          <w:rFonts w:hint="eastAsia" w:ascii="仿宋_GB2312" w:eastAsia="仿宋_GB2312"/>
          <w:color w:val="auto"/>
          <w:sz w:val="32"/>
          <w:szCs w:val="32"/>
          <w:lang w:val="en-US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甲方：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                      乙方：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bidi w:val="0"/>
        <w:adjustRightInd/>
        <w:snapToGrid/>
        <w:spacing w:line="560" w:lineRule="exact"/>
        <w:textAlignment w:val="auto"/>
        <w:rPr>
          <w:rFonts w:hint="eastAsia" w:ascii="仿宋_GB2312" w:eastAsia="仿宋_GB2312"/>
          <w:color w:val="auto"/>
          <w:sz w:val="32"/>
          <w:szCs w:val="32"/>
          <w:lang w:val="en-US" w:eastAsia="zh-CN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 xml:space="preserve">签名：</w:t>
      </w:r>
      <w:r>
        <w:rPr>
          <w:rFonts w:hint="eastAsia" w:ascii="仿宋_GB2312" w:eastAsia="仿宋_GB2312"/>
          <w:color w:val="auto"/>
          <w:sz w:val="32"/>
          <w:szCs w:val="32"/>
        </w:rPr>
        <w:t xml:space="preserve">                    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</w:t>
      </w:r>
      <w:r>
        <w:rPr>
          <w:rFonts w:hint="eastAsia" w:ascii="仿宋_GB2312" w:eastAsia="仿宋_GB2312"/>
          <w:color w:val="auto"/>
          <w:sz w:val="32"/>
          <w:szCs w:val="32"/>
        </w:rPr>
        <w:t xml:space="preserve">    签名：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bidi w:val="0"/>
        <w:adjustRightInd/>
        <w:snapToGrid/>
        <w:spacing w:line="560" w:lineRule="exact"/>
        <w:textAlignment w:val="auto"/>
        <w:rPr>
          <w:rFonts w:hint="eastAsia" w:ascii="仿宋_GB2312" w:eastAsia="仿宋_GB2312"/>
          <w:color w:val="auto"/>
          <w:sz w:val="32"/>
          <w:szCs w:val="32"/>
          <w:lang w:val="en-US" w:eastAsia="zh-CN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</w:t>
      </w:r>
      <w:r>
        <w:rPr>
          <w:rFonts w:hint="eastAsia" w:ascii="仿宋_GB2312" w:eastAsia="仿宋_GB2312"/>
          <w:color w:val="auto"/>
          <w:sz w:val="32"/>
          <w:szCs w:val="32"/>
        </w:rPr>
        <w:t xml:space="preserve">   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                 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bidi w:val="0"/>
        <w:adjustRightInd/>
        <w:snapToGrid/>
        <w:spacing w:line="560" w:lineRule="exact"/>
        <w:jc w:val="center"/>
        <w:textAlignment w:val="auto"/>
        <w:rPr>
          <w:rFonts w:hint="default" w:ascii="仿宋_GB2312" w:eastAsia="仿宋_GB2312"/>
          <w:color w:val="auto"/>
          <w:sz w:val="32"/>
          <w:szCs w:val="32"/>
          <w:lang w:val="en-US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                                      2024年1月1日</w:t>
      </w:r>
    </w:p>
    <w:sectPr>
      <w:pgSz w:w="11906" w:h="16838"/>
      <w:pgMar w:top="1440" w:right="1176" w:bottom="1318" w:left="129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2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方正小标宋简体">
    <w:panose1 w:val="03000509000000000000"/>
    <w:charset w:val="86"/>
    <w:family w:val="script"/>
    <w:pitch w:val="default"/>
    <w:sig w:usb0="00000001" w:usb1="080E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 w:wrap="around" w:vAnchor="text" w:hAnchor="margin" w:xAlign="center" w:y="1"/>
      <w:rPr>
        <w:rStyle w:val="8"/>
      </w:rPr>
    </w:pPr>
    <w:r>
      <w:fldChar w:fldCharType="begin"/>
    </w:r>
    <w:r>
      <w:rPr>
        <w:rStyle w:val="8"/>
      </w:rPr>
      <w:instrText xml:space="preserve">PAGE  </w:instrText>
    </w:r>
    <w:r>
      <w:fldChar w:fldCharType="separate"/>
    </w:r>
    <w:r>
      <w:rPr>
        <w:rStyle w:val="8"/>
        <w:lang/>
      </w:rPr>
      <w:t>4</w:t>
    </w:r>
    <w:r>
      <w:fldChar w:fldCharType="end"/>
    </w:r>
  </w:p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 w:wrap="around" w:vAnchor="text" w:hAnchor="margin" w:xAlign="center" w:y="1"/>
      <w:rPr>
        <w:rStyle w:val="8"/>
      </w:rPr>
    </w:pPr>
    <w:r>
      <w:fldChar w:fldCharType="begin"/>
    </w:r>
    <w:r>
      <w:rPr>
        <w:rStyle w:val="8"/>
      </w:rPr>
      <w:instrText xml:space="preserve">PAGE  </w:instrText>
    </w:r>
    <w:r>
      <w:fldChar w:fldCharType="separate"/>
    </w:r>
    <w:r>
      <w:fldChar w:fldCharType="end"/>
    </w:r>
  </w:p>
  <w:p>
    <w:pPr>
      <w:pStyle w:val="4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4DA454"/>
    <w:multiLevelType w:val="singleLevel"/>
    <w:tmpl w:val="5C4DA454"/>
    <w:lvl w:ilvl="0" w:tentative="0">
      <w:start w:val="2"/>
      <w:numFmt w:val="chineseCounting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E1NDQ5NzYyMmYwMmY4OGQzM2E4MDg2OWFhZDYyNDQifQ=="/>
  </w:docVars>
  <w:rsids>
    <w:rsidRoot w:val="00172A27"/>
    <w:rsid w:val="0536335A"/>
    <w:rsid w:val="06F4327C"/>
    <w:rsid w:val="073236CB"/>
    <w:rsid w:val="096C5884"/>
    <w:rsid w:val="0FA751A8"/>
    <w:rsid w:val="11C82415"/>
    <w:rsid w:val="12503D70"/>
    <w:rsid w:val="129D526D"/>
    <w:rsid w:val="1A921462"/>
    <w:rsid w:val="204C32C9"/>
    <w:rsid w:val="22911F4A"/>
    <w:rsid w:val="261B573F"/>
    <w:rsid w:val="26FA29EC"/>
    <w:rsid w:val="29484147"/>
    <w:rsid w:val="2A373C6F"/>
    <w:rsid w:val="2A8E5412"/>
    <w:rsid w:val="2BE426A0"/>
    <w:rsid w:val="2C29461E"/>
    <w:rsid w:val="2D532925"/>
    <w:rsid w:val="31B2736E"/>
    <w:rsid w:val="3224751F"/>
    <w:rsid w:val="33EB0DA7"/>
    <w:rsid w:val="35702142"/>
    <w:rsid w:val="36BF3BA4"/>
    <w:rsid w:val="377D2076"/>
    <w:rsid w:val="37F7771A"/>
    <w:rsid w:val="3F083CCE"/>
    <w:rsid w:val="40EF7D69"/>
    <w:rsid w:val="44257FF1"/>
    <w:rsid w:val="44D21BE7"/>
    <w:rsid w:val="45F6224A"/>
    <w:rsid w:val="47247A9E"/>
    <w:rsid w:val="4B6F3C40"/>
    <w:rsid w:val="4E7477D4"/>
    <w:rsid w:val="51336378"/>
    <w:rsid w:val="523E6641"/>
    <w:rsid w:val="5CA22D0F"/>
    <w:rsid w:val="5CCE2541"/>
    <w:rsid w:val="5F343C58"/>
    <w:rsid w:val="5FCF5518"/>
    <w:rsid w:val="636866CA"/>
    <w:rsid w:val="66FB4953"/>
    <w:rsid w:val="6789797B"/>
    <w:rsid w:val="681F684C"/>
    <w:rsid w:val="6AAE761D"/>
    <w:rsid w:val="6B6549EC"/>
    <w:rsid w:val="72307B96"/>
    <w:rsid w:val="7472283C"/>
    <w:rsid w:val="75492901"/>
    <w:rsid w:val="777B5852"/>
    <w:rsid w:val="7A0462A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semiHidden="0" w:name="Normal Table"/>
    <w:lsdException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semiHidden="0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eastAsia="宋体"/>
      <w:kern w:val="2"/>
      <w:sz w:val="21"/>
      <w:lang w:val="en-US" w:eastAsia="zh-CN"/>
    </w:rPr>
  </w:style>
  <w:style w:type="character" w:default="1" w:styleId="7">
    <w:name w:val="Default Paragraph Font"/>
    <w:uiPriority w:val="0"/>
  </w:style>
  <w:style w:type="table" w:default="1" w:styleId="6">
    <w:name w:val="Normal Table"/>
    <w:unhideWhenUsed/>
    <w:uiPriority w:val="99"/>
    <w:tblPr>
      <w:tblStyle w:val="6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Indent"/>
    <w:basedOn w:val="1"/>
    <w:uiPriority w:val="0"/>
    <w:pPr>
      <w:ind w:firstLine="562" w:firstLineChars="200"/>
    </w:pPr>
    <w:rPr>
      <w:rFonts w:ascii="仿宋_GB2312" w:eastAsia="仿宋_GB2312"/>
      <w:b/>
      <w:color w:val="000000"/>
      <w:sz w:val="28"/>
    </w:rPr>
  </w:style>
  <w:style w:type="paragraph" w:styleId="3">
    <w:name w:val="Body Text Indent 2"/>
    <w:basedOn w:val="1"/>
    <w:uiPriority w:val="0"/>
    <w:pPr>
      <w:ind w:firstLine="562" w:firstLineChars="200"/>
    </w:pPr>
    <w:rPr>
      <w:rFonts w:ascii="仿宋_GB2312" w:eastAsia="仿宋_GB2312"/>
      <w:b/>
      <w:sz w:val="28"/>
    </w:r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Body Text Indent 3"/>
    <w:basedOn w:val="1"/>
    <w:uiPriority w:val="0"/>
    <w:pPr>
      <w:ind w:firstLine="551" w:firstLineChars="196"/>
    </w:pPr>
    <w:rPr>
      <w:rFonts w:ascii="仿宋_GB2312" w:eastAsia="仿宋_GB2312"/>
      <w:b/>
      <w:sz w:val="28"/>
    </w:rPr>
  </w:style>
  <w:style w:type="character" w:styleId="8">
    <w:name w:val="page number"/>
    <w:basedOn w:val="7"/>
    <w:uiPriority w:val="0"/>
  </w:style>
</w:style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Company>CHINA</Company>
  <Pages>4</Pages>
  <Words>976</Words>
  <Characters>985</Characters>
  <Lines>12</Lines>
  <Paragraphs>3</Paragraphs>
  <TotalTime>0</TotalTime>
  <ScaleCrop>false</ScaleCrop>
  <LinksUpToDate>false</LinksUpToDate>
  <CharactersWithSpaces>1134</CharactersWithSpaces>
  <Application>WPS Office_11.8.2.8808_F1E327BC-269C-435d-A152-05C5408002CA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2014-04-21T06:21:00Z</dcterms:created>
  <dc:creator> 何敏</dc:creator>
  <cp:lastModifiedBy>黄荣江3263（经理）</cp:lastModifiedBy>
  <cp:lastPrinted>2023-01-06T08:28:59Z</cp:lastPrinted>
  <dcterms:modified xsi:type="dcterms:W3CDTF">2024-01-18T03:55:06Z</dcterms:modified>
  <dc:title>珠海市供水总公司安全生产责任书</dc:title>
  <cp:revision>16</cp:revision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2052-11.8.2.8808</vt:lpwstr>
  </property>
  <property fmtid="{D5CDD505-2E9C-101B-9397-08002B2CF9AE}" pid="3" name="ICV">
    <vt:lpwstr>BE35CA4601C94DB8BB53BF597EB53E8C</vt:lpwstr>
  </property>
</Properties>
</file>