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谭瑞景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谭瑞景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2024年2月18</w:t>
      </w:r>
      <w:bookmarkStart w:id="0" w:name="_GoBack"/>
      <w:bookmarkEnd w:id="0"/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6C55391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qFormat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autoRedefine/>
    <w:qFormat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autoRedefine/>
    <w:qFormat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32</TotalTime>
  <ScaleCrop>false</ScaleCrop>
  <LinksUpToDate>false</LinksUpToDate>
  <CharactersWithSpaces>965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关智远2289（综合专责）</cp:lastModifiedBy>
  <cp:lastPrinted>2021-12-23T02:55:00Z</cp:lastPrinted>
  <dcterms:modified xsi:type="dcterms:W3CDTF">2024-02-21T01:39:40Z</dcterms:modified>
  <dc:title>珠海市供水总公司安全生产责任书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B7FA60A60B8C49329FE84EDCF0541F04</vt:lpwstr>
  </property>
</Properties>
</file>