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3.bin" ContentType="application/vnd.openxmlformats-officedocument.oleObject"/>
  <Override PartName="/word/embeddings/oleObject12.bin" ContentType="application/vnd.openxmlformats-officedocument.oleObject"/>
  <Override PartName="/word/embeddings/oleObject11.bin" ContentType="application/vnd.openxmlformats-officedocument.oleObject"/>
  <Override PartName="/word/embeddings/oleObject10.bin" ContentType="application/vnd.openxmlformats-officedocument.oleObject"/>
  <Override PartName="/word/embeddings/oleObject9.bin" ContentType="application/vnd.openxmlformats-officedocument.oleObject"/>
  <Override PartName="/word/embeddings/oleObject18.bin" ContentType="application/vnd.openxmlformats-officedocument.oleObject"/>
  <Override PartName="/word/embeddings/oleObject5.bin" ContentType="application/vnd.openxmlformats-officedocument.oleObject"/>
  <Override PartName="/word/embeddings/oleObject17.bin" ContentType="application/vnd.openxmlformats-officedocument.oleObject"/>
  <Override PartName="/word/embeddings/oleObject4.bin" ContentType="application/vnd.openxmlformats-officedocument.oleObject"/>
  <Override PartName="/word/embeddings/oleObject16.bin" ContentType="application/vnd.openxmlformats-officedocument.oleObject"/>
  <Override PartName="/word/embeddings/oleObject3.bin" ContentType="application/vnd.openxmlformats-officedocument.oleObject"/>
  <Override PartName="/word/embeddings/oleObject15.bin" ContentType="application/vnd.openxmlformats-officedocument.oleObject"/>
  <Override PartName="/word/embeddings/oleObject2.bin" ContentType="application/vnd.openxmlformats-officedocument.oleObject"/>
  <Override PartName="/word/embeddings/oleObject14.bin" ContentType="application/vnd.openxmlformats-officedocument.oleObject"/>
  <Override PartName="/word/embeddings/oleObject1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media/image14.wmf" ContentType="image/x-wmf"/>
  <Override PartName="/word/media/image5.wmf" ContentType="image/x-wmf"/>
  <Override PartName="/word/media/image6.wmf" ContentType="image/x-wmf"/>
  <Override PartName="/word/media/image10.wmf" ContentType="image/x-wmf"/>
  <Override PartName="/word/media/image1.wmf" ContentType="image/x-wmf"/>
  <Override PartName="/word/media/image7.wmf" ContentType="image/x-wmf"/>
  <Override PartName="/word/media/image11.wmf" ContentType="image/x-wmf"/>
  <Override PartName="/word/media/image2.wmf" ContentType="image/x-wmf"/>
  <Override PartName="/word/media/image8.wmf" ContentType="image/x-wmf"/>
  <Override PartName="/word/media/image12.wmf" ContentType="image/x-wmf"/>
  <Override PartName="/word/media/image3.wmf" ContentType="image/x-wmf"/>
  <Override PartName="/word/media/image9.wmf" ContentType="image/x-wmf"/>
  <Override PartName="/word/media/image13.wmf" ContentType="image/x-wmf"/>
  <Override PartName="/word/media/image4.wmf" ContentType="image/x-wmf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ascii="宋体;SimSun" w:hAnsi="宋体;SimSun"/>
          <w:sz w:val="18"/>
        </w:rPr>
        <w:t>编号（</w:t>
      </w:r>
      <w:r>
        <w:rPr>
          <w:rFonts w:ascii="宋体;SimSun" w:hAnsi="宋体;SimSun"/>
          <w:sz w:val="18"/>
        </w:rPr>
        <w:t>23</w:t>
      </w:r>
      <w:r>
        <w:rPr>
          <w:rFonts w:ascii="宋体;SimSun" w:hAnsi="宋体;SimSun"/>
          <w:sz w:val="18"/>
        </w:rPr>
        <w:t xml:space="preserve">）       </w:t>
      </w:r>
      <w:r>
        <w:rPr>
          <w:rFonts w:ascii="宋体;SimSun" w:hAnsi="宋体;SimSun"/>
          <w:sz w:val="24"/>
        </w:rPr>
        <w:t>北京理工大学远程教育</w:t>
      </w:r>
      <w:r>
        <w:rPr>
          <w:rFonts w:ascii="宋体;SimSun" w:hAnsi="宋体;SimSun"/>
          <w:sz w:val="24"/>
        </w:rPr>
        <w:t>2002-2003</w:t>
      </w:r>
      <w:r>
        <w:rPr>
          <w:rFonts w:ascii="宋体;SimSun" w:hAnsi="宋体;SimSun"/>
          <w:sz w:val="24"/>
        </w:rPr>
        <w:t>学年第二学期</w:t>
      </w:r>
    </w:p>
    <w:p>
      <w:pPr>
        <w:pStyle w:val="Normal"/>
        <w:spacing w:lineRule="auto" w:line="480"/>
        <w:jc w:val="center"/>
        <w:rPr/>
      </w:pPr>
      <w:r>
        <w:rPr>
          <w:rFonts w:ascii="宋体;SimSun" w:hAnsi="宋体;SimSun"/>
          <w:sz w:val="32"/>
        </w:rPr>
        <w:t>《机械制造工程学》期末试卷</w:t>
      </w:r>
      <w:r>
        <w:rPr>
          <w:rFonts w:ascii="宋体;SimSun" w:hAnsi="宋体;SimSun"/>
          <w:sz w:val="32"/>
        </w:rPr>
        <w:t>(</w:t>
      </w:r>
      <w:r>
        <w:rPr>
          <w:rFonts w:ascii="宋体;SimSun" w:hAnsi="宋体;SimSun"/>
          <w:sz w:val="32"/>
        </w:rPr>
        <w:t>B</w:t>
      </w:r>
      <w:r>
        <w:rPr>
          <w:rFonts w:ascii="宋体;SimSun" w:hAnsi="宋体;SimSun"/>
          <w:sz w:val="32"/>
        </w:rPr>
        <w:t>卷</w:t>
      </w:r>
      <w:r>
        <w:rPr>
          <w:rFonts w:ascii="宋体;SimSun" w:hAnsi="宋体;SimSun"/>
          <w:sz w:val="32"/>
        </w:rPr>
        <w:t xml:space="preserve">) </w:t>
      </w:r>
    </w:p>
    <w:p>
      <w:pPr>
        <w:pStyle w:val="Normal"/>
        <w:spacing w:lineRule="exact" w:line="320"/>
        <w:rPr>
          <w:rFonts w:ascii="宋体;SimSun" w:hAnsi="宋体;SimSun"/>
          <w:sz w:val="28"/>
          <w:u w:val="single"/>
        </w:rPr>
      </w:pPr>
      <w:r>
        <w:rPr>
          <w:rFonts w:ascii="宋体;SimSun" w:hAnsi="宋体;SimSun"/>
          <w:sz w:val="28"/>
          <w:u w:val="single"/>
        </w:rPr>
      </w:r>
    </w:p>
    <w:p>
      <w:pPr>
        <w:pStyle w:val="Normal"/>
        <w:spacing w:lineRule="exact" w:line="320"/>
        <w:rPr/>
      </w:pPr>
      <w:r>
        <w:rPr>
          <w:rFonts w:cs="宋体;SimSun" w:ascii="宋体;SimSun" w:hAnsi="宋体;SimSun"/>
          <w:sz w:val="28"/>
          <w:u w:val="single"/>
        </w:rPr>
        <w:t xml:space="preserve"> </w:t>
      </w:r>
      <w:r>
        <w:rPr>
          <w:rFonts w:ascii="宋体;SimSun" w:hAnsi="宋体;SimSun"/>
          <w:sz w:val="24"/>
          <w:u w:val="single"/>
        </w:rPr>
        <w:t xml:space="preserve">教学站           </w:t>
      </w:r>
      <w:r>
        <w:rPr>
          <w:rFonts w:ascii="宋体;SimSun" w:hAnsi="宋体;SimSun"/>
          <w:sz w:val="24"/>
          <w:u w:val="single"/>
        </w:rPr>
        <w:t xml:space="preserve">  </w:t>
      </w:r>
      <w:r>
        <w:rPr>
          <w:rFonts w:ascii="宋体;SimSun" w:hAnsi="宋体;SimSun"/>
          <w:sz w:val="24"/>
          <w:u w:val="single"/>
        </w:rPr>
        <w:t xml:space="preserve">  学号                 </w:t>
      </w:r>
      <w:r>
        <w:rPr>
          <w:rFonts w:ascii="宋体;SimSun" w:hAnsi="宋体;SimSun"/>
          <w:sz w:val="24"/>
          <w:u w:val="single"/>
        </w:rPr>
        <w:t xml:space="preserve"> </w:t>
      </w:r>
      <w:r>
        <w:rPr>
          <w:rFonts w:ascii="宋体;SimSun" w:hAnsi="宋体;SimSun"/>
          <w:sz w:val="24"/>
          <w:u w:val="single"/>
        </w:rPr>
        <w:t xml:space="preserve">姓名      </w:t>
      </w:r>
      <w:r>
        <w:rPr>
          <w:rFonts w:ascii="宋体;SimSun" w:hAnsi="宋体;SimSun"/>
          <w:sz w:val="24"/>
          <w:u w:val="single"/>
        </w:rPr>
        <w:t xml:space="preserve">     </w:t>
      </w:r>
      <w:r>
        <w:rPr>
          <w:rFonts w:ascii="宋体;SimSun" w:hAnsi="宋体;SimSun"/>
          <w:sz w:val="24"/>
          <w:u w:val="single"/>
        </w:rPr>
        <w:t xml:space="preserve"> 成绩   </w:t>
      </w:r>
      <w:r>
        <w:rPr>
          <w:rFonts w:ascii="宋体;SimSun" w:hAnsi="宋体;SimSun"/>
          <w:sz w:val="28"/>
          <w:u w:val="single"/>
        </w:rPr>
        <w:t xml:space="preserve">          </w:t>
      </w:r>
    </w:p>
    <w:p>
      <w:pPr>
        <w:pStyle w:val="Normal"/>
        <w:spacing w:lineRule="exact" w:line="320"/>
        <w:rPr>
          <w:rFonts w:ascii="宋体;SimSun" w:hAnsi="宋体;SimSun"/>
        </w:rPr>
      </w:pPr>
      <w:r>
        <w:rPr>
          <w:rFonts w:ascii="宋体;SimSun" w:hAnsi="宋体;SimSun"/>
        </w:rPr>
        <w:t>注意：① 闭卷考试</w:t>
      </w:r>
    </w:p>
    <w:p>
      <w:pPr>
        <w:pStyle w:val="Normal"/>
        <w:spacing w:lineRule="exact" w:line="320"/>
        <w:rPr>
          <w:rFonts w:ascii="宋体;SimSun" w:hAnsi="宋体;SimSun"/>
        </w:rPr>
      </w:pPr>
      <w:r>
        <w:rPr>
          <w:rFonts w:cs="宋体;SimSun" w:ascii="宋体;SimSun" w:hAnsi="宋体;SimSun"/>
        </w:rPr>
        <w:t xml:space="preserve">      ② </w:t>
      </w:r>
      <w:r>
        <w:rPr>
          <w:rFonts w:ascii="宋体;SimSun" w:hAnsi="宋体;SimSun"/>
        </w:rPr>
        <w:t>需要用直尺</w:t>
      </w:r>
    </w:p>
    <w:p>
      <w:pPr>
        <w:pStyle w:val="Normal"/>
        <w:pBdr>
          <w:bottom w:val="single" w:sz="6" w:space="2" w:color="000000"/>
        </w:pBdr>
        <w:spacing w:lineRule="exact" w:line="320"/>
        <w:rPr>
          <w:rFonts w:ascii="宋体;SimSun" w:hAnsi="宋体;SimSun"/>
        </w:rPr>
      </w:pPr>
      <w:r>
        <w:rPr>
          <w:rFonts w:cs="宋体;SimSun" w:ascii="宋体;SimSun" w:hAnsi="宋体;SimSun"/>
        </w:rPr>
        <w:t xml:space="preserve">      ③ </w:t>
      </w:r>
    </w:p>
    <w:p>
      <w:pPr>
        <w:pStyle w:val="Normal"/>
        <w:spacing w:lineRule="atLeast" w:line="360" w:before="240" w:after="0"/>
        <w:jc w:val="start"/>
        <w:rPr>
          <w:sz w:val="24"/>
        </w:rPr>
      </w:pPr>
      <w:r>
        <w:rPr>
          <w:sz w:val="24"/>
        </w:rPr>
        <w:t>一．解释下列工艺学名词：（每题</w:t>
      </w:r>
      <w:r>
        <w:rPr>
          <w:sz w:val="24"/>
        </w:rPr>
        <w:t>3</w:t>
      </w:r>
      <w:r>
        <w:rPr>
          <w:sz w:val="24"/>
        </w:rPr>
        <w:t>分，共</w:t>
      </w:r>
      <w:r>
        <w:rPr>
          <w:sz w:val="24"/>
        </w:rPr>
        <w:t>15</w:t>
      </w:r>
      <w:r>
        <w:rPr>
          <w:sz w:val="24"/>
        </w:rPr>
        <w:t>分）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jc w:val="start"/>
        <w:rPr>
          <w:sz w:val="24"/>
        </w:rPr>
      </w:pPr>
      <w:r>
        <w:rPr>
          <w:sz w:val="24"/>
        </w:rPr>
        <w:t>1</w:t>
      </w:r>
      <w:r>
        <w:rPr>
          <w:sz w:val="24"/>
        </w:rPr>
        <w:t>．机械加工过程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ind w:firstLine="360" w:end="0"/>
        <w:jc w:val="start"/>
        <w:rPr>
          <w:sz w:val="24"/>
        </w:rPr>
      </w:pPr>
      <w:r>
        <w:rPr>
          <w:sz w:val="24"/>
        </w:rPr>
        <w:t>用切削的方式去除工件材料，直接改变工件形状和尺寸制造过程。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jc w:val="start"/>
        <w:rPr>
          <w:sz w:val="24"/>
        </w:rPr>
      </w:pPr>
      <w:r>
        <w:rPr>
          <w:sz w:val="24"/>
        </w:rPr>
        <w:t>2</w:t>
      </w:r>
      <w:r>
        <w:rPr>
          <w:sz w:val="24"/>
        </w:rPr>
        <w:t>．受迫振动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ind w:firstLine="360" w:end="0"/>
        <w:jc w:val="start"/>
        <w:rPr>
          <w:sz w:val="24"/>
        </w:rPr>
      </w:pPr>
      <w:r>
        <w:rPr>
          <w:sz w:val="24"/>
        </w:rPr>
        <w:t>在外界周期激振力的作用下，系统发生的、振动频率与激振力相同（或相关）的持续振动。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jc w:val="start"/>
        <w:rPr>
          <w:sz w:val="24"/>
        </w:rPr>
      </w:pPr>
      <w:r>
        <w:rPr>
          <w:sz w:val="24"/>
        </w:rPr>
        <w:t>3</w:t>
      </w:r>
      <w:r>
        <w:rPr>
          <w:sz w:val="24"/>
        </w:rPr>
        <w:t>．生产纲领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ind w:firstLine="360" w:end="0"/>
        <w:jc w:val="start"/>
        <w:rPr>
          <w:sz w:val="24"/>
        </w:rPr>
      </w:pPr>
      <w:r>
        <w:rPr>
          <w:sz w:val="24"/>
        </w:rPr>
        <w:t>包括备品与允许废品率废品在内的计划产量。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jc w:val="start"/>
        <w:rPr>
          <w:sz w:val="24"/>
        </w:rPr>
      </w:pPr>
      <w:r>
        <w:rPr>
          <w:sz w:val="24"/>
        </w:rPr>
        <w:t>4</w:t>
      </w:r>
      <w:r>
        <w:rPr>
          <w:sz w:val="24"/>
        </w:rPr>
        <w:t>．工步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ind w:firstLine="360" w:end="0"/>
        <w:jc w:val="start"/>
        <w:rPr>
          <w:sz w:val="24"/>
        </w:rPr>
      </w:pPr>
      <w:r>
        <w:rPr>
          <w:sz w:val="24"/>
        </w:rPr>
        <w:t>在以高工序中针对一个加工表面所连续完成的那部分工作。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jc w:val="start"/>
        <w:rPr/>
      </w:pPr>
      <w:r>
        <w:rPr>
          <w:sz w:val="24"/>
        </w:rPr>
        <w:t>5</w:t>
      </w:r>
      <w:r>
        <w:rPr>
          <w:sz w:val="24"/>
        </w:rPr>
        <w:t>．不变成本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ind w:firstLine="540" w:end="0"/>
        <w:jc w:val="start"/>
        <w:rPr>
          <w:sz w:val="24"/>
        </w:rPr>
      </w:pPr>
      <w:r>
        <w:rPr>
          <w:sz w:val="24"/>
        </w:rPr>
        <w:t>对一批零件的加工（对于一个项目），与加工零件数无直接关系的费用，如厂房建设费、管理人员工资等。</w:t>
      </w:r>
    </w:p>
    <w:p>
      <w:pPr>
        <w:pStyle w:val="Normal"/>
        <w:widowControl/>
        <w:tabs>
          <w:tab w:val="clear" w:pos="420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/>
      </w:pPr>
      <w:r>
        <w:rPr>
          <w:rFonts w:ascii="宋体;SimSun" w:hAnsi="宋体;SimSun"/>
          <w:sz w:val="24"/>
        </w:rPr>
        <w:t>二．试述在车削螺纹加工中，母线和导线是什么形状？各由什么形成？属于什么形成方法？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0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sz w:val="24"/>
        </w:rPr>
      </w:pPr>
      <w:r>
        <w:rPr>
          <w:sz w:val="24"/>
        </w:rPr>
        <w:t>答：</w:t>
      </w:r>
    </w:p>
    <w:p>
      <w:pPr>
        <w:pStyle w:val="Normal"/>
        <w:widowControl/>
        <w:tabs>
          <w:tab w:val="clear" w:pos="420"/>
          <w:tab w:val="left" w:pos="3403" w:leader="none"/>
        </w:tabs>
        <w:autoSpaceDE w:val="false"/>
        <w:spacing w:lineRule="atLeast" w:line="360" w:before="0" w:after="120"/>
        <w:ind w:firstLine="540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在车削螺纹时，螺纹的</w:t>
      </w:r>
      <w:r>
        <w:rPr>
          <w:rFonts w:ascii="宋体;SimSun" w:hAnsi="宋体;SimSun"/>
          <w:sz w:val="24"/>
        </w:rPr>
        <w:t>60°</w:t>
      </w:r>
      <w:r>
        <w:rPr>
          <w:rFonts w:ascii="宋体;SimSun" w:hAnsi="宋体;SimSun"/>
          <w:sz w:val="24"/>
        </w:rPr>
        <w:t>槽为母线，由刀刃形状直接形成，刀具的螺旋运动（主轴旋转切削运动和刀具进给运动的复合）构成了导线，因此该加工属于成型加工。</w:t>
      </w:r>
    </w:p>
    <w:p>
      <w:pPr>
        <w:pStyle w:val="Normal"/>
        <w:spacing w:lineRule="atLeast" w:line="360"/>
        <w:jc w:val="start"/>
        <w:rPr/>
      </w:pPr>
      <w:r>
        <w:rPr>
          <w:sz w:val="24"/>
        </w:rPr>
        <w:t>三．欠定位、过定位、完全定位、不完全定位的含义是什么？在实际中那些是允许的？那些不允许？（</w:t>
      </w:r>
      <w:r>
        <w:rPr>
          <w:sz w:val="24"/>
        </w:rPr>
        <w:t>1</w:t>
      </w:r>
      <w:r>
        <w:rPr>
          <w:sz w:val="24"/>
        </w:rPr>
        <w:t>5</w:t>
      </w:r>
      <w:r>
        <w:rPr>
          <w:sz w:val="24"/>
        </w:rPr>
        <w:t>分）</w:t>
      </w:r>
    </w:p>
    <w:p>
      <w:pPr>
        <w:pStyle w:val="Normal"/>
        <w:spacing w:lineRule="atLeast" w:line="360"/>
        <w:jc w:val="start"/>
        <w:rPr>
          <w:sz w:val="24"/>
        </w:rPr>
      </w:pPr>
      <w:r>
        <w:rPr>
          <w:sz w:val="24"/>
        </w:rPr>
        <w:t>答：</w:t>
      </w:r>
    </w:p>
    <w:p>
      <w:pPr>
        <w:pStyle w:val="Normal"/>
        <w:spacing w:lineRule="atLeast" w:line="360"/>
        <w:ind w:firstLine="540" w:end="0"/>
        <w:jc w:val="start"/>
        <w:rPr>
          <w:sz w:val="24"/>
        </w:rPr>
      </w:pPr>
      <w:r>
        <w:rPr>
          <w:sz w:val="24"/>
        </w:rPr>
        <w:t>欠定位是在工件定位时，应该约束的自由度未被约束。</w:t>
      </w:r>
    </w:p>
    <w:p>
      <w:pPr>
        <w:pStyle w:val="Normal"/>
        <w:spacing w:lineRule="atLeast" w:line="360"/>
        <w:ind w:firstLine="540" w:end="0"/>
        <w:jc w:val="start"/>
        <w:rPr>
          <w:sz w:val="24"/>
        </w:rPr>
      </w:pPr>
      <w:r>
        <w:rPr>
          <w:sz w:val="24"/>
        </w:rPr>
        <w:t>过定位是在工件定位时，某一自由度被两个或两个以上的定位点所约束。</w:t>
      </w:r>
    </w:p>
    <w:p>
      <w:pPr>
        <w:pStyle w:val="Normal"/>
        <w:spacing w:lineRule="atLeast" w:line="360"/>
        <w:ind w:firstLine="540" w:end="0"/>
        <w:jc w:val="start"/>
        <w:rPr>
          <w:sz w:val="24"/>
        </w:rPr>
      </w:pPr>
      <w:r>
        <w:rPr>
          <w:sz w:val="24"/>
        </w:rPr>
        <w:t>完全定位是在工件定位时，工件的六个自由度都被约束。</w:t>
      </w:r>
    </w:p>
    <w:p>
      <w:pPr>
        <w:pStyle w:val="Normal"/>
        <w:spacing w:lineRule="atLeast" w:line="360"/>
        <w:ind w:firstLine="540" w:end="0"/>
        <w:jc w:val="start"/>
        <w:rPr>
          <w:sz w:val="24"/>
        </w:rPr>
      </w:pPr>
      <w:r>
        <w:rPr>
          <w:sz w:val="24"/>
        </w:rPr>
        <w:t>不完全定位是在工件定位时，工件的六个自由度没有被全约束约束。</w:t>
      </w:r>
    </w:p>
    <w:p>
      <w:pPr>
        <w:pStyle w:val="Normal"/>
        <w:spacing w:lineRule="atLeast" w:line="360"/>
        <w:ind w:firstLine="540" w:end="0"/>
        <w:jc w:val="start"/>
        <w:rPr>
          <w:sz w:val="24"/>
        </w:rPr>
      </w:pPr>
      <w:r>
        <w:rPr>
          <w:sz w:val="24"/>
        </w:rPr>
        <w:t>在实际加工中，根据实际工件加工需要，完全定位和不完全定位都是允许的。为了提高加工时的工件刚度和稳定性，在精加工中允许使用过定位。但欠定位绝对不允许。</w:t>
      </w:r>
    </w:p>
    <w:p>
      <w:pPr>
        <w:pStyle w:val="Normal"/>
        <w:spacing w:lineRule="atLeast" w:line="360"/>
        <w:ind w:firstLine="540" w:end="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60" w:before="0" w:after="120"/>
        <w:jc w:val="start"/>
        <w:rPr/>
      </w:pPr>
      <w:r>
        <w:rPr/>
        <w:t>四．</w:t>
      </w:r>
      <w:r>
        <w:rPr>
          <w:sz w:val="24"/>
        </w:rPr>
        <w:t>工件在切削过程中，切屑由有哪个变形区的什么变形形成的，用什么参数衡量其变形程度</w:t>
      </w:r>
      <w:r>
        <w:rPr>
          <w:rFonts w:ascii="宋体;SimSun" w:hAnsi="宋体;SimSun"/>
          <w:sz w:val="24"/>
        </w:rPr>
        <w:t xml:space="preserve">?  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答：</w:t>
      </w:r>
    </w:p>
    <w:p>
      <w:pPr>
        <w:pStyle w:val="Normal"/>
        <w:spacing w:lineRule="atLeast" w:line="360" w:before="0" w:after="120"/>
        <w:ind w:firstLine="540" w:end="0"/>
        <w:jc w:val="start"/>
        <w:rPr>
          <w:sz w:val="24"/>
        </w:rPr>
      </w:pPr>
      <w:r>
        <w:rPr>
          <w:sz w:val="24"/>
        </w:rPr>
        <w:t>工件在切削过程中，切屑是由第一变形区的剪切滑移变形形成的。剪切滑移角</w:t>
      </w:r>
      <w:r>
        <w:rPr>
          <w:i/>
          <w:sz w:val="24"/>
        </w:rPr>
        <w:t>φ</w:t>
      </w:r>
      <w:r>
        <w:rPr>
          <w:sz w:val="24"/>
        </w:rPr>
        <w:t>直接反映了变形的程度，</w:t>
      </w:r>
      <w:r>
        <w:rPr>
          <w:i/>
          <w:sz w:val="24"/>
        </w:rPr>
        <w:t>φ</w:t>
      </w:r>
      <w:r>
        <w:rPr>
          <w:sz w:val="24"/>
        </w:rPr>
        <w:t>越小变形越激烈。在实际运用时，可以通过变形系数（厚度变形系数或长度变形系数）来表示。</w:t>
      </w:r>
    </w:p>
    <w:p>
      <w:pPr>
        <w:pStyle w:val="Normal"/>
        <w:spacing w:lineRule="atLeast" w:line="360" w:before="0" w:after="120"/>
        <w:ind w:firstLine="540" w:end="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60" w:before="0" w:after="120"/>
        <w:jc w:val="start"/>
        <w:rPr/>
      </w:pPr>
      <w:r>
        <w:rPr>
          <w:rFonts w:ascii="宋体;SimSun" w:hAnsi="宋体;SimSun"/>
          <w:sz w:val="24"/>
        </w:rPr>
        <w:t>五．切削力为什么会造成加工误差？试以车削锻造毛坯的外圆柱体为例，说明加工误差出现的机理。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答：</w:t>
      </w:r>
    </w:p>
    <w:p>
      <w:pPr>
        <w:pStyle w:val="Normal"/>
        <w:spacing w:lineRule="atLeast" w:line="360" w:before="0" w:after="120"/>
        <w:ind w:firstLine="540" w:end="0"/>
        <w:jc w:val="start"/>
        <w:rPr>
          <w:sz w:val="24"/>
        </w:rPr>
      </w:pPr>
      <w:r>
        <w:rPr>
          <w:sz w:val="24"/>
        </w:rPr>
        <w:t>由于工艺系统存在刚度，在切削力的作用下，刀具、机床及夹具、工件都会发生变形，造成刀尖相对于工件产生位移，在一般情况下这样的位移将造成加工误差。</w:t>
      </w:r>
    </w:p>
    <w:p>
      <w:pPr>
        <w:pStyle w:val="Normal"/>
        <w:spacing w:lineRule="atLeast" w:line="360" w:before="0" w:after="120"/>
        <w:ind w:firstLine="540" w:end="0"/>
        <w:jc w:val="start"/>
        <w:rPr>
          <w:sz w:val="24"/>
        </w:rPr>
      </w:pPr>
      <w:r>
        <w:rPr>
          <w:sz w:val="24"/>
        </w:rPr>
        <w:t>在车削锻造毛坯时，由于毛坯表面不圆，造成切削深度（背吃刀量）变化，从而引起切削力的变化，使刀尖位置发生变化。由于刀尖位置的变化，加工后的表面存在圆度误差，称为误差复映。</w:t>
      </w:r>
    </w:p>
    <w:p>
      <w:pPr>
        <w:pStyle w:val="Normal"/>
        <w:spacing w:lineRule="atLeast" w:line="360" w:before="0" w:after="120"/>
        <w:jc w:val="start"/>
        <w:rPr/>
      </w:pPr>
      <w:r>
        <w:rPr>
          <w:rFonts w:ascii="宋体;SimSun" w:hAnsi="宋体;SimSun"/>
          <w:sz w:val="24"/>
        </w:rPr>
        <w:t>六．在切削加工中，产生表面粗糙度值的因素有哪些？在精车外圆表面时，切削用量与表面粗糙度值的关系如何？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答：</w:t>
      </w:r>
    </w:p>
    <w:p>
      <w:pPr>
        <w:pStyle w:val="Normal"/>
        <w:spacing w:lineRule="atLeast" w:line="360" w:before="0" w:after="120"/>
        <w:ind w:firstLine="540" w:end="0"/>
        <w:jc w:val="start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产生表面粗糙度值的因素包括：残留面积、塑性变形和振动。在精车外圆表面时，切削速度越高，切削力越小，塑性变形越小，并且转速越高，系统的动刚度越大，振动幅度越小，因此表面粗糙度值越低。进给量越大，残留面积越大，表面粗糙度值越大。切削深度（背吃刀量）越大，切削力越大，振动也越大，表面粗糙度值也越大。</w:t>
      </w:r>
    </w:p>
    <w:p>
      <w:pPr>
        <w:pStyle w:val="Normal"/>
        <w:spacing w:lineRule="atLeast" w:line="360" w:before="0" w:after="120"/>
        <w:ind w:firstLine="540" w:end="0"/>
        <w:jc w:val="start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spacing w:before="156" w:after="0"/>
        <w:jc w:val="start"/>
        <w:rPr/>
      </w:pPr>
      <w:r>
        <w:rPr>
          <w:rFonts w:ascii="宋体;SimSun" w:hAnsi="宋体;SimSun"/>
          <w:sz w:val="24"/>
        </w:rPr>
        <w:t>七．如下图所示为</w:t>
      </w:r>
      <w:r>
        <w:rPr>
          <w:sz w:val="24"/>
        </w:rPr>
        <w:t>套筒零件内孔的轴向设计尺寸</w:t>
      </w:r>
      <w:r>
        <w:rPr>
          <w:rFonts w:ascii="宋体;SimSun" w:hAnsi="宋体;SimSun"/>
          <w:sz w:val="24"/>
        </w:rPr>
        <w:t>要求，相关工序如下：</w:t>
      </w:r>
      <w:r>
        <w:rPr>
          <w:sz w:val="24"/>
        </w:rPr>
        <w:t>钻小孔</w:t>
      </w:r>
      <w:r>
        <w:rPr>
          <w:rFonts w:ascii="宋体;SimSun" w:hAnsi="宋体;SimSun"/>
          <w:sz w:val="24"/>
        </w:rPr>
        <w:t>、扩大孔。其工序图如下图所示。计算工序尺寸</w:t>
      </w:r>
      <w:r>
        <w:rPr>
          <w:rFonts w:ascii="宋体;SimSun" w:hAnsi="宋体;SimSun"/>
          <w:sz w:val="24"/>
        </w:rPr>
        <w:object w:dxaOrig="300" w:dyaOrig="38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15pt;height:19.45pt" filled="f" o:ole="">
            <v:imagedata r:id="rId3" o:title=""/>
          </v:shape>
          <o:OLEObject Type="Embed" ProgID="" ShapeID="ole_rId2" DrawAspect="Content" ObjectID="_887196129" r:id="rId2"/>
        </w:object>
      </w:r>
      <w:r>
        <w:rPr>
          <w:rFonts w:ascii="宋体;SimSun" w:hAnsi="宋体;SimSun"/>
          <w:sz w:val="24"/>
        </w:rPr>
        <w:t>和</w:t>
      </w:r>
      <w:r>
        <w:rPr>
          <w:rFonts w:ascii="宋体;SimSun" w:hAnsi="宋体;SimSun"/>
          <w:sz w:val="24"/>
        </w:rPr>
        <w:object w:dxaOrig="340" w:dyaOrig="380"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17pt;height:19.2pt" filled="f" o:ole="">
            <v:imagedata r:id="rId5" o:title=""/>
          </v:shape>
          <o:OLEObject Type="Embed" ProgID="" ShapeID="ole_rId4" DrawAspect="Content" ObjectID="_617944637" r:id="rId4"/>
        </w:object>
      </w:r>
      <w:r>
        <w:rPr>
          <w:rFonts w:ascii="宋体;SimSun" w:hAnsi="宋体;SimSun"/>
          <w:sz w:val="24"/>
        </w:rPr>
        <w:t>。</w:t>
      </w:r>
      <w:r>
        <w:rPr>
          <w:sz w:val="24"/>
        </w:rPr>
        <w:t>（</w:t>
      </w:r>
      <w:r>
        <w:rPr>
          <w:sz w:val="24"/>
        </w:rPr>
        <w:t>20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uto" w:line="360"/>
        <w:textAlignment w:val="bottom"/>
        <w:rPr/>
      </w:pPr>
      <w:r>
        <w:rPr/>
        <w:t>解：</w:t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4">
                <wp:simplePos x="0" y="0"/>
                <wp:positionH relativeFrom="page">
                  <wp:posOffset>1101090</wp:posOffset>
                </wp:positionH>
                <wp:positionV relativeFrom="paragraph">
                  <wp:posOffset>93345</wp:posOffset>
                </wp:positionV>
                <wp:extent cx="4533900" cy="1443355"/>
                <wp:effectExtent l="0" t="0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144335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object w:dxaOrig="3116" w:dyaOrig="2445">
                                <v:shapetype id="_x0000_tole_rId6" coordsize="21600,21600" o:spt="ole_rId6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6" type="_x0000_tole_rId6" style="width:117.75pt;height:92.4pt" filled="f" o:ole="">
                                  <v:imagedata r:id="rId7" o:title=""/>
                                </v:shape>
                                <o:OLEObject Type="Embed" ProgID="" ShapeID="ole_rId6" DrawAspect="Content" ObjectID="_1804864378" r:id="rId6"/>
                              </w:object>
                            </w:r>
                            <w:r>
                              <w:rPr/>
                              <w:object w:dxaOrig="2945" w:dyaOrig="2077">
                                <v:shapetype id="_x0000_tole_rId8" coordsize="21600,21600" o:spt="ole_rId8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8" type="_x0000_tole_rId8" style="width:111.3pt;height:78.6pt" filled="f" o:ole="">
                                  <v:imagedata r:id="rId9" o:title=""/>
                                </v:shape>
                                <o:OLEObject Type="Embed" ProgID="" ShapeID="ole_rId8" DrawAspect="Content" ObjectID="_1605996682" r:id="rId8"/>
                              </w:object>
                            </w:r>
                            <w:r>
                              <w:rPr>
                                <w:rFonts w:eastAsia="Times New Roman"/>
                              </w:rPr>
                              <w:t xml:space="preserve"> </w:t>
                            </w:r>
                            <w:r>
                              <w:rPr/>
                              <w:object w:dxaOrig="2917" w:dyaOrig="2020">
                                <v:shapetype id="_x0000_tole_rId10" coordsize="21600,21600" o:spt="ole_rId10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10" type="_x0000_tole_rId10" style="width:117.8pt;height:81.5pt" filled="f" o:ole="">
                                  <v:imagedata r:id="rId11" o:title=""/>
                                </v:shape>
                                <o:OLEObject Type="Embed" ProgID="" ShapeID="ole_rId10" DrawAspect="Content" ObjectID="_1328129235" r:id="rId10"/>
                              </w:objec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零件图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             </w:t>
                            </w:r>
                            <w:r>
                              <w:rPr/>
                              <w:t>钻小孔</w:t>
                            </w:r>
                            <w:r>
                              <w:rPr>
                                <w:rFonts w:ascii="宋体;SimSun" w:hAnsi="宋体;SimSun"/>
                              </w:rPr>
                              <w:t>工序             扩大孔工序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7pt;height:113.65pt;mso-wrap-distance-left:9pt;mso-wrap-distance-right:9pt;mso-wrap-distance-top:0pt;mso-wrap-distance-bottom:0pt;margin-top:7.35pt;mso-position-vertical-relative:text;margin-left:86.7pt;mso-position-horizontal-relative:page">
                <v:fill opacity="0f"/>
                <v:textbox inset="0in,0in,0in,0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object w:dxaOrig="3116" w:dyaOrig="2445">
                          <v:shapetype id="_x0000_tole_rId12" coordsize="21600,21600" o:spt="ole_rId12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12" type="_x0000_tole_rId12" style="width:117.75pt;height:92.4pt" filled="f" o:ole="">
                            <v:imagedata r:id="rId13" o:title=""/>
                          </v:shape>
                          <o:OLEObject Type="Embed" ProgID="" ShapeID="ole_rId12" DrawAspect="Content" ObjectID="_522628839" r:id="rId12"/>
                        </w:object>
                      </w:r>
                      <w:r>
                        <w:rPr/>
                        <w:object w:dxaOrig="2945" w:dyaOrig="2077">
                          <v:shapetype id="_x0000_tole_rId14" coordsize="21600,21600" o:spt="ole_rId1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14" type="_x0000_tole_rId14" style="width:111.3pt;height:78.6pt" filled="f" o:ole="">
                            <v:imagedata r:id="rId15" o:title=""/>
                          </v:shape>
                          <o:OLEObject Type="Embed" ProgID="" ShapeID="ole_rId14" DrawAspect="Content" ObjectID="_1605180830" r:id="rId14"/>
                        </w:object>
                      </w:r>
                      <w:r>
                        <w:rPr>
                          <w:rFonts w:eastAsia="Times New Roman"/>
                        </w:rPr>
                        <w:t xml:space="preserve"> </w:t>
                      </w:r>
                      <w:r>
                        <w:rPr/>
                        <w:object w:dxaOrig="2917" w:dyaOrig="2020">
                          <v:shapetype id="_x0000_tole_rId16" coordsize="21600,21600" o:spt="ole_rId16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16" type="_x0000_tole_rId16" style="width:117.8pt;height:81.5pt" filled="f" o:ole="">
                            <v:imagedata r:id="rId17" o:title=""/>
                          </v:shape>
                          <o:OLEObject Type="Embed" ProgID="" ShapeID="ole_rId16" DrawAspect="Content" ObjectID="_660755589" r:id="rId16"/>
                        </w:objec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零件图</w:t>
                      </w:r>
                      <w:r>
                        <w:rPr>
                          <w:rFonts w:eastAsia="Times New Roman"/>
                        </w:rPr>
                        <w:t xml:space="preserve">              </w:t>
                      </w:r>
                      <w:r>
                        <w:rPr/>
                        <w:t>钻小孔</w:t>
                      </w:r>
                      <w:r>
                        <w:rPr>
                          <w:rFonts w:ascii="宋体;SimSun" w:hAnsi="宋体;SimSun"/>
                        </w:rPr>
                        <w:t>工序             扩大孔工序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textAlignment w:val="bottom"/>
        <w:rPr/>
      </w:pPr>
      <w:r>
        <w:rPr/>
        <w:tab/>
      </w:r>
      <w:r>
        <w:rPr/>
        <w:t>对于工序尺寸</w:t>
      </w:r>
      <w:r>
        <w:rPr>
          <w:i/>
        </w:rPr>
        <w:t>A</w:t>
      </w:r>
      <w:r>
        <w:rPr>
          <w:i/>
          <w:vertAlign w:val="subscript"/>
        </w:rPr>
        <w:t>2</w:t>
      </w:r>
      <w:r>
        <w:rPr/>
        <w:t>，要保证工件总长尺寸</w:t>
      </w:r>
      <w:r>
        <w:rPr/>
        <w:object w:dxaOrig="580" w:dyaOrig="380">
          <v:shapetype id="_x0000_tole_rId18" coordsize="21600,21600" o:spt="ole_rId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29pt;height:19pt" filled="f" o:ole="">
            <v:imagedata r:id="rId19" o:title=""/>
          </v:shape>
          <o:OLEObject Type="Embed" ProgID="" ShapeID="ole_rId18" DrawAspect="Content" ObjectID="_1851286959" r:id="rId18"/>
        </w:object>
      </w:r>
      <w:r>
        <w:rPr/>
        <w:t>，因此安排工序尺寸</w:t>
      </w:r>
      <w:r>
        <w:rPr/>
        <w:object w:dxaOrig="1080" w:dyaOrig="380">
          <v:shapetype id="_x0000_tole_rId20" coordsize="21600,21600" o:spt="ole_rId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54pt;height:19pt" filled="f" o:ole="">
            <v:imagedata r:id="rId21" o:title=""/>
          </v:shape>
          <o:OLEObject Type="Embed" ProgID="" ShapeID="ole_rId20" DrawAspect="Content" ObjectID="_1470407833" r:id="rId20"/>
        </w:object>
      </w:r>
      <w:r>
        <w:rPr/>
        <w:t>。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textAlignment w:val="bottom"/>
        <w:rPr/>
      </w:pPr>
      <w:r>
        <w:object w:dxaOrig="2217" w:dyaOrig="1137">
          <v:shapetype id="_x0000_tole_rId22" coordsize="21600,21600" o:spt="ole_rId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position:absolute;margin-left:288pt;margin-top:44.85pt;width:111pt;height:57pt;mso-wrap-distance-left:9.05pt;mso-wrap-distance-right:9.05pt;mso-position-horizontal-relative:text;mso-position-vertical-relative:text" filled="f" o:ole="">
            <v:imagedata r:id="rId23" o:title=""/>
            <w10:wrap type="square"/>
          </v:shape>
          <o:OLEObject Type="Embed" ProgID="" ShapeID="ole_rId22" DrawAspect="Content" ObjectID="_22269261" r:id="rId22"/>
        </w:object>
      </w:r>
      <w:r>
        <w:rPr/>
        <w:tab/>
      </w:r>
      <w:r>
        <w:rPr/>
        <w:t>对于工序尺寸</w:t>
      </w:r>
      <w:r>
        <w:rPr>
          <w:i/>
        </w:rPr>
        <w:t>A</w:t>
      </w:r>
      <w:r>
        <w:rPr>
          <w:i/>
          <w:vertAlign w:val="subscript"/>
        </w:rPr>
        <w:t>1</w:t>
      </w:r>
      <w:r>
        <w:rPr/>
        <w:t>，要保证工件大头长度尺寸</w:t>
      </w:r>
      <w:r>
        <w:rPr/>
        <w:object w:dxaOrig="580" w:dyaOrig="380">
          <v:shapetype id="_x0000_tole_rId24" coordsize="21600,21600" o:spt="ole_rId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29pt;height:19pt" filled="f" o:ole="">
            <v:imagedata r:id="rId25" o:title=""/>
          </v:shape>
          <o:OLEObject Type="Embed" ProgID="" ShapeID="ole_rId24" DrawAspect="Content" ObjectID="_2116806182" r:id="rId24"/>
        </w:object>
      </w:r>
      <w:r>
        <w:rPr/>
        <w:t>，因此有工序尺寸链如下图，大头长度尺寸</w:t>
      </w:r>
      <w:r>
        <w:rPr/>
        <w:object w:dxaOrig="580" w:dyaOrig="380">
          <v:shapetype id="_x0000_tole_rId26" coordsize="21600,21600" o:spt="ole_rId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29pt;height:19pt" filled="f" o:ole="">
            <v:imagedata r:id="rId27" o:title=""/>
          </v:shape>
          <o:OLEObject Type="Embed" ProgID="" ShapeID="ole_rId26" DrawAspect="Content" ObjectID="_711649152" r:id="rId26"/>
        </w:object>
      </w:r>
      <w:r>
        <w:rPr/>
        <w:t>为封闭环。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textAlignment w:val="bottom"/>
        <w:rPr/>
      </w:pPr>
      <w:r>
        <w:rPr/>
        <w:t>按照对称公差表示：</w:t>
      </w:r>
      <w:r>
        <w:rPr/>
        <w:tab/>
      </w:r>
      <w:r>
        <w:rPr/>
        <w:object w:dxaOrig="2120" w:dyaOrig="380">
          <v:shapetype id="_x0000_tole_rId28" coordsize="21600,21600" o:spt="ole_rId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width:106pt;height:19pt" filled="f" o:ole="">
            <v:imagedata r:id="rId29" o:title=""/>
          </v:shape>
          <o:OLEObject Type="Embed" ProgID="" ShapeID="ole_rId28" DrawAspect="Content" ObjectID="_1459782840" r:id="rId28"/>
        </w:objec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textAlignment w:val="bottom"/>
        <w:rPr/>
      </w:pPr>
      <w:r>
        <w:rPr/>
        <w:tab/>
        <w:tab/>
        <w:tab/>
        <w:tab/>
      </w:r>
      <w:r>
        <w:rPr/>
        <w:object w:dxaOrig="1880" w:dyaOrig="380">
          <v:shapetype id="_x0000_tole_rId30" coordsize="21600,21600" o:spt="ole_rId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94pt;height:19pt" filled="f" o:ole="">
            <v:imagedata r:id="rId31" o:title=""/>
          </v:shape>
          <o:OLEObject Type="Embed" ProgID="" ShapeID="ole_rId30" DrawAspect="Content" ObjectID="_1220010093" r:id="rId30"/>
        </w:objec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textAlignment w:val="bottom"/>
        <w:rPr/>
      </w:pPr>
      <w:r>
        <w:rPr/>
        <w:t>那么，</w:t>
      </w:r>
      <w:r>
        <w:rPr/>
        <w:tab/>
      </w:r>
      <w:r>
        <w:rPr/>
        <w:t>尺寸</w:t>
      </w:r>
      <w:r>
        <w:rPr/>
        <w:object w:dxaOrig="2500" w:dyaOrig="340">
          <v:shapetype id="_x0000_tole_rId32" coordsize="21600,21600" o:spt="ole_rId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125pt;height:17pt" filled="f" o:ole="">
            <v:imagedata r:id="rId33" o:title=""/>
          </v:shape>
          <o:OLEObject Type="Embed" ProgID="" ShapeID="ole_rId32" DrawAspect="Content" ObjectID="_996885531" r:id="rId32"/>
        </w:objec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textAlignment w:val="bottom"/>
        <w:rPr/>
      </w:pPr>
      <w:r>
        <w:rPr/>
        <w:tab/>
      </w:r>
      <w:r>
        <w:rPr/>
        <w:t>公差</w:t>
      </w:r>
      <w:r>
        <w:rPr/>
        <w:object w:dxaOrig="3100" w:dyaOrig="340">
          <v:shapetype id="_x0000_tole_rId34" coordsize="21600,21600" o:spt="ole_rId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155pt;height:17pt" filled="f" o:ole="">
            <v:imagedata r:id="rId35" o:title=""/>
          </v:shape>
          <o:OLEObject Type="Embed" ProgID="" ShapeID="ole_rId34" DrawAspect="Content" ObjectID="_790881383" r:id="rId34"/>
        </w:objec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textAlignment w:val="bottom"/>
        <w:rPr/>
      </w:pPr>
      <w:r>
        <w:rPr/>
        <w:tab/>
      </w:r>
      <w:r>
        <w:rPr/>
        <w:object w:dxaOrig="2620" w:dyaOrig="380">
          <v:shapetype id="_x0000_tole_rId36" coordsize="21600,21600" o:spt="ole_rId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131pt;height:19pt" filled="f" o:ole="">
            <v:imagedata r:id="rId37" o:title=""/>
          </v:shape>
          <o:OLEObject Type="Embed" ProgID="" ShapeID="ole_rId36" DrawAspect="Content" ObjectID="_60446457" r:id="rId36"/>
        </w:objec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textAlignment w:val="bottom"/>
        <w:rPr/>
      </w:pPr>
      <w:r>
        <w:rPr/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tLeast" w:line="360"/>
        <w:textAlignment w:val="bottom"/>
        <w:rPr/>
      </w:pPr>
      <w:r>
        <w:rPr>
          <w:rFonts w:ascii="宋体;SimSun" w:hAnsi="宋体;SimSun"/>
          <w:sz w:val="24"/>
        </w:rPr>
        <w:t>八．简述工序时间的组成和减少工序时间的方法。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答：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tLeast" w:line="360"/>
        <w:ind w:firstLine="540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工序时间是指对于一个工件完成一道工序所用的时间，他包括：基本时间（机动时间）——是指刀具实际切削工件的时间；辅助时间——每一道工序中用于保证刀具切削的其它动作所花费的时间；工作地服务时间——在工序之外，每次上班所必需做的工作时间在工序中的分摊，如工作地的清扫、机床设备的润滑保养等；生理需要时间——工人动作中与工作无关的个人活动时间在工序中的分摊；对于单件或成批生产，还包括准备终结时间——加工一批工件之前的熟悉工艺、调整机床设备、领料和工具，一批工件加工完成之后的送还工具、恢复机床等花费时间在一批工件中的分摊。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tLeast" w:line="360"/>
        <w:ind w:firstLine="540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减少工序时间的方法可以通过减少基本时间、辅助时间、工作地服务时间和准备终结时间来实现。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tLeast" w:line="360"/>
        <w:ind w:firstLine="540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减少基本时间——变纵切为横切、长走刀时的排刀加工、多个工件的串联加工等；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tLeast" w:line="360"/>
        <w:ind w:firstLine="540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减少辅助时间——自动化装卡工件、多工位等。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tLeast" w:line="360"/>
        <w:ind w:firstLine="540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减少工作地服务时间——联动或自动润滑油加注、自动排屑系统等；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tLeast" w:line="360"/>
        <w:ind w:firstLine="540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减少准备终结时间——标准工艺，数控加工等。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tLeast" w:line="360"/>
        <w:textAlignment w:val="bottom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           </w:t>
      </w:r>
    </w:p>
    <w:sectPr>
      <w:footerReference w:type="default" r:id="rId38"/>
      <w:type w:val="nextPage"/>
      <w:pgSz w:w="10318" w:h="14570"/>
      <w:pgMar w:left="851" w:right="851" w:gutter="0" w:header="0" w:top="851" w:footer="357" w:bottom="567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2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26365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5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9.95pt;mso-wrap-distance-left:0pt;mso-wrap-distance-right:0pt;mso-wrap-distance-top:0pt;mso-wrap-distance-bottom:0pt;margin-top:0.05pt;mso-position-vertical-relative:text;margin-left:213.1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5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>
      <w:b w:val="false"/>
    </w:rPr>
  </w:style>
  <w:style w:type="character" w:styleId="WW8Num2z1">
    <w:name w:val="WW8Num2z1"/>
    <w:qFormat/>
    <w:rPr/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5">
    <w:name w:val="普通文字"/>
    <w:basedOn w:val="Normal"/>
    <w:qFormat/>
    <w:pPr/>
    <w:rPr>
      <w:rFonts w:ascii="宋体;SimSun" w:hAnsi="宋体;SimSun" w:cs="Courier New"/>
      <w:szCs w:val="21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2">
    <w:name w:val="列表 2"/>
    <w:basedOn w:val="Normal"/>
    <w:qFormat/>
    <w:pPr>
      <w:spacing w:lineRule="atLeast" w:line="360"/>
      <w:ind w:hanging="420" w:start="840" w:end="0"/>
      <w:jc w:val="start"/>
    </w:pPr>
    <w:rPr>
      <w:kern w:val="0"/>
      <w:sz w:val="24"/>
      <w:szCs w:val="20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oleObject" Target="embeddings/oleObject3.bin"/><Relationship Id="rId7" Type="http://schemas.openxmlformats.org/officeDocument/2006/relationships/image" Target="media/image3.wmf"/><Relationship Id="rId8" Type="http://schemas.openxmlformats.org/officeDocument/2006/relationships/oleObject" Target="embeddings/oleObject4.bin"/><Relationship Id="rId9" Type="http://schemas.openxmlformats.org/officeDocument/2006/relationships/image" Target="media/image4.wmf"/><Relationship Id="rId10" Type="http://schemas.openxmlformats.org/officeDocument/2006/relationships/oleObject" Target="embeddings/oleObject5.bin"/><Relationship Id="rId11" Type="http://schemas.openxmlformats.org/officeDocument/2006/relationships/image" Target="media/image5.wmf"/><Relationship Id="rId12" Type="http://schemas.openxmlformats.org/officeDocument/2006/relationships/oleObject" Target="embeddings/oleObject6.bin"/><Relationship Id="rId13" Type="http://schemas.openxmlformats.org/officeDocument/2006/relationships/image" Target="media/image3.wmf"/><Relationship Id="rId14" Type="http://schemas.openxmlformats.org/officeDocument/2006/relationships/oleObject" Target="embeddings/oleObject7.bin"/><Relationship Id="rId15" Type="http://schemas.openxmlformats.org/officeDocument/2006/relationships/image" Target="media/image4.wmf"/><Relationship Id="rId16" Type="http://schemas.openxmlformats.org/officeDocument/2006/relationships/oleObject" Target="embeddings/oleObject8.bin"/><Relationship Id="rId17" Type="http://schemas.openxmlformats.org/officeDocument/2006/relationships/image" Target="media/image5.wmf"/><Relationship Id="rId18" Type="http://schemas.openxmlformats.org/officeDocument/2006/relationships/oleObject" Target="embeddings/oleObject9.bin"/><Relationship Id="rId19" Type="http://schemas.openxmlformats.org/officeDocument/2006/relationships/image" Target="media/image6.wmf"/><Relationship Id="rId20" Type="http://schemas.openxmlformats.org/officeDocument/2006/relationships/oleObject" Target="embeddings/oleObject10.bin"/><Relationship Id="rId21" Type="http://schemas.openxmlformats.org/officeDocument/2006/relationships/image" Target="media/image7.wmf"/><Relationship Id="rId22" Type="http://schemas.openxmlformats.org/officeDocument/2006/relationships/oleObject" Target="embeddings/oleObject11.bin"/><Relationship Id="rId23" Type="http://schemas.openxmlformats.org/officeDocument/2006/relationships/image" Target="media/image8.wmf"/><Relationship Id="rId24" Type="http://schemas.openxmlformats.org/officeDocument/2006/relationships/oleObject" Target="embeddings/oleObject12.bin"/><Relationship Id="rId25" Type="http://schemas.openxmlformats.org/officeDocument/2006/relationships/image" Target="media/image9.wmf"/><Relationship Id="rId26" Type="http://schemas.openxmlformats.org/officeDocument/2006/relationships/oleObject" Target="embeddings/oleObject13.bin"/><Relationship Id="rId27" Type="http://schemas.openxmlformats.org/officeDocument/2006/relationships/image" Target="media/image9.wmf"/><Relationship Id="rId28" Type="http://schemas.openxmlformats.org/officeDocument/2006/relationships/oleObject" Target="embeddings/oleObject14.bin"/><Relationship Id="rId29" Type="http://schemas.openxmlformats.org/officeDocument/2006/relationships/image" Target="media/image10.wmf"/><Relationship Id="rId30" Type="http://schemas.openxmlformats.org/officeDocument/2006/relationships/oleObject" Target="embeddings/oleObject15.bin"/><Relationship Id="rId31" Type="http://schemas.openxmlformats.org/officeDocument/2006/relationships/image" Target="media/image11.wmf"/><Relationship Id="rId32" Type="http://schemas.openxmlformats.org/officeDocument/2006/relationships/oleObject" Target="embeddings/oleObject16.bin"/><Relationship Id="rId33" Type="http://schemas.openxmlformats.org/officeDocument/2006/relationships/image" Target="media/image12.wmf"/><Relationship Id="rId34" Type="http://schemas.openxmlformats.org/officeDocument/2006/relationships/oleObject" Target="embeddings/oleObject17.bin"/><Relationship Id="rId35" Type="http://schemas.openxmlformats.org/officeDocument/2006/relationships/image" Target="media/image13.wmf"/><Relationship Id="rId36" Type="http://schemas.openxmlformats.org/officeDocument/2006/relationships/oleObject" Target="embeddings/oleObject18.bin"/><Relationship Id="rId37" Type="http://schemas.openxmlformats.org/officeDocument/2006/relationships/image" Target="media/image14.wmf"/><Relationship Id="rId38" Type="http://schemas.openxmlformats.org/officeDocument/2006/relationships/footer" Target="footer1.xml"/><Relationship Id="rId39" Type="http://schemas.openxmlformats.org/officeDocument/2006/relationships/fontTable" Target="fontTable.xml"/><Relationship Id="rId40" Type="http://schemas.openxmlformats.org/officeDocument/2006/relationships/settings" Target="settings.xml"/><Relationship Id="rId4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2003-05-14T12:55:00Z</dcterms:created>
  <dc:creator>j2mv9j</dc:creator>
  <dc:description/>
  <dc:language>en-US</dc:language>
  <cp:lastModifiedBy>Zhibing Yang</cp:lastModifiedBy>
  <cp:lastPrinted>2003-05-07T23:50:00Z</cp:lastPrinted>
  <dcterms:modified xsi:type="dcterms:W3CDTF">2003-05-17T15:35:00Z</dcterms:modified>
  <cp:revision>6</cp:revision>
  <dc:subject/>
  <dc:title>编号（小五号）       北京理工大学远程教育2002-2003学年第二学期（小4号）</dc:title>
</cp:coreProperties>
</file>