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wmf" ContentType="image/x-wmf"/>
  <Override PartName="/word/media/image4.wmf" ContentType="image/x-wmf"/>
  <Override PartName="/word/media/image5.wmf" ContentType="image/x-wmf"/>
  <Override PartName="/word/media/image6.wmf" ContentType="image/x-wmf"/>
  <Override PartName="/word/media/image10.wmf" ContentType="image/x-wmf"/>
  <Override PartName="/word/media/image7.wmf" ContentType="image/x-wmf"/>
  <Override PartName="/word/media/image11.wmf" ContentType="image/x-wmf"/>
  <Override PartName="/word/media/image8.wmf" ContentType="image/x-wmf"/>
  <Override PartName="/word/media/image9.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180" w:end="0"/>
        <w:rPr>
          <w:sz w:val="24"/>
        </w:rPr>
      </w:pPr>
      <w:r>
        <w:rPr>
          <w:sz w:val="18"/>
        </w:rPr>
        <w:t>课程编号</w:t>
      </w:r>
      <w:r>
        <w:rPr/>
        <w:t>：</w:t>
      </w:r>
      <w:r>
        <w:rPr>
          <w:sz w:val="18"/>
        </w:rPr>
        <w:t xml:space="preserve">100036359   </w:t>
      </w:r>
      <w:r>
        <w:rPr>
          <w:sz w:val="24"/>
        </w:rPr>
        <w:t>北京理工大学</w:t>
      </w:r>
      <w:r>
        <w:rPr>
          <w:rFonts w:eastAsia="Times New Roman"/>
          <w:sz w:val="24"/>
        </w:rPr>
        <w:t xml:space="preserve"> </w:t>
      </w:r>
      <w:r>
        <w:rPr>
          <w:sz w:val="24"/>
        </w:rPr>
        <w:t>20</w:t>
      </w:r>
      <w:r>
        <w:rPr>
          <w:sz w:val="24"/>
          <w:lang w:val="en-US" w:eastAsia="zh-CN"/>
        </w:rPr>
        <w:t>22</w:t>
      </w:r>
      <w:r>
        <w:rPr>
          <w:sz w:val="24"/>
        </w:rPr>
        <w:t>-</w:t>
      </w:r>
      <w:r>
        <w:rPr>
          <w:sz w:val="24"/>
        </w:rPr>
        <w:t xml:space="preserve"> 202</w:t>
      </w:r>
      <w:r>
        <w:rPr>
          <w:sz w:val="24"/>
          <w:lang w:val="en-US" w:eastAsia="zh-CN"/>
        </w:rPr>
        <w:t>3</w:t>
      </w:r>
      <w:r>
        <w:rPr>
          <w:sz w:val="24"/>
        </w:rPr>
        <w:t xml:space="preserve"> </w:t>
      </w:r>
      <w:r>
        <w:rPr>
          <w:sz w:val="24"/>
        </w:rPr>
        <w:t>学年第二学期</w:t>
      </w:r>
    </w:p>
    <w:p>
      <w:pPr>
        <w:pStyle w:val="Normal"/>
        <w:numPr>
          <w:ilvl w:val="0"/>
          <w:numId w:val="0"/>
        </w:numPr>
        <w:spacing w:lineRule="auto" w:line="240"/>
        <w:jc w:val="center"/>
        <w:outlineLvl w:val="0"/>
        <w:rPr>
          <w:rFonts w:ascii="黑体" w:hAnsi="黑体" w:eastAsia="黑体"/>
          <w:b/>
          <w:bCs/>
          <w:sz w:val="32"/>
          <w:szCs w:val="32"/>
        </w:rPr>
      </w:pPr>
      <w:r>
        <w:rPr>
          <w:rFonts w:eastAsia="黑体" w:cs="宋体" w:ascii="黑体" w:hAnsi="黑体"/>
          <w:b/>
          <w:sz w:val="32"/>
          <w:szCs w:val="32"/>
        </w:rPr>
        <w:t>20</w:t>
      </w:r>
      <w:r>
        <w:rPr>
          <w:rFonts w:eastAsia="黑体" w:cs="宋体" w:ascii="黑体" w:hAnsi="黑体"/>
          <w:b/>
          <w:sz w:val="32"/>
          <w:szCs w:val="32"/>
          <w:lang w:val="en-US" w:eastAsia="zh-CN"/>
        </w:rPr>
        <w:t>20</w:t>
      </w:r>
      <w:r>
        <w:rPr>
          <w:rFonts w:ascii="黑体" w:hAnsi="黑体" w:cs="宋体" w:eastAsia="黑体"/>
          <w:b/>
          <w:sz w:val="32"/>
          <w:szCs w:val="32"/>
        </w:rPr>
        <w:t>级工业工程专业设计与制造基础Ⅲ终</w:t>
      </w:r>
      <w:r>
        <w:rPr>
          <w:rFonts w:ascii="黑体" w:hAnsi="黑体" w:eastAsia="黑体"/>
          <w:b/>
          <w:bCs/>
          <w:sz w:val="32"/>
          <w:szCs w:val="32"/>
        </w:rPr>
        <w:t>考试题</w:t>
      </w:r>
      <w:r>
        <w:rPr>
          <w:rFonts w:eastAsia="黑体" w:ascii="黑体" w:hAnsi="黑体"/>
          <w:b/>
          <w:bCs/>
          <w:sz w:val="32"/>
          <w:szCs w:val="32"/>
        </w:rPr>
        <w:t>A</w:t>
      </w:r>
    </w:p>
    <w:p>
      <w:pPr>
        <w:pStyle w:val="Normal"/>
        <w:numPr>
          <w:ilvl w:val="0"/>
          <w:numId w:val="0"/>
        </w:numPr>
        <w:spacing w:lineRule="auto" w:line="240"/>
        <w:outlineLvl w:val="0"/>
        <w:rPr/>
      </w:pPr>
      <w:r>
        <w:rPr>
          <w:rFonts w:eastAsia="Times New Roman"/>
        </w:rPr>
        <w:t xml:space="preserve">  </w:t>
      </w:r>
    </w:p>
    <w:p>
      <w:pPr>
        <w:pStyle w:val="Normal"/>
        <w:numPr>
          <w:ilvl w:val="0"/>
          <w:numId w:val="0"/>
        </w:numPr>
        <w:spacing w:lineRule="auto" w:line="240"/>
        <w:outlineLvl w:val="0"/>
        <w:rPr/>
      </w:pPr>
      <w:r>
        <w:rPr>
          <w:sz w:val="28"/>
        </w:rPr>
        <w:t>班级</w:t>
      </w:r>
      <w:r>
        <w:rPr>
          <w:rFonts w:eastAsia="Times New Roman"/>
          <w:sz w:val="28"/>
          <w:u w:val="single"/>
        </w:rPr>
        <w:t xml:space="preserve">        </w:t>
      </w:r>
      <w:r>
        <w:rPr>
          <w:rFonts w:eastAsia="Times New Roman"/>
          <w:sz w:val="28"/>
        </w:rPr>
        <w:t xml:space="preserve"> </w:t>
      </w:r>
      <w:r>
        <w:rPr>
          <w:rFonts w:eastAsia="Times New Roman"/>
          <w:sz w:val="28"/>
        </w:rPr>
        <w:t xml:space="preserve"> </w:t>
      </w:r>
      <w:bookmarkStart w:id="0" w:name="OLE_LINK2"/>
      <w:bookmarkStart w:id="1" w:name="OLE_LINK1"/>
      <w:r>
        <w:rPr>
          <w:sz w:val="28"/>
        </w:rPr>
        <w:t>学号</w:t>
      </w:r>
      <w:r>
        <w:rPr>
          <w:rFonts w:eastAsia="Times New Roman"/>
          <w:sz w:val="28"/>
          <w:u w:val="single"/>
        </w:rPr>
        <w:t xml:space="preserve">         </w:t>
      </w:r>
      <w:r>
        <w:rPr>
          <w:rFonts w:eastAsia="Times New Roman"/>
          <w:sz w:val="28"/>
        </w:rPr>
        <w:t xml:space="preserve">  </w:t>
      </w:r>
      <w:r>
        <w:rPr>
          <w:sz w:val="28"/>
        </w:rPr>
        <w:t>姓名</w:t>
      </w:r>
      <w:r>
        <w:rPr>
          <w:rFonts w:eastAsia="Times New Roman"/>
          <w:sz w:val="28"/>
          <w:u w:val="single"/>
        </w:rPr>
        <w:t xml:space="preserve">       </w:t>
      </w:r>
      <w:bookmarkEnd w:id="0"/>
      <w:bookmarkEnd w:id="1"/>
      <w:r>
        <w:rPr>
          <w:rFonts w:eastAsia="Times New Roman"/>
          <w:sz w:val="28"/>
        </w:rPr>
        <w:t xml:space="preserve">  </w:t>
      </w:r>
      <w:r>
        <w:rPr>
          <w:sz w:val="28"/>
        </w:rPr>
        <w:t>成绩</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rPr>
        <w:t xml:space="preserve"> </w:t>
      </w:r>
      <w:r>
        <w:rPr>
          <w:rFonts w:eastAsia="Times New Roman"/>
          <w:sz w:val="28"/>
          <w:u w:val="single"/>
          <w:lang w:val="en-US" w:eastAsia="zh-CN"/>
        </w:rPr>
        <w:t xml:space="preserve">    </w:t>
      </w:r>
      <w:r>
        <w:rPr>
          <w:rFonts w:eastAsia="Times New Roman"/>
          <w:sz w:val="28"/>
          <w:u w:val="single"/>
        </w:rPr>
        <w:t xml:space="preserve">  </w:t>
      </w:r>
      <w:r>
        <w:rPr>
          <w:rFonts w:eastAsia="Times New Roman"/>
        </w:rPr>
        <w:t xml:space="preserve"> </w:t>
      </w:r>
    </w:p>
    <w:p>
      <w:pPr>
        <w:pStyle w:val="Normal"/>
        <w:numPr>
          <w:ilvl w:val="0"/>
          <w:numId w:val="2"/>
        </w:numPr>
        <w:spacing w:lineRule="auto" w:line="360" w:before="240" w:after="0"/>
        <w:jc w:val="start"/>
        <w:rPr>
          <w:sz w:val="24"/>
        </w:rPr>
      </w:pPr>
      <w:r>
        <w:rPr>
          <w:sz w:val="24"/>
        </w:rPr>
        <w:t>解释下列工艺学名词：（每题</w:t>
      </w:r>
      <w:r>
        <w:rPr>
          <w:sz w:val="24"/>
          <w:lang w:val="en-US" w:eastAsia="zh-CN"/>
        </w:rPr>
        <w:t>4</w:t>
      </w:r>
      <w:r>
        <w:rPr>
          <w:sz w:val="24"/>
        </w:rPr>
        <w:t>分，共</w:t>
      </w:r>
      <w:r>
        <w:rPr>
          <w:sz w:val="24"/>
          <w:lang w:val="en-US" w:eastAsia="zh-CN"/>
        </w:rPr>
        <w:t>20</w:t>
      </w:r>
      <w:r>
        <w:rPr>
          <w:sz w:val="24"/>
        </w:rPr>
        <w:t>分）</w:t>
      </w:r>
    </w:p>
    <w:p>
      <w:pPr>
        <w:pStyle w:val="Normal"/>
        <w:numPr>
          <w:ilvl w:val="0"/>
          <w:numId w:val="3"/>
        </w:numPr>
        <w:tabs>
          <w:tab w:val="clear" w:pos="425"/>
          <w:tab w:val="left" w:pos="1800" w:leader="none"/>
        </w:tabs>
        <w:spacing w:lineRule="auto" w:line="360" w:before="0" w:after="120"/>
        <w:ind w:firstLine="480" w:start="0" w:end="0"/>
        <w:jc w:val="start"/>
        <w:rPr>
          <w:sz w:val="24"/>
          <w:lang w:val="en-US" w:eastAsia="zh-CN"/>
        </w:rPr>
      </w:pPr>
      <w:r>
        <w:rPr>
          <w:sz w:val="24"/>
          <w:lang w:val="en-US" w:eastAsia="zh-CN"/>
        </w:rPr>
        <w:t>工艺系统</w:t>
      </w:r>
    </w:p>
    <w:p>
      <w:pPr>
        <w:pStyle w:val="Normal"/>
        <w:numPr>
          <w:ilvl w:val="0"/>
          <w:numId w:val="0"/>
        </w:numPr>
        <w:tabs>
          <w:tab w:val="clear" w:pos="425"/>
          <w:tab w:val="left" w:pos="1800" w:leader="none"/>
        </w:tabs>
        <w:spacing w:lineRule="auto" w:line="360" w:before="0" w:after="120"/>
        <w:ind w:hanging="0" w:start="480" w:end="0"/>
        <w:jc w:val="start"/>
        <w:rPr>
          <w:sz w:val="24"/>
          <w:lang w:val="en-US" w:eastAsia="zh-CN"/>
        </w:rPr>
      </w:pPr>
      <w:r>
        <w:rPr>
          <w:sz w:val="24"/>
          <w:lang w:val="en-US" w:eastAsia="zh-CN"/>
        </w:rPr>
        <w:t>工艺系统是指机械加工中，由</w:t>
      </w:r>
      <w:r>
        <w:rPr>
          <w:b/>
          <w:bCs/>
          <w:sz w:val="24"/>
          <w:lang w:val="en-US" w:eastAsia="zh-CN"/>
        </w:rPr>
        <w:t>机床</w:t>
      </w:r>
      <w:r>
        <w:rPr>
          <w:sz w:val="24"/>
          <w:lang w:val="en-US" w:eastAsia="zh-CN"/>
        </w:rPr>
        <w:t>、</w:t>
      </w:r>
      <w:r>
        <w:rPr>
          <w:b/>
          <w:bCs/>
          <w:sz w:val="24"/>
          <w:lang w:val="en-US" w:eastAsia="zh-CN"/>
        </w:rPr>
        <w:t>刀具</w:t>
      </w:r>
      <w:r>
        <w:rPr>
          <w:sz w:val="24"/>
          <w:lang w:val="en-US" w:eastAsia="zh-CN"/>
        </w:rPr>
        <w:t>、</w:t>
      </w:r>
      <w:r>
        <w:rPr>
          <w:b/>
          <w:bCs/>
          <w:sz w:val="24"/>
          <w:lang w:val="en-US" w:eastAsia="zh-CN"/>
        </w:rPr>
        <w:t>夹具</w:t>
      </w:r>
      <w:r>
        <w:rPr>
          <w:sz w:val="24"/>
          <w:lang w:val="en-US" w:eastAsia="zh-CN"/>
        </w:rPr>
        <w:t>和</w:t>
      </w:r>
      <w:r>
        <w:rPr>
          <w:b/>
          <w:bCs/>
          <w:sz w:val="24"/>
          <w:lang w:val="en-US" w:eastAsia="zh-CN"/>
        </w:rPr>
        <w:t>工件</w:t>
      </w:r>
      <w:r>
        <w:rPr>
          <w:sz w:val="24"/>
          <w:lang w:val="en-US" w:eastAsia="zh-CN"/>
        </w:rPr>
        <w:t>组成的统一体。</w:t>
      </w:r>
    </w:p>
    <w:p>
      <w:pPr>
        <w:pStyle w:val="Normal"/>
        <w:numPr>
          <w:ilvl w:val="0"/>
          <w:numId w:val="3"/>
        </w:numPr>
        <w:tabs>
          <w:tab w:val="clear" w:pos="425"/>
          <w:tab w:val="left" w:pos="1800" w:leader="none"/>
        </w:tabs>
        <w:spacing w:lineRule="auto" w:line="360" w:before="0" w:after="120"/>
        <w:ind w:firstLine="480" w:start="0" w:end="0"/>
        <w:jc w:val="start"/>
        <w:rPr>
          <w:sz w:val="24"/>
          <w:lang w:val="en-US" w:eastAsia="zh-CN"/>
        </w:rPr>
      </w:pPr>
      <w:r>
        <w:rPr>
          <w:rFonts w:ascii="宋体" w:hAnsi="宋体"/>
          <w:sz w:val="24"/>
        </w:rPr>
        <w:t>工序</w:t>
      </w:r>
      <w:r>
        <w:rPr>
          <w:rFonts w:ascii="宋体" w:hAnsi="宋体"/>
          <w:sz w:val="24"/>
          <w:lang w:val="en-US" w:eastAsia="zh-CN"/>
        </w:rPr>
        <w:t>分散</w:t>
      </w:r>
    </w:p>
    <w:p>
      <w:pPr>
        <w:pStyle w:val="Normal"/>
        <w:numPr>
          <w:ilvl w:val="0"/>
          <w:numId w:val="0"/>
        </w:numPr>
        <w:tabs>
          <w:tab w:val="clear" w:pos="425"/>
          <w:tab w:val="left" w:pos="1800" w:leader="none"/>
        </w:tabs>
        <w:spacing w:lineRule="auto" w:line="360" w:before="0" w:after="120"/>
        <w:ind w:hanging="0" w:start="0"/>
        <w:jc w:val="start"/>
        <w:rPr>
          <w:sz w:val="24"/>
          <w:lang w:val="en-US" w:eastAsia="zh-CN"/>
        </w:rPr>
      </w:pPr>
      <w:r>
        <w:rPr>
          <w:rFonts w:eastAsia="Times New Roman"/>
          <w:sz w:val="24"/>
          <w:lang w:val="en-US" w:eastAsia="zh-CN"/>
        </w:rPr>
        <w:t xml:space="preserve">    </w:t>
      </w:r>
      <w:r>
        <w:rPr>
          <w:sz w:val="24"/>
          <w:lang w:val="en-US" w:eastAsia="zh-CN"/>
        </w:rPr>
        <w:t>工序分散是指将生产过程中的某一个工序分散到不同的生产线上进行生产的方法。这种方法可以有效地减少生产线的瓶颈，提高生产效率和质量。</w:t>
      </w:r>
    </w:p>
    <w:p>
      <w:pPr>
        <w:pStyle w:val="Normal"/>
        <w:numPr>
          <w:ilvl w:val="0"/>
          <w:numId w:val="3"/>
        </w:numPr>
        <w:tabs>
          <w:tab w:val="clear" w:pos="425"/>
          <w:tab w:val="left" w:pos="1800" w:leader="none"/>
        </w:tabs>
        <w:spacing w:lineRule="auto" w:line="360" w:before="0" w:after="120"/>
        <w:ind w:firstLine="480" w:start="0" w:end="0"/>
        <w:jc w:val="start"/>
        <w:rPr>
          <w:sz w:val="24"/>
          <w:lang w:val="en-US" w:eastAsia="zh-CN"/>
        </w:rPr>
      </w:pPr>
      <w:r>
        <w:rPr>
          <w:sz w:val="24"/>
          <w:lang w:val="en-US" w:eastAsia="zh-CN"/>
        </w:rPr>
        <w:t>误差复映</w:t>
      </w:r>
    </w:p>
    <w:p>
      <w:pPr>
        <w:pStyle w:val="Normal"/>
        <w:numPr>
          <w:ilvl w:val="0"/>
          <w:numId w:val="0"/>
        </w:numPr>
        <w:tabs>
          <w:tab w:val="clear" w:pos="425"/>
          <w:tab w:val="left" w:pos="1800" w:leader="none"/>
        </w:tabs>
        <w:spacing w:lineRule="auto" w:line="360" w:before="0" w:after="120"/>
        <w:ind w:hanging="0" w:start="480" w:end="0"/>
        <w:jc w:val="start"/>
        <w:rPr>
          <w:sz w:val="24"/>
          <w:lang w:val="en-US" w:eastAsia="zh-CN"/>
        </w:rPr>
      </w:pPr>
      <w:r>
        <w:rPr>
          <w:sz w:val="24"/>
          <w:lang w:val="en-US" w:eastAsia="zh-CN"/>
        </w:rPr>
        <w:t>在切削过程中由于毛坯本身的几何形状误差或材料的硬度不均匀，引起切削力的不断变化，促使工艺系统产生相应的变形，这种变形最终改变</w:t>
      </w:r>
      <w:r>
        <w:rPr>
          <w:rFonts w:eastAsia="Times New Roman"/>
          <w:sz w:val="24"/>
          <w:lang w:val="en-US" w:eastAsia="zh-CN"/>
        </w:rPr>
        <w:t xml:space="preserve"> </w:t>
      </w:r>
      <w:r>
        <w:rPr>
          <w:sz w:val="24"/>
          <w:lang w:val="en-US" w:eastAsia="zh-CN"/>
        </w:rPr>
        <w:t>了刀尖和工件原来已经调整好的相对位置关系，造成工件表面保留了与毛坯表面相似的形状误差，这种现象称误差复映。</w:t>
      </w:r>
    </w:p>
    <w:p>
      <w:pPr>
        <w:pStyle w:val="Normal"/>
        <w:numPr>
          <w:ilvl w:val="0"/>
          <w:numId w:val="3"/>
        </w:numPr>
        <w:tabs>
          <w:tab w:val="clear" w:pos="425"/>
          <w:tab w:val="left" w:pos="1800" w:leader="none"/>
        </w:tabs>
        <w:spacing w:lineRule="auto" w:line="360" w:before="0" w:after="120"/>
        <w:ind w:firstLine="480" w:start="0" w:end="0"/>
        <w:jc w:val="start"/>
        <w:rPr>
          <w:sz w:val="24"/>
          <w:lang w:val="en-US" w:eastAsia="zh-CN"/>
        </w:rPr>
      </w:pPr>
      <w:r>
        <w:rPr>
          <w:sz w:val="24"/>
          <w:lang w:val="en-US" w:eastAsia="zh-CN"/>
        </w:rPr>
        <w:t>经济加工精度</w:t>
      </w:r>
    </w:p>
    <w:p>
      <w:pPr>
        <w:pStyle w:val="Normal"/>
        <w:numPr>
          <w:ilvl w:val="0"/>
          <w:numId w:val="0"/>
        </w:numPr>
        <w:tabs>
          <w:tab w:val="clear" w:pos="425"/>
          <w:tab w:val="left" w:pos="1800" w:leader="none"/>
        </w:tabs>
        <w:spacing w:lineRule="auto" w:line="360" w:before="0" w:after="120"/>
        <w:ind w:hanging="0" w:start="480" w:end="0"/>
        <w:jc w:val="start"/>
        <w:rPr>
          <w:sz w:val="24"/>
          <w:lang w:val="en-US" w:eastAsia="zh-CN"/>
        </w:rPr>
      </w:pPr>
      <w:r>
        <w:rPr>
          <w:sz w:val="24"/>
          <w:lang w:val="en-US" w:eastAsia="zh-CN"/>
        </w:rPr>
        <w:t>在正常生产条件下</w:t>
      </w:r>
      <w:r>
        <w:rPr>
          <w:sz w:val="24"/>
          <w:lang w:val="en-US" w:eastAsia="zh-CN"/>
        </w:rPr>
        <w:t>(</w:t>
      </w:r>
      <w:r>
        <w:rPr>
          <w:sz w:val="24"/>
          <w:lang w:val="en-US" w:eastAsia="zh-CN"/>
        </w:rPr>
        <w:t>采用符合标准的生产设备、工装、标准的工人技术等级、合理的加工时间</w:t>
      </w:r>
      <w:r>
        <w:rPr>
          <w:sz w:val="24"/>
          <w:lang w:val="en-US" w:eastAsia="zh-CN"/>
        </w:rPr>
        <w:t>),</w:t>
      </w:r>
      <w:r>
        <w:rPr>
          <w:sz w:val="24"/>
          <w:lang w:val="en-US" w:eastAsia="zh-CN"/>
        </w:rPr>
        <w:t>某种加工方法所能达到的加工精度。</w:t>
      </w:r>
    </w:p>
    <w:p>
      <w:pPr>
        <w:pStyle w:val="Normal"/>
        <w:numPr>
          <w:ilvl w:val="0"/>
          <w:numId w:val="3"/>
        </w:numPr>
        <w:tabs>
          <w:tab w:val="clear" w:pos="425"/>
          <w:tab w:val="left" w:pos="1800" w:leader="none"/>
        </w:tabs>
        <w:spacing w:lineRule="auto" w:line="360" w:before="0" w:after="120"/>
        <w:ind w:firstLine="480" w:start="0" w:end="0"/>
        <w:jc w:val="start"/>
        <w:rPr>
          <w:sz w:val="24"/>
          <w:lang w:val="en-US" w:eastAsia="zh-CN"/>
        </w:rPr>
      </w:pPr>
      <w:r>
        <w:rPr>
          <w:sz w:val="24"/>
          <w:lang w:val="en-US" w:eastAsia="zh-CN"/>
        </w:rPr>
        <w:t>互换装配法</w:t>
      </w:r>
    </w:p>
    <w:p>
      <w:pPr>
        <w:pStyle w:val="Normal"/>
        <w:numPr>
          <w:ilvl w:val="0"/>
          <w:numId w:val="0"/>
        </w:numPr>
        <w:tabs>
          <w:tab w:val="clear" w:pos="425"/>
          <w:tab w:val="left" w:pos="1800" w:leader="none"/>
        </w:tabs>
        <w:spacing w:lineRule="auto" w:line="360" w:before="0" w:after="120"/>
        <w:ind w:hanging="0" w:start="480" w:end="0"/>
        <w:jc w:val="start"/>
        <w:rPr>
          <w:sz w:val="24"/>
          <w:lang w:val="en-US" w:eastAsia="zh-CN"/>
        </w:rPr>
      </w:pPr>
      <w:r>
        <w:rPr>
          <w:sz w:val="24"/>
          <w:lang w:val="en-US" w:eastAsia="zh-CN"/>
        </w:rPr>
        <w:t>同种零件互换后仍能达到装配精度要求的装配方法。</w:t>
      </w:r>
    </w:p>
    <w:p>
      <w:pPr>
        <w:pStyle w:val="Normal"/>
        <w:tabs>
          <w:tab w:val="clear" w:pos="425"/>
          <w:tab w:val="left" w:pos="1800" w:leader="none"/>
        </w:tabs>
        <w:spacing w:lineRule="auto" w:line="360" w:before="0" w:after="120"/>
        <w:jc w:val="start"/>
        <w:rPr>
          <w:sz w:val="24"/>
        </w:rPr>
      </w:pPr>
      <w:r>
        <w:rPr>
          <w:sz w:val="24"/>
          <w:lang w:val="en-US" w:eastAsia="zh-CN"/>
        </w:rPr>
        <w:t>二</w:t>
      </w:r>
      <w:r>
        <w:rPr>
          <w:sz w:val="24"/>
        </w:rPr>
        <w:t>．简述题（</w:t>
      </w:r>
      <w:r>
        <w:rPr>
          <w:sz w:val="24"/>
          <w:lang w:val="en-US" w:eastAsia="zh-CN"/>
        </w:rPr>
        <w:t>40</w:t>
      </w:r>
      <w:r>
        <w:rPr>
          <w:sz w:val="24"/>
        </w:rPr>
        <w:t>分）</w:t>
      </w:r>
    </w:p>
    <w:p>
      <w:pPr>
        <w:pStyle w:val="Normal"/>
        <w:widowControl/>
        <w:tabs>
          <w:tab w:val="clear" w:pos="425"/>
          <w:tab w:val="left" w:pos="3403" w:leader="none"/>
        </w:tabs>
        <w:autoSpaceDE w:val="false"/>
        <w:spacing w:lineRule="auto" w:line="360" w:before="0" w:after="120"/>
        <w:ind w:hanging="504" w:start="504" w:end="0"/>
        <w:textAlignment w:val="bottom"/>
        <w:rPr>
          <w:sz w:val="24"/>
          <w:lang w:eastAsia="zh-CN"/>
        </w:rPr>
      </w:pPr>
      <w:r>
        <w:rPr>
          <w:rFonts w:ascii="宋体" w:hAnsi="宋体"/>
          <w:sz w:val="24"/>
          <w:lang w:val="en-US" w:eastAsia="zh-CN"/>
        </w:rPr>
        <w:t>6</w:t>
      </w:r>
      <w:r>
        <w:rPr>
          <w:rFonts w:ascii="宋体" w:hAnsi="宋体"/>
          <w:sz w:val="24"/>
        </w:rPr>
        <w:t>．</w:t>
      </w:r>
      <w:r>
        <w:rPr>
          <w:sz w:val="24"/>
        </w:rPr>
        <w:t>（</w:t>
      </w:r>
      <w:r>
        <w:rPr>
          <w:sz w:val="24"/>
        </w:rPr>
        <w:t>10</w:t>
      </w:r>
      <w:r>
        <w:rPr>
          <w:sz w:val="24"/>
        </w:rPr>
        <w:t>分）什么是</w:t>
      </w:r>
      <w:r>
        <w:rPr>
          <w:sz w:val="24"/>
          <w:lang w:val="en-US" w:eastAsia="zh-CN"/>
        </w:rPr>
        <w:t>精基准</w:t>
      </w:r>
      <w:r>
        <w:rPr>
          <w:sz w:val="24"/>
        </w:rPr>
        <w:t>？简述</w:t>
      </w:r>
      <w:r>
        <w:rPr>
          <w:sz w:val="24"/>
          <w:lang w:val="en-US" w:eastAsia="zh-CN"/>
        </w:rPr>
        <w:t>精基准的选择原则</w:t>
      </w:r>
      <w:r>
        <w:rPr>
          <w:sz w:val="24"/>
          <w:lang w:eastAsia="zh-CN"/>
        </w:rPr>
        <w:t>。</w:t>
      </w:r>
    </w:p>
    <w:p>
      <w:pPr>
        <w:pStyle w:val="Normal"/>
        <w:widowControl/>
        <w:tabs>
          <w:tab w:val="clear" w:pos="425"/>
          <w:tab w:val="left" w:pos="3403" w:leader="none"/>
        </w:tabs>
        <w:autoSpaceDE w:val="false"/>
        <w:spacing w:lineRule="auto" w:line="360" w:before="0" w:after="120"/>
        <w:ind w:hanging="504" w:start="504" w:end="0"/>
        <w:textAlignment w:val="bottom"/>
        <w:rPr>
          <w:sz w:val="24"/>
          <w:lang w:eastAsia="zh-CN"/>
        </w:rPr>
      </w:pPr>
      <w:r>
        <w:rPr>
          <w:sz w:val="24"/>
          <w:lang w:val="en-US" w:eastAsia="zh-CN"/>
        </w:rPr>
        <w:tab/>
      </w:r>
      <w:r>
        <w:rPr>
          <w:sz w:val="24"/>
          <w:lang w:eastAsia="zh-CN"/>
        </w:rPr>
        <w:t>是指在零件上用以确定其它点、线、面位置所依据的那些点、线、面，经过机械加工的基准。</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ab/>
      </w:r>
      <w:r>
        <w:rPr>
          <w:sz w:val="24"/>
          <w:lang w:val="en-US" w:eastAsia="zh-CN"/>
        </w:rPr>
        <w:t>精基准是指选择已加工表面作为基准。</w:t>
      </w:r>
      <w:r>
        <w:rPr>
          <w:sz w:val="24"/>
          <w:lang w:val="en-US" w:eastAsia="zh-CN"/>
        </w:rPr>
        <w:t xml:space="preserve">( 2 </w:t>
      </w:r>
      <w:r>
        <w:rPr>
          <w:sz w:val="24"/>
          <w:lang w:val="en-US" w:eastAsia="zh-CN"/>
        </w:rPr>
        <w:t>分</w:t>
      </w:r>
      <w:r>
        <w:rPr>
          <w:sz w:val="24"/>
          <w:lang w:val="en-US" w:eastAsia="zh-CN"/>
        </w:rPr>
        <w:t xml:space="preserve">) </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选择原则</w:t>
      </w:r>
      <w:r>
        <w:rPr>
          <w:sz w:val="24"/>
          <w:lang w:val="en-US" w:eastAsia="zh-CN"/>
        </w:rPr>
        <w:t>:</w:t>
      </w:r>
      <w:r>
        <w:rPr>
          <w:sz w:val="24"/>
          <w:lang w:val="en-US" w:eastAsia="zh-CN"/>
        </w:rPr>
        <w:t>（每项</w:t>
      </w:r>
      <w:r>
        <w:rPr>
          <w:sz w:val="24"/>
          <w:lang w:val="en-US" w:eastAsia="zh-CN"/>
        </w:rPr>
        <w:t>2</w:t>
      </w:r>
      <w:r>
        <w:rPr>
          <w:sz w:val="24"/>
          <w:lang w:val="en-US" w:eastAsia="zh-CN"/>
        </w:rPr>
        <w:t>分，</w:t>
      </w:r>
      <w:r>
        <w:rPr>
          <w:sz w:val="24"/>
          <w:lang w:val="en-US" w:eastAsia="zh-CN"/>
        </w:rPr>
        <w:t>4</w:t>
      </w:r>
      <w:r>
        <w:rPr>
          <w:sz w:val="24"/>
          <w:lang w:val="en-US" w:eastAsia="zh-CN"/>
        </w:rPr>
        <w:t>项全分）</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( 1 )</w:t>
      </w:r>
      <w:r>
        <w:rPr>
          <w:sz w:val="24"/>
          <w:lang w:val="en-US" w:eastAsia="zh-CN"/>
        </w:rPr>
        <w:t>基准重合原则：即选用设计基准作为定位基准，以避免定位基准与设计基准不重合而引起的基准不重合误差。</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( 2 )</w:t>
      </w:r>
      <w:r>
        <w:rPr>
          <w:sz w:val="24"/>
          <w:lang w:val="en-US" w:eastAsia="zh-CN"/>
        </w:rPr>
        <w:t>基准统一原则：应采用同一组基准定位加工零件上尽可能多的表面，这就是基准统一原则。</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( 3 )</w:t>
      </w:r>
      <w:r>
        <w:rPr>
          <w:sz w:val="24"/>
          <w:lang w:val="en-US" w:eastAsia="zh-CN"/>
        </w:rPr>
        <w:t>互为基准原则：当对工件上两个相互位置精度要求很高的表面进行加工时，需要用两个表面互相作为基准，反复进行加工，以保证位置精度要求。</w:t>
      </w:r>
    </w:p>
    <w:p>
      <w:pPr>
        <w:pStyle w:val="Normal"/>
        <w:widowControl/>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( 4 )</w:t>
      </w:r>
      <w:r>
        <w:rPr>
          <w:sz w:val="24"/>
          <w:lang w:val="en-US" w:eastAsia="zh-CN"/>
        </w:rPr>
        <w:t>自为基准原则：某些要求加工余量小而均匀的精加工工序，选择加工表面本身作为定位基准，称为自为基准原则。</w:t>
      </w:r>
    </w:p>
    <w:p>
      <w:pPr>
        <w:pStyle w:val="Normal"/>
        <w:widowControl/>
        <w:numPr>
          <w:ilvl w:val="0"/>
          <w:numId w:val="5"/>
        </w:numPr>
        <w:tabs>
          <w:tab w:val="clear" w:pos="425"/>
          <w:tab w:val="left" w:pos="3403" w:leader="none"/>
        </w:tabs>
        <w:autoSpaceDE w:val="false"/>
        <w:spacing w:lineRule="auto" w:line="360" w:before="0" w:after="120"/>
        <w:ind w:hanging="504" w:start="504" w:end="0"/>
        <w:textAlignment w:val="bottom"/>
        <w:rPr>
          <w:sz w:val="24"/>
          <w:lang w:val="en-US" w:eastAsia="zh-CN"/>
        </w:rPr>
      </w:pPr>
      <w:r>
        <w:rPr>
          <w:sz w:val="24"/>
          <w:lang w:val="en-US" w:eastAsia="zh-CN"/>
        </w:rPr>
        <w:t>便于装夹原则：所选精基准应保证工件安装可靠，夹具设计简单、操作方便。</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sz w:val="24"/>
          <w:lang w:val="en-US" w:eastAsia="zh-CN"/>
        </w:rPr>
      </w:pPr>
      <w:r>
        <w:rPr>
          <w:sz w:val="24"/>
          <w:lang w:val="en-US" w:eastAsia="zh-CN"/>
        </w:rPr>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sz w:val="24"/>
          <w:lang w:val="en-US" w:eastAsia="zh-CN"/>
        </w:rPr>
        <w:t>7.</w:t>
      </w:r>
      <w:r>
        <w:rPr>
          <w:sz w:val="24"/>
        </w:rPr>
        <w:t>（</w:t>
      </w:r>
      <w:r>
        <w:rPr>
          <w:sz w:val="24"/>
        </w:rPr>
        <w:t>10</w:t>
      </w:r>
      <w:r>
        <w:rPr>
          <w:sz w:val="24"/>
        </w:rPr>
        <w:t>分）</w:t>
      </w:r>
      <w:r>
        <w:rPr>
          <w:rFonts w:ascii="宋体" w:hAnsi="宋体"/>
          <w:sz w:val="24"/>
        </w:rPr>
        <w:t>什么是误差敏感方向？请使用车削外圆时，机床导轨误差对加工误差的影响情况进行解释说明。</w:t>
      </w:r>
    </w:p>
    <w:p>
      <w:pPr>
        <w:pStyle w:val="Normal"/>
        <w:widowControl/>
        <w:numPr>
          <w:ilvl w:val="0"/>
          <w:numId w:val="0"/>
        </w:numPr>
        <w:tabs>
          <w:tab w:val="clear" w:pos="425"/>
          <w:tab w:val="left" w:pos="3403" w:leader="none"/>
        </w:tabs>
        <w:autoSpaceDE w:val="false"/>
        <w:spacing w:lineRule="auto" w:line="360" w:before="0" w:after="120"/>
        <w:ind w:hanging="0" w:start="480" w:end="0"/>
        <w:textAlignment w:val="bottom"/>
        <w:rPr>
          <w:rFonts w:ascii="宋体" w:hAnsi="宋体"/>
          <w:sz w:val="24"/>
          <w:lang w:eastAsia="zh-CN"/>
        </w:rPr>
      </w:pPr>
      <w:r>
        <w:rPr>
          <w:rFonts w:ascii="宋体" w:hAnsi="宋体"/>
          <w:sz w:val="24"/>
        </w:rPr>
        <w:t>影响加工精度最大的那个方向（即通过刀刃的加工表面的法面）称为误差敏感方向。定义所谓误差敏感方向就是通过刀刃的加工表面法线方向，在此方向上原始误差对加工误差影响最大</w:t>
      </w:r>
      <w:r>
        <w:rPr>
          <w:rFonts w:ascii="宋体" w:hAnsi="宋体"/>
          <w:sz w:val="24"/>
          <w:lang w:eastAsia="zh-CN"/>
        </w:rPr>
        <w:t>。</w:t>
      </w:r>
    </w:p>
    <w:p>
      <w:pPr>
        <w:pStyle w:val="Normal"/>
        <w:widowControl/>
        <w:numPr>
          <w:ilvl w:val="0"/>
          <w:numId w:val="0"/>
        </w:numPr>
        <w:tabs>
          <w:tab w:val="clear" w:pos="425"/>
          <w:tab w:val="left" w:pos="3403" w:leader="none"/>
        </w:tabs>
        <w:autoSpaceDE w:val="false"/>
        <w:spacing w:lineRule="auto" w:line="360" w:before="0" w:after="120"/>
        <w:ind w:hanging="0" w:start="480" w:end="0"/>
        <w:textAlignment w:val="bottom"/>
        <w:rPr>
          <w:rFonts w:ascii="宋体" w:hAnsi="宋体"/>
          <w:sz w:val="24"/>
          <w:lang w:val="en-US" w:eastAsia="zh-CN"/>
        </w:rPr>
      </w:pPr>
      <w:r>
        <w:rPr>
          <w:rFonts w:ascii="宋体" w:hAnsi="宋体"/>
          <w:sz w:val="24"/>
          <w:lang w:eastAsia="zh-CN"/>
        </w:rPr>
        <w:t>一般称法线方向为误差的敏感方向，切线方向为非敏感方向。</w:t>
      </w:r>
      <w:r>
        <w:rPr>
          <w:rFonts w:ascii="宋体" w:hAnsi="宋体"/>
          <w:sz w:val="24"/>
          <w:lang w:val="en-US" w:eastAsia="zh-CN"/>
        </w:rPr>
        <w:t>则：导轨水平方向为误差敏感方向，垂直方向为非敏感方向。</w:t>
      </w:r>
    </w:p>
    <w:p>
      <w:pPr>
        <w:pStyle w:val="Normal"/>
        <w:widowControl/>
        <w:numPr>
          <w:ilvl w:val="0"/>
          <w:numId w:val="4"/>
        </w:numPr>
        <w:tabs>
          <w:tab w:val="clear" w:pos="425"/>
          <w:tab w:val="left" w:pos="3403" w:leader="none"/>
        </w:tabs>
        <w:autoSpaceDE w:val="false"/>
        <w:spacing w:lineRule="auto" w:line="360" w:before="0" w:after="120"/>
        <w:ind w:hanging="504" w:start="504" w:end="0"/>
        <w:textAlignment w:val="bottom"/>
        <w:rPr>
          <w:rFonts w:ascii="宋体" w:hAnsi="宋体"/>
          <w:sz w:val="24"/>
        </w:rPr>
      </w:pPr>
      <w:r>
        <w:rPr>
          <w:sz w:val="24"/>
        </w:rPr>
        <w:t>（</w:t>
      </w:r>
      <w:r>
        <w:rPr>
          <w:sz w:val="24"/>
        </w:rPr>
        <w:t>10</w:t>
      </w:r>
      <w:r>
        <w:rPr>
          <w:sz w:val="24"/>
        </w:rPr>
        <w:t>分）</w:t>
      </w:r>
      <w:r>
        <w:rPr>
          <w:sz w:val="24"/>
          <w:lang w:val="en-US" w:eastAsia="zh-CN"/>
        </w:rPr>
        <w:t>什么是自激振荡？简述自激振荡与受迫震动的区别</w:t>
      </w:r>
      <w:r>
        <w:rPr>
          <w:rFonts w:ascii="宋体" w:hAnsi="宋体"/>
          <w:sz w:val="24"/>
        </w:rPr>
        <w:t>。</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rPr>
      </w:pPr>
      <w:r>
        <w:rPr>
          <w:rFonts w:ascii="宋体" w:hAnsi="宋体"/>
          <w:sz w:val="24"/>
        </w:rPr>
        <w:t>简称自振荡或自振，是指在没有外界周期变化信号的作用时，系统内产生的具有固定频率和振幅的稳定周期运动。</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lang w:val="en-US"/>
        </w:rPr>
      </w:pPr>
      <w:r>
        <w:rPr>
          <w:rFonts w:ascii="宋体" w:hAnsi="宋体"/>
          <w:sz w:val="24"/>
        </w:rPr>
        <w:t>自振</w:t>
      </w:r>
      <w:r>
        <w:rPr>
          <w:rFonts w:ascii="宋体" w:hAnsi="宋体"/>
          <w:sz w:val="24"/>
          <w:lang w:val="en-US" w:eastAsia="zh-CN"/>
        </w:rPr>
        <w:t>频率与固有频率相同或为倍数</w:t>
      </w:r>
      <w:r>
        <w:rPr>
          <w:rFonts w:ascii="宋体" w:hAnsi="宋体"/>
          <w:sz w:val="24"/>
          <w:lang w:eastAsia="zh-CN"/>
        </w:rPr>
        <w:t>；</w:t>
      </w:r>
      <w:r>
        <w:rPr>
          <w:sz w:val="24"/>
          <w:lang w:val="en-US" w:eastAsia="zh-CN"/>
        </w:rPr>
        <w:t>受迫震动的频率与振动源频率相同。</w:t>
      </w:r>
    </w:p>
    <w:p>
      <w:pPr>
        <w:pStyle w:val="Normal"/>
        <w:widowControl/>
        <w:numPr>
          <w:ilvl w:val="0"/>
          <w:numId w:val="4"/>
        </w:numPr>
        <w:tabs>
          <w:tab w:val="clear" w:pos="425"/>
          <w:tab w:val="left" w:pos="3403" w:leader="none"/>
        </w:tabs>
        <w:autoSpaceDE w:val="false"/>
        <w:spacing w:lineRule="auto" w:line="360" w:before="0" w:after="120"/>
        <w:ind w:hanging="504" w:start="504" w:end="0"/>
        <w:textAlignment w:val="bottom"/>
        <w:rPr>
          <w:rFonts w:ascii="宋体" w:hAnsi="宋体"/>
          <w:sz w:val="24"/>
          <w:lang w:val="en-US" w:eastAsia="zh-CN"/>
        </w:rPr>
      </w:pPr>
      <w:r>
        <w:rPr>
          <w:sz w:val="24"/>
        </w:rPr>
        <w:t>（</w:t>
      </w:r>
      <w:r>
        <w:rPr>
          <w:sz w:val="24"/>
        </w:rPr>
        <w:t>10</w:t>
      </w:r>
      <w:r>
        <w:rPr>
          <w:sz w:val="24"/>
        </w:rPr>
        <w:t>分）</w:t>
      </w:r>
      <w:r>
        <w:rPr>
          <w:sz w:val="24"/>
          <w:lang w:val="en-US" w:eastAsia="zh-CN"/>
        </w:rPr>
        <w:t>加工表面质量包括哪些内容？</w:t>
      </w:r>
      <w:r>
        <w:rPr>
          <w:sz w:val="24"/>
        </w:rPr>
        <w:t>简述</w:t>
      </w:r>
      <w:r>
        <w:rPr>
          <w:rFonts w:ascii="宋体" w:hAnsi="宋体"/>
          <w:sz w:val="24"/>
          <w:lang w:val="en-US" w:eastAsia="zh-CN"/>
        </w:rPr>
        <w:t>对工件耐疲劳性的影响。</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lang w:val="en-US" w:eastAsia="zh-CN"/>
        </w:rPr>
      </w:pPr>
      <w:r>
        <w:rPr>
          <w:rFonts w:ascii="宋体" w:hAnsi="宋体"/>
          <w:sz w:val="24"/>
          <w:lang w:val="en-US" w:eastAsia="zh-CN"/>
        </w:rPr>
        <w:t>粗糙度、冷作硬化、残余应力。</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lang w:val="en-US" w:eastAsia="zh-CN"/>
        </w:rPr>
      </w:pPr>
      <w:r>
        <w:rPr>
          <w:rFonts w:cs="宋体" w:ascii="宋体" w:hAnsi="宋体"/>
          <w:sz w:val="24"/>
          <w:lang w:val="en-US" w:eastAsia="zh-CN"/>
        </w:rPr>
        <w:t>•</w:t>
      </w:r>
      <w:r>
        <w:rPr>
          <w:rFonts w:ascii="宋体" w:hAnsi="宋体"/>
          <w:sz w:val="24"/>
          <w:lang w:val="en-US" w:eastAsia="zh-CN"/>
        </w:rPr>
        <w:t>表面粗糙度值过大，高点易磨损。反之，表面粗糙度值过小，不能形成润滑油膜，磨损加剧，特别是当表面粗糙度小于一定值时，两配合表面间的分子相互吸引，产生剥离，反到产生急剧磨损。</w:t>
      </w:r>
    </w:p>
    <w:p>
      <w:pPr>
        <w:pStyle w:val="Normal"/>
        <w:widowControl/>
        <w:numPr>
          <w:ilvl w:val="0"/>
          <w:numId w:val="0"/>
        </w:numPr>
        <w:tabs>
          <w:tab w:val="clear" w:pos="425"/>
          <w:tab w:val="left" w:pos="3403" w:leader="none"/>
        </w:tabs>
        <w:autoSpaceDE w:val="false"/>
        <w:spacing w:lineRule="auto" w:line="360" w:before="0" w:after="120"/>
        <w:ind w:hanging="0" w:start="0"/>
        <w:textAlignment w:val="bottom"/>
        <w:rPr>
          <w:rFonts w:ascii="宋体" w:hAnsi="宋体"/>
          <w:sz w:val="24"/>
          <w:lang w:val="en-US" w:eastAsia="zh-CN"/>
        </w:rPr>
      </w:pPr>
      <w:r>
        <w:rPr>
          <w:rFonts w:cs="宋体" w:ascii="宋体" w:hAnsi="宋体"/>
          <w:sz w:val="24"/>
          <w:lang w:val="en-US" w:eastAsia="zh-CN"/>
        </w:rPr>
        <w:t>•</w:t>
      </w:r>
      <w:r>
        <w:rPr>
          <w:rFonts w:ascii="宋体" w:hAnsi="宋体"/>
          <w:sz w:val="24"/>
          <w:lang w:val="en-US" w:eastAsia="zh-CN"/>
        </w:rPr>
        <w:t>表面层的冷作硬化有利于耐磨性，特别是有残余压应力的冷作硬化层。</w:t>
      </w:r>
    </w:p>
    <w:p>
      <w:pPr>
        <w:pStyle w:val="Normal"/>
        <w:widowControl/>
        <w:tabs>
          <w:tab w:val="clear" w:pos="425"/>
          <w:tab w:val="left" w:pos="3403" w:leader="none"/>
        </w:tabs>
        <w:autoSpaceDE w:val="false"/>
        <w:spacing w:lineRule="auto" w:line="360" w:before="0" w:after="120"/>
        <w:ind w:hanging="504" w:start="504" w:end="0"/>
        <w:textAlignment w:val="bottom"/>
        <w:rPr>
          <w:rFonts w:ascii="宋体" w:hAnsi="宋体"/>
          <w:sz w:val="24"/>
        </w:rPr>
      </w:pPr>
      <w:r>
        <w:rPr>
          <w:rFonts w:ascii="宋体" w:hAnsi="宋体"/>
          <w:sz w:val="24"/>
          <w:lang w:val="en-US" w:eastAsia="zh-CN"/>
        </w:rPr>
        <w:t>三</w:t>
      </w:r>
      <w:r>
        <w:rPr>
          <w:rFonts w:ascii="宋体" w:hAnsi="宋体"/>
          <w:sz w:val="24"/>
        </w:rPr>
        <w:t>.</w:t>
      </w:r>
      <w:r>
        <w:rPr>
          <w:rFonts w:ascii="宋体" w:hAnsi="宋体"/>
          <w:sz w:val="24"/>
        </w:rPr>
        <w:t>分析</w:t>
      </w:r>
      <w:r>
        <w:rPr>
          <w:rFonts w:ascii="宋体" w:hAnsi="宋体"/>
          <w:sz w:val="24"/>
          <w:lang w:val="en-US" w:eastAsia="zh-CN"/>
        </w:rPr>
        <w:t>计算</w:t>
      </w:r>
      <w:r>
        <w:rPr>
          <w:rFonts w:ascii="宋体" w:hAnsi="宋体"/>
          <w:sz w:val="24"/>
        </w:rPr>
        <w:t>题（</w:t>
      </w:r>
      <w:r>
        <w:rPr>
          <w:rFonts w:ascii="宋体" w:hAnsi="宋体"/>
          <w:sz w:val="24"/>
          <w:lang w:val="en-US" w:eastAsia="zh-CN"/>
        </w:rPr>
        <w:t>4</w:t>
      </w:r>
      <w:r>
        <w:rPr>
          <w:rFonts w:ascii="宋体" w:hAnsi="宋体"/>
          <w:sz w:val="24"/>
        </w:rPr>
        <w:t>0</w:t>
      </w:r>
      <w:r>
        <w:rPr>
          <w:rFonts w:ascii="宋体" w:hAnsi="宋体"/>
          <w:sz w:val="24"/>
        </w:rPr>
        <w:t>分）</w:t>
      </w:r>
    </w:p>
    <w:p>
      <w:pPr>
        <w:pStyle w:val="Normal"/>
        <w:rPr>
          <w:sz w:val="24"/>
        </w:rPr>
      </w:pPr>
      <w:r>
        <w:rPr>
          <w:rFonts w:ascii="宋体" w:hAnsi="宋体"/>
          <w:sz w:val="24"/>
          <w:lang w:val="en-US" w:eastAsia="zh-CN"/>
        </w:rPr>
        <w:t>10</w:t>
      </w:r>
      <w:r>
        <w:rPr>
          <w:rFonts w:ascii="宋体" w:hAnsi="宋体"/>
          <w:sz w:val="24"/>
        </w:rPr>
        <w:t>．</w:t>
      </w:r>
      <w:r>
        <w:rPr>
          <w:sz w:val="24"/>
        </w:rPr>
        <w:t>（</w:t>
      </w:r>
      <w:r>
        <w:rPr>
          <w:sz w:val="24"/>
        </w:rPr>
        <w:t>1</w:t>
      </w:r>
      <w:r>
        <w:rPr>
          <w:sz w:val="24"/>
          <w:lang w:val="en-US" w:eastAsia="zh-CN"/>
        </w:rPr>
        <w:t>0</w:t>
      </w:r>
      <w:r>
        <w:rPr>
          <w:sz w:val="24"/>
        </w:rPr>
        <w:t>分）试分析图</w:t>
      </w:r>
      <w:r>
        <w:rPr>
          <w:sz w:val="24"/>
          <w:lang w:val="en-US" w:eastAsia="zh-CN"/>
        </w:rPr>
        <w:t>1</w:t>
      </w:r>
      <w:r>
        <w:rPr>
          <w:sz w:val="24"/>
        </w:rPr>
        <w:t>中所示工件在加工时（图中粗实线表示为加工表面），工序要求限制哪几个自由度？应该选择哪些表面做定位基准？拟采用何种定位件？实际限制了几个自由度？</w:t>
      </w:r>
      <w:r>
        <w:rPr>
          <w:rFonts w:eastAsia="Times New Roman"/>
          <w:sz w:val="24"/>
        </w:rPr>
        <w:t xml:space="preserve"> </w:t>
      </w:r>
    </w:p>
    <w:p>
      <w:pPr>
        <w:pStyle w:val="Normal"/>
        <w:jc w:val="center"/>
        <w:rPr>
          <w:rFonts w:ascii="宋体" w:hAnsi="宋体" w:cs="宋体"/>
          <w:sz w:val="22"/>
          <w:szCs w:val="22"/>
        </w:rPr>
      </w:pPr>
      <w:r>
        <w:rPr/>
        <w:drawing>
          <wp:inline distT="0" distB="0" distL="0" distR="0">
            <wp:extent cx="3572510" cy="1613535"/>
            <wp:effectExtent l="0" t="0" r="0" b="0"/>
            <wp:docPr id="1" name="图片 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 descr="" title=""/>
                    <pic:cNvPicPr>
                      <a:picLocks noChangeAspect="1" noChangeArrowheads="1"/>
                    </pic:cNvPicPr>
                  </pic:nvPicPr>
                  <pic:blipFill>
                    <a:blip r:embed="rId2"/>
                    <a:srcRect l="-7" t="-16" r="-7" b="-16"/>
                    <a:stretch>
                      <a:fillRect/>
                    </a:stretch>
                  </pic:blipFill>
                  <pic:spPr bwMode="auto">
                    <a:xfrm>
                      <a:off x="0" y="0"/>
                      <a:ext cx="3572510" cy="1613535"/>
                    </a:xfrm>
                    <a:prstGeom prst="rect">
                      <a:avLst/>
                    </a:prstGeom>
                  </pic:spPr>
                </pic:pic>
              </a:graphicData>
            </a:graphic>
          </wp:inline>
        </w:drawing>
      </w:r>
    </w:p>
    <w:p>
      <w:pPr>
        <w:pStyle w:val="Normal"/>
        <w:widowControl/>
        <w:tabs>
          <w:tab w:val="clear" w:pos="425"/>
          <w:tab w:val="left" w:pos="3403" w:leader="none"/>
        </w:tabs>
        <w:autoSpaceDE w:val="false"/>
        <w:spacing w:lineRule="auto" w:line="360" w:before="0" w:after="120"/>
        <w:ind w:hanging="504" w:start="504" w:end="0"/>
        <w:jc w:val="center"/>
        <w:textAlignment w:val="bottom"/>
        <w:rPr>
          <w:szCs w:val="21"/>
        </w:rPr>
      </w:pPr>
      <w:r>
        <w:rPr>
          <w:szCs w:val="21"/>
        </w:rPr>
        <w:t>图</w:t>
      </w:r>
      <w:r>
        <w:rPr>
          <w:szCs w:val="21"/>
          <w:lang w:val="en-US" w:eastAsia="zh-CN"/>
        </w:rPr>
        <w:t>1</w:t>
      </w:r>
      <w:r>
        <w:rPr>
          <w:szCs w:val="21"/>
        </w:rPr>
        <w:t xml:space="preserve"> </w:t>
      </w:r>
      <w:r>
        <w:rPr>
          <w:szCs w:val="21"/>
        </w:rPr>
        <w:t>零件图</w:t>
      </w:r>
    </w:p>
    <w:p>
      <w:pPr>
        <w:pStyle w:val="Normal"/>
        <w:widowControl/>
        <w:tabs>
          <w:tab w:val="clear" w:pos="425"/>
          <w:tab w:val="left" w:pos="3403" w:leader="none"/>
        </w:tabs>
        <w:autoSpaceDE w:val="false"/>
        <w:spacing w:lineRule="auto" w:line="360" w:before="0" w:after="120"/>
        <w:ind w:hanging="504" w:start="504" w:end="0"/>
        <w:jc w:val="both"/>
        <w:textAlignment w:val="bottom"/>
        <w:rPr>
          <w:szCs w:val="21"/>
          <w:lang w:val="en-US" w:eastAsia="zh-CN"/>
        </w:rPr>
      </w:pPr>
      <w:r>
        <w:rPr>
          <w:szCs w:val="21"/>
          <w:lang w:val="en-US" w:eastAsia="zh-CN"/>
        </w:rPr>
        <w:t>除轴向旋转外</w:t>
      </w:r>
      <w:r>
        <w:rPr>
          <w:szCs w:val="21"/>
          <w:lang w:val="en-US" w:eastAsia="zh-CN"/>
        </w:rPr>
        <w:t>5</w:t>
      </w:r>
      <w:r>
        <w:rPr>
          <w:szCs w:val="21"/>
          <w:lang w:val="en-US" w:eastAsia="zh-CN"/>
        </w:rPr>
        <w:t>个自由度均需要限制；</w:t>
      </w:r>
    </w:p>
    <w:p>
      <w:pPr>
        <w:pStyle w:val="Normal"/>
        <w:widowControl/>
        <w:tabs>
          <w:tab w:val="clear" w:pos="425"/>
          <w:tab w:val="left" w:pos="3403" w:leader="none"/>
        </w:tabs>
        <w:autoSpaceDE w:val="false"/>
        <w:spacing w:lineRule="auto" w:line="360" w:before="0" w:after="120"/>
        <w:ind w:hanging="504" w:start="504" w:end="0"/>
        <w:jc w:val="both"/>
        <w:textAlignment w:val="bottom"/>
        <w:rPr>
          <w:szCs w:val="21"/>
          <w:lang w:val="en-US" w:eastAsia="zh-CN"/>
        </w:rPr>
      </w:pPr>
      <w:r>
        <w:rPr>
          <w:szCs w:val="21"/>
          <w:lang w:val="en-US" w:eastAsia="zh-CN"/>
        </w:rPr>
        <w:t>最好采用外圆面定位，即底平面定位，配合侧平面（问题是不能准确定芯）</w:t>
      </w:r>
    </w:p>
    <w:p>
      <w:pPr>
        <w:pStyle w:val="Normal"/>
        <w:widowControl/>
        <w:tabs>
          <w:tab w:val="clear" w:pos="425"/>
          <w:tab w:val="left" w:pos="3403" w:leader="none"/>
        </w:tabs>
        <w:autoSpaceDE w:val="false"/>
        <w:spacing w:lineRule="auto" w:line="360" w:before="0" w:after="120"/>
        <w:ind w:hanging="504" w:start="504" w:end="0"/>
        <w:jc w:val="both"/>
        <w:textAlignment w:val="bottom"/>
        <w:rPr>
          <w:szCs w:val="21"/>
          <w:lang w:val="en-US" w:eastAsia="zh-CN"/>
        </w:rPr>
      </w:pPr>
      <w:r>
        <w:rPr>
          <w:szCs w:val="21"/>
          <w:lang w:val="en-US" w:eastAsia="zh-CN"/>
        </w:rPr>
        <w:t>或：三爪卡盘</w:t>
      </w:r>
      <w:r>
        <w:rPr>
          <w:szCs w:val="21"/>
          <w:lang w:val="en-US" w:eastAsia="zh-CN"/>
        </w:rPr>
        <w:t>+</w:t>
      </w:r>
      <w:r>
        <w:rPr>
          <w:szCs w:val="21"/>
          <w:lang w:val="en-US" w:eastAsia="zh-CN"/>
        </w:rPr>
        <w:t>定位销（存在定位误差，需尺寸链换算）</w:t>
      </w:r>
    </w:p>
    <w:p>
      <w:pPr>
        <w:pStyle w:val="Normal"/>
        <w:widowControl/>
        <w:tabs>
          <w:tab w:val="clear" w:pos="425"/>
          <w:tab w:val="left" w:pos="3403" w:leader="none"/>
        </w:tabs>
        <w:autoSpaceDE w:val="false"/>
        <w:spacing w:lineRule="auto" w:line="360" w:before="0" w:after="120"/>
        <w:ind w:hanging="504" w:start="504" w:end="0"/>
        <w:jc w:val="both"/>
        <w:textAlignment w:val="bottom"/>
        <w:rPr>
          <w:szCs w:val="21"/>
          <w:lang w:val="en-US" w:eastAsia="zh-CN"/>
        </w:rPr>
      </w:pPr>
      <w:r>
        <w:rPr>
          <w:szCs w:val="21"/>
          <w:lang w:val="en-US" w:eastAsia="zh-CN"/>
        </w:rPr>
        <w:t>或：</w:t>
      </w:r>
      <w:r>
        <w:rPr>
          <w:szCs w:val="21"/>
          <w:lang w:val="en-US" w:eastAsia="zh-CN"/>
        </w:rPr>
        <w:t>V</w:t>
      </w:r>
      <w:r>
        <w:rPr>
          <w:szCs w:val="21"/>
          <w:lang w:val="en-US" w:eastAsia="zh-CN"/>
        </w:rPr>
        <w:t>型块</w:t>
      </w:r>
      <w:r>
        <w:rPr>
          <w:szCs w:val="21"/>
          <w:lang w:val="en-US" w:eastAsia="zh-CN"/>
        </w:rPr>
        <w:t>+</w:t>
      </w:r>
      <w:r>
        <w:rPr>
          <w:szCs w:val="21"/>
          <w:lang w:val="en-US" w:eastAsia="zh-CN"/>
        </w:rPr>
        <w:t>定位销（存在定位误差，需尺寸链换算）</w:t>
      </w:r>
    </w:p>
    <w:p>
      <w:pPr>
        <w:pStyle w:val="Normal"/>
        <w:widowControl/>
        <w:tabs>
          <w:tab w:val="clear" w:pos="425"/>
          <w:tab w:val="left" w:pos="3403" w:leader="none"/>
        </w:tabs>
        <w:autoSpaceDE w:val="false"/>
        <w:spacing w:lineRule="auto" w:line="276" w:before="0" w:after="120"/>
        <w:ind w:hanging="504" w:start="504" w:end="0"/>
        <w:textAlignment w:val="bottom"/>
        <w:rPr>
          <w:rFonts w:ascii="宋体" w:hAnsi="宋体"/>
          <w:sz w:val="24"/>
        </w:rPr>
      </w:pPr>
      <w:r>
        <w:rPr>
          <w:sz w:val="24"/>
          <w:lang w:val="en-US" w:eastAsia="zh-CN"/>
        </w:rPr>
        <w:t>11.</w:t>
      </w:r>
      <w:r>
        <w:rPr>
          <w:rFonts w:ascii="宋体" w:hAnsi="宋体"/>
          <w:sz w:val="24"/>
        </w:rPr>
        <w:t>（</w:t>
      </w:r>
      <w:r>
        <w:rPr>
          <w:rFonts w:ascii="宋体" w:hAnsi="宋体"/>
          <w:sz w:val="24"/>
        </w:rPr>
        <w:t>1</w:t>
      </w:r>
      <w:r>
        <w:rPr>
          <w:rFonts w:ascii="宋体" w:hAnsi="宋体"/>
          <w:sz w:val="24"/>
        </w:rPr>
        <w:t>5</w:t>
      </w:r>
      <w:r>
        <w:rPr>
          <w:rFonts w:ascii="宋体" w:hAnsi="宋体"/>
          <w:sz w:val="24"/>
        </w:rPr>
        <w:t>分）在</w:t>
      </w:r>
      <w:r>
        <w:rPr>
          <w:rFonts w:ascii="宋体" w:hAnsi="宋体"/>
          <w:sz w:val="24"/>
        </w:rPr>
        <w:t>无心磨床上磨削一批</w:t>
      </w:r>
      <w:r>
        <w:rPr>
          <w:rFonts w:ascii="宋体" w:hAnsi="宋体"/>
          <w:sz w:val="24"/>
        </w:rPr>
        <w:t>10000</w:t>
      </w:r>
      <w:r>
        <w:rPr>
          <w:rFonts w:ascii="宋体" w:hAnsi="宋体"/>
          <w:sz w:val="24"/>
        </w:rPr>
        <w:t>个销轴，要求加工的销轴直径为</w:t>
      </w:r>
      <w:r>
        <w:rPr>
          <w:rFonts w:ascii="宋体" w:hAnsi="宋体"/>
          <w:sz w:val="24"/>
        </w:rPr>
        <w:drawing>
          <wp:inline distT="0" distB="0" distL="0" distR="0">
            <wp:extent cx="563245" cy="230505"/>
            <wp:effectExtent l="0" t="0" r="0" b="0"/>
            <wp:docPr id="2" name="图片 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 title=""/>
                    <pic:cNvPicPr>
                      <a:picLocks noChangeAspect="1" noChangeArrowheads="1"/>
                    </pic:cNvPicPr>
                  </pic:nvPicPr>
                  <pic:blipFill>
                    <a:blip r:embed="rId3"/>
                    <a:srcRect l="-64" t="-157" r="-64" b="-157"/>
                    <a:stretch>
                      <a:fillRect/>
                    </a:stretch>
                  </pic:blipFill>
                  <pic:spPr bwMode="auto">
                    <a:xfrm>
                      <a:off x="0" y="0"/>
                      <a:ext cx="563245" cy="230505"/>
                    </a:xfrm>
                    <a:prstGeom prst="rect">
                      <a:avLst/>
                    </a:prstGeom>
                  </pic:spPr>
                </pic:pic>
              </a:graphicData>
            </a:graphic>
          </wp:inline>
        </w:drawing>
      </w:r>
      <w:r>
        <w:rPr>
          <w:rFonts w:ascii="宋体" w:hAnsi="宋体"/>
          <w:sz w:val="24"/>
        </w:rPr>
        <w:t>。利用卡板检验，其中，卡板“过端不过”的零件（尺寸大于公差要求）的零件有</w:t>
      </w:r>
      <w:r>
        <w:rPr>
          <w:rFonts w:ascii="宋体" w:hAnsi="宋体"/>
          <w:sz w:val="24"/>
        </w:rPr>
        <w:t>26</w:t>
      </w:r>
      <w:r>
        <w:rPr>
          <w:rFonts w:ascii="宋体" w:hAnsi="宋体"/>
          <w:sz w:val="24"/>
        </w:rPr>
        <w:t>个，卡板“止端不止”的零件（尺寸小于公差要求）的零件</w:t>
      </w:r>
      <w:r>
        <w:rPr>
          <w:rFonts w:ascii="宋体" w:hAnsi="宋体"/>
          <w:sz w:val="24"/>
        </w:rPr>
        <w:t>1</w:t>
      </w:r>
      <w:r>
        <w:rPr>
          <w:rFonts w:ascii="宋体" w:hAnsi="宋体"/>
          <w:sz w:val="24"/>
        </w:rPr>
        <w:t>0</w:t>
      </w:r>
      <w:r>
        <w:rPr>
          <w:rFonts w:ascii="宋体" w:hAnsi="宋体"/>
          <w:sz w:val="24"/>
        </w:rPr>
        <w:t>个。请通过测量数据推论出：</w:t>
      </w:r>
    </w:p>
    <w:p>
      <w:pPr>
        <w:pStyle w:val="Normal"/>
        <w:widowControl/>
        <w:tabs>
          <w:tab w:val="clear" w:pos="425"/>
          <w:tab w:val="left" w:pos="3403" w:leader="none"/>
        </w:tabs>
        <w:autoSpaceDE w:val="false"/>
        <w:spacing w:lineRule="auto" w:line="276" w:before="0" w:after="120"/>
        <w:ind w:firstLine="480" w:end="0"/>
        <w:textAlignment w:val="bottom"/>
        <w:rPr>
          <w:rFonts w:ascii="宋体" w:hAnsi="宋体"/>
          <w:sz w:val="24"/>
        </w:rPr>
      </w:pPr>
      <w:r>
        <w:rPr>
          <w:rFonts w:ascii="宋体" w:hAnsi="宋体"/>
          <w:sz w:val="24"/>
        </w:rPr>
        <w:t>1</w:t>
      </w:r>
      <w:r>
        <w:rPr>
          <w:rFonts w:ascii="宋体" w:hAnsi="宋体"/>
          <w:sz w:val="24"/>
        </w:rPr>
        <w:t>．该批零件的合格率、可修复废品率、不可修复废品率各是多少？</w:t>
      </w:r>
    </w:p>
    <w:p>
      <w:pPr>
        <w:pStyle w:val="Normal"/>
        <w:spacing w:lineRule="auto" w:line="240"/>
        <w:ind w:firstLine="480" w:end="0"/>
        <w:jc w:val="both"/>
        <w:rPr>
          <w:rFonts w:eastAsia="宋体"/>
          <w:lang w:val="en-US" w:eastAsia="zh-CN"/>
        </w:rPr>
      </w:pPr>
      <w:r>
        <w:rPr>
          <w:rFonts w:ascii="宋体" w:hAnsi="宋体"/>
          <w:sz w:val="24"/>
        </w:rPr>
        <w:t>2</w:t>
      </w:r>
      <w:r>
        <w:rPr>
          <w:rFonts w:ascii="宋体" w:hAnsi="宋体"/>
          <w:sz w:val="24"/>
        </w:rPr>
        <w:t>．假设该零件的加工直径符合正态分布，估计该工序加工直径的平均数值</w:t>
      </w:r>
      <w:r>
        <w:rPr>
          <w:rFonts w:ascii="宋体" w:hAnsi="宋体"/>
          <w:sz w:val="24"/>
          <w:lang w:eastAsia="zh-CN"/>
        </w:rPr>
        <w:t>。</w:t>
      </w:r>
    </w:p>
    <w:p>
      <w:pPr>
        <w:pStyle w:val="Normal"/>
        <w:spacing w:lineRule="auto" w:line="240"/>
        <w:jc w:val="center"/>
        <w:rPr/>
      </w:pPr>
      <w:r>
        <w:rPr/>
        <w:drawing>
          <wp:inline distT="0" distB="0" distL="0" distR="0">
            <wp:extent cx="1878965" cy="1127125"/>
            <wp:effectExtent l="0" t="0" r="0" b="0"/>
            <wp:docPr id="3" name="Object 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ct 29" descr="" title=""/>
                    <pic:cNvPicPr>
                      <a:picLocks noChangeAspect="1" noChangeArrowheads="1"/>
                    </pic:cNvPicPr>
                  </pic:nvPicPr>
                  <pic:blipFill>
                    <a:blip r:embed="rId4"/>
                    <a:srcRect l="-12" t="-19" r="-12" b="-19"/>
                    <a:stretch>
                      <a:fillRect/>
                    </a:stretch>
                  </pic:blipFill>
                  <pic:spPr bwMode="auto">
                    <a:xfrm>
                      <a:off x="0" y="0"/>
                      <a:ext cx="1878965" cy="1127125"/>
                    </a:xfrm>
                    <a:prstGeom prst="rect">
                      <a:avLst/>
                    </a:prstGeom>
                  </pic:spPr>
                </pic:pic>
              </a:graphicData>
            </a:graphic>
          </wp:inline>
        </w:drawing>
      </w:r>
    </w:p>
    <w:p>
      <w:pPr>
        <w:pStyle w:val="Normal"/>
        <w:spacing w:lineRule="auto" w:line="240"/>
        <w:ind w:firstLine="240" w:end="0"/>
        <w:rPr>
          <w:rFonts w:ascii="宋体" w:hAnsi="宋体" w:cs="宋体"/>
          <w:sz w:val="24"/>
          <w:szCs w:val="24"/>
        </w:rPr>
      </w:pPr>
      <w:r>
        <w:rPr>
          <w:rFonts w:ascii="宋体" w:hAnsi="宋体" w:cs="宋体"/>
          <w:sz w:val="24"/>
          <w:szCs w:val="24"/>
        </w:rPr>
        <w:t>正态分布</w:t>
      </w:r>
      <w:r>
        <w:rPr>
          <w:rFonts w:cs="宋体" w:ascii="宋体" w:hAnsi="宋体"/>
          <w:sz w:val="24"/>
          <w:szCs w:val="24"/>
        </w:rPr>
        <w:t>Z/F(z)</w:t>
      </w:r>
      <w:r>
        <w:rPr>
          <w:rFonts w:ascii="宋体" w:hAnsi="宋体" w:cs="宋体"/>
          <w:sz w:val="24"/>
          <w:szCs w:val="24"/>
        </w:rPr>
        <w:t>值表</w:t>
      </w:r>
    </w:p>
    <w:tbl>
      <w:tblPr>
        <w:tblW w:w="8930" w:type="dxa"/>
        <w:jc w:val="center"/>
        <w:tblInd w:w="0" w:type="dxa"/>
        <w:tblLayout w:type="fixed"/>
        <w:tblCellMar>
          <w:top w:w="0" w:type="dxa"/>
          <w:start w:w="0" w:type="dxa"/>
          <w:bottom w:w="0" w:type="dxa"/>
          <w:end w:w="0" w:type="dxa"/>
        </w:tblCellMar>
      </w:tblPr>
      <w:tblGrid>
        <w:gridCol w:w="430"/>
        <w:gridCol w:w="850"/>
        <w:gridCol w:w="850"/>
        <w:gridCol w:w="850"/>
        <w:gridCol w:w="850"/>
        <w:gridCol w:w="850"/>
        <w:gridCol w:w="850"/>
        <w:gridCol w:w="850"/>
        <w:gridCol w:w="850"/>
        <w:gridCol w:w="850"/>
        <w:gridCol w:w="850"/>
      </w:tblGrid>
      <w:tr>
        <w:trPr>
          <w:trHeight w:val="285" w:hRule="atLeast"/>
        </w:trPr>
        <w:tc>
          <w:tcPr>
            <w:tcW w:w="43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bookmarkStart w:id="2" w:name="_Hlk88106045"/>
            <w:bookmarkEnd w:id="2"/>
            <w:r>
              <w:rPr>
                <w:rFonts w:cs="宋体" w:ascii="宋体" w:hAnsi="宋体"/>
                <w:szCs w:val="21"/>
              </w:rPr>
              <w:t>Z</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1.6</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1.7</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1.8</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1.9</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2.1</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2.2</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2.3</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2.4</w:t>
            </w:r>
          </w:p>
        </w:tc>
        <w:tc>
          <w:tcPr>
            <w:tcW w:w="850" w:type="dxa"/>
            <w:tcBorders>
              <w:top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2.5</w:t>
            </w:r>
          </w:p>
        </w:tc>
      </w:tr>
      <w:tr>
        <w:trPr>
          <w:trHeight w:val="285" w:hRule="atLeast"/>
        </w:trPr>
        <w:tc>
          <w:tcPr>
            <w:tcW w:w="430" w:type="dxa"/>
            <w:tcBorders>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F(Z)</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0.0548</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0.0446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0.0359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0.0287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0.0228</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0.0179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0.0139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0.01072</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0.0082</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0.00621</w:t>
            </w:r>
          </w:p>
        </w:tc>
      </w:tr>
      <w:tr>
        <w:trPr>
          <w:trHeight w:val="285" w:hRule="atLeast"/>
        </w:trPr>
        <w:tc>
          <w:tcPr>
            <w:tcW w:w="8930" w:type="dxa"/>
            <w:gridSpan w:val="11"/>
            <w:tcBorders>
              <w:start w:val="single" w:sz="4" w:space="0" w:color="000000"/>
              <w:bottom w:val="single" w:sz="4" w:space="0" w:color="000000"/>
              <w:end w:val="single" w:sz="4" w:space="0" w:color="000000"/>
            </w:tcBorders>
            <w:vAlign w:val="center"/>
          </w:tcPr>
          <w:p>
            <w:pPr>
              <w:pStyle w:val="Normal"/>
              <w:widowControl/>
              <w:snapToGrid w:val="false"/>
              <w:spacing w:lineRule="auto" w:line="240"/>
              <w:jc w:val="center"/>
              <w:rPr>
                <w:rFonts w:ascii="宋体" w:hAnsi="宋体" w:cs="宋体"/>
                <w:szCs w:val="21"/>
              </w:rPr>
            </w:pPr>
            <w:r>
              <w:rPr>
                <w:rFonts w:cs="宋体" w:ascii="宋体" w:hAnsi="宋体"/>
                <w:szCs w:val="21"/>
              </w:rPr>
            </w:r>
          </w:p>
        </w:tc>
      </w:tr>
      <w:tr>
        <w:trPr>
          <w:trHeight w:val="285" w:hRule="atLeast"/>
        </w:trPr>
        <w:tc>
          <w:tcPr>
            <w:tcW w:w="430" w:type="dxa"/>
            <w:tcBorders>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Z</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2.8</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2.9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3.1</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3.2</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3.3</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3.4</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3.5</w:t>
            </w:r>
          </w:p>
        </w:tc>
      </w:tr>
      <w:tr>
        <w:trPr>
          <w:trHeight w:val="285" w:hRule="atLeast"/>
        </w:trPr>
        <w:tc>
          <w:tcPr>
            <w:tcW w:w="430" w:type="dxa"/>
            <w:tcBorders>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F(Z)</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0.00466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0.00347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0.00256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0.00187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0.00135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0.000968</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0.000687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0.000483</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0.000337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0.000233</w:t>
            </w:r>
          </w:p>
        </w:tc>
      </w:tr>
      <w:tr>
        <w:trPr>
          <w:trHeight w:val="285" w:hRule="atLeast"/>
        </w:trPr>
        <w:tc>
          <w:tcPr>
            <w:tcW w:w="8930" w:type="dxa"/>
            <w:gridSpan w:val="11"/>
            <w:tcBorders>
              <w:start w:val="single" w:sz="4" w:space="0" w:color="000000"/>
              <w:bottom w:val="single" w:sz="4" w:space="0" w:color="000000"/>
              <w:end w:val="single" w:sz="4" w:space="0" w:color="000000"/>
            </w:tcBorders>
            <w:vAlign w:val="center"/>
          </w:tcPr>
          <w:p>
            <w:pPr>
              <w:pStyle w:val="Normal"/>
              <w:widowControl/>
              <w:snapToGrid w:val="false"/>
              <w:spacing w:lineRule="auto" w:line="240"/>
              <w:jc w:val="center"/>
              <w:rPr>
                <w:rFonts w:ascii="宋体" w:hAnsi="宋体" w:cs="宋体"/>
                <w:szCs w:val="21"/>
              </w:rPr>
            </w:pPr>
            <w:r>
              <w:rPr>
                <w:rFonts w:cs="宋体" w:ascii="宋体" w:hAnsi="宋体"/>
                <w:szCs w:val="21"/>
              </w:rPr>
            </w:r>
          </w:p>
        </w:tc>
      </w:tr>
      <w:tr>
        <w:trPr>
          <w:trHeight w:val="285" w:hRule="atLeast"/>
        </w:trPr>
        <w:tc>
          <w:tcPr>
            <w:tcW w:w="430" w:type="dxa"/>
            <w:tcBorders>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Z</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3.7</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3.8</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3.9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4.1</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4.2</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4.3</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4.4</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4.5</w:t>
            </w:r>
          </w:p>
        </w:tc>
      </w:tr>
      <w:tr>
        <w:trPr>
          <w:trHeight w:val="285" w:hRule="atLeast"/>
        </w:trPr>
        <w:tc>
          <w:tcPr>
            <w:tcW w:w="430" w:type="dxa"/>
            <w:tcBorders>
              <w:start w:val="single" w:sz="4" w:space="0" w:color="000000"/>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F(Z)</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0.000159</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1.08E-04</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7.24E-05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szCs w:val="21"/>
              </w:rPr>
              <w:t>4.81E-05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3.17E-05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2.07E-05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1.34E-05</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8.55E-06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5.42E-06</w:t>
            </w:r>
          </w:p>
        </w:tc>
        <w:tc>
          <w:tcPr>
            <w:tcW w:w="850" w:type="dxa"/>
            <w:tcBorders>
              <w:bottom w:val="single" w:sz="4" w:space="0" w:color="000000"/>
              <w:end w:val="single" w:sz="4" w:space="0" w:color="000000"/>
            </w:tcBorders>
            <w:vAlign w:val="center"/>
          </w:tcPr>
          <w:p>
            <w:pPr>
              <w:pStyle w:val="Normal"/>
              <w:widowControl/>
              <w:spacing w:lineRule="auto" w:line="240"/>
              <w:jc w:val="center"/>
              <w:rPr>
                <w:rFonts w:ascii="宋体" w:hAnsi="宋体" w:cs="宋体"/>
                <w:szCs w:val="21"/>
              </w:rPr>
            </w:pPr>
            <w:r>
              <w:rPr>
                <w:rFonts w:cs="宋体" w:ascii="宋体" w:hAnsi="宋体"/>
                <w:color w:val="000000"/>
                <w:szCs w:val="21"/>
              </w:rPr>
              <w:t>3.40E-06</w:t>
            </w:r>
          </w:p>
        </w:tc>
      </w:tr>
    </w:tbl>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r>
    </w:p>
    <w:p>
      <w:pPr>
        <w:pStyle w:val="Normal"/>
        <w:widowControl/>
        <w:tabs>
          <w:tab w:val="clear" w:pos="425"/>
          <w:tab w:val="left" w:pos="3403" w:leader="none"/>
        </w:tabs>
        <w:autoSpaceDE w:val="false"/>
        <w:spacing w:lineRule="auto" w:line="360"/>
        <w:ind w:hanging="505" w:start="505" w:end="0"/>
        <w:textAlignment w:val="bottom"/>
        <w:rPr>
          <w:sz w:val="24"/>
          <w:lang w:val="en-US" w:eastAsia="zh-CN"/>
        </w:rPr>
      </w:pPr>
      <w:r>
        <w:rPr>
          <w:sz w:val="24"/>
          <w:lang w:val="en-US" w:eastAsia="zh-CN"/>
        </w:rPr>
      </w:r>
    </w:p>
    <w:p>
      <w:pPr>
        <w:pStyle w:val="Normal"/>
        <w:widowControl/>
        <w:tabs>
          <w:tab w:val="clear" w:pos="425"/>
          <w:tab w:val="left" w:pos="3403" w:leader="none"/>
        </w:tabs>
        <w:autoSpaceDE w:val="false"/>
        <w:spacing w:lineRule="auto" w:line="360"/>
        <w:ind w:hanging="505" w:start="505" w:end="0"/>
        <w:textAlignment w:val="bottom"/>
        <w:rPr>
          <w:rFonts w:ascii="宋体" w:hAnsi="宋体"/>
          <w:sz w:val="24"/>
        </w:rPr>
      </w:pPr>
      <w:r>
        <w:rPr>
          <w:sz w:val="24"/>
          <w:lang w:val="en-US" w:eastAsia="zh-CN"/>
        </w:rPr>
        <w:t>12</w:t>
      </w:r>
      <w:r>
        <w:rPr>
          <w:sz w:val="24"/>
        </w:rPr>
        <w:t>.</w:t>
      </w:r>
      <w:r>
        <w:rPr>
          <w:rFonts w:ascii="宋体" w:hAnsi="宋体"/>
          <w:sz w:val="24"/>
        </w:rPr>
        <w:t xml:space="preserve"> </w:t>
      </w:r>
      <w:r>
        <w:rPr>
          <w:rFonts w:ascii="宋体" w:hAnsi="宋体"/>
          <w:sz w:val="24"/>
        </w:rPr>
        <w:t>（</w:t>
      </w:r>
      <w:r>
        <w:rPr>
          <w:rFonts w:ascii="宋体" w:hAnsi="宋体"/>
          <w:sz w:val="24"/>
          <w:lang w:val="en-US" w:eastAsia="zh-CN"/>
        </w:rPr>
        <w:t>20</w:t>
      </w:r>
      <w:r>
        <w:rPr>
          <w:rFonts w:ascii="宋体" w:hAnsi="宋体"/>
          <w:sz w:val="24"/>
        </w:rPr>
        <w:t>分）加工一批齿轮内孔，要求齿轮内孔与键槽深为</w:t>
      </w:r>
      <w:bookmarkStart w:id="3" w:name="OLE_LINK3"/>
      <w:r>
        <w:rPr>
          <w:rFonts w:ascii="宋体" w:hAnsi="宋体"/>
          <w:sz w:val="24"/>
        </w:rPr>
        <w:object w:dxaOrig="579" w:dyaOrig="379">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29pt;height:19pt" filled="f" o:ole="">
            <v:imagedata r:id="rId6" o:title=""/>
          </v:shape>
          <o:OLEObject Type="Embed" ProgID="" ShapeID="ole_rId5" DrawAspect="Content" ObjectID="_1058493816" r:id="rId5"/>
        </w:object>
      </w:r>
      <w:r>
        <w:rPr>
          <w:rFonts w:ascii="宋体" w:hAnsi="宋体"/>
          <w:sz w:val="24"/>
        </w:rPr>
        <w:t>m</w:t>
      </w:r>
      <w:bookmarkEnd w:id="3"/>
      <w:r>
        <w:rPr>
          <w:rFonts w:ascii="宋体" w:hAnsi="宋体"/>
          <w:sz w:val="24"/>
        </w:rPr>
        <w:t>m</w:t>
      </w:r>
      <w:r>
        <w:rPr>
          <w:rFonts w:ascii="宋体" w:hAnsi="宋体"/>
          <w:sz w:val="24"/>
        </w:rPr>
        <w:t>如右零件</w:t>
      </w:r>
      <w:r>
        <w:rPr>
          <w:rFonts w:ascii="宋体" w:hAnsi="宋体"/>
          <w:sz w:val="24"/>
        </w:rPr>
        <w:t>图所</w:t>
      </w:r>
      <w:r>
        <w:rPr>
          <w:rFonts w:ascii="宋体" w:hAnsi="宋体"/>
          <w:sz w:val="24"/>
        </w:rPr>
        <w:t>示，加工顺序为：</w:t>
      </w:r>
    </w:p>
    <w:p>
      <w:pPr>
        <w:pStyle w:val="Normal"/>
        <w:widowControl/>
        <w:tabs>
          <w:tab w:val="clear" w:pos="425"/>
          <w:tab w:val="left" w:pos="3403" w:leader="none"/>
        </w:tabs>
        <w:autoSpaceDE w:val="false"/>
        <w:spacing w:lineRule="exact" w:line="400"/>
        <w:ind w:firstLine="489" w:start="502" w:end="0"/>
        <w:textAlignment w:val="bottom"/>
        <w:rPr>
          <w:rFonts w:ascii="宋体" w:hAnsi="宋体"/>
          <w:sz w:val="24"/>
        </w:rPr>
      </w:pPr>
      <w:r>
        <w:rPr>
          <w:rFonts w:ascii="宋体" w:hAnsi="宋体"/>
          <w:sz w:val="24"/>
        </w:rPr>
        <w:t>（</w:t>
      </w:r>
      <w:r>
        <w:rPr>
          <w:rFonts w:ascii="宋体" w:hAnsi="宋体"/>
          <w:sz w:val="24"/>
        </w:rPr>
        <w:t>1</w:t>
      </w:r>
      <w:r>
        <w:rPr>
          <w:rFonts w:ascii="宋体" w:hAnsi="宋体"/>
          <w:sz w:val="24"/>
        </w:rPr>
        <w:t>）先镗内孔至</w:t>
      </w:r>
      <w:r>
        <w:rPr>
          <w:rFonts w:ascii="宋体" w:hAnsi="宋体"/>
          <w:sz w:val="24"/>
        </w:rPr>
        <w:object w:dxaOrig="279" w:dyaOrig="339">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13.95pt;height:17pt" filled="f" o:ole="">
            <v:imagedata r:id="rId8" o:title=""/>
          </v:shape>
          <o:OLEObject Type="Embed" ProgID="" ShapeID="ole_rId7" DrawAspect="Content" ObjectID="_1129084124" r:id="rId7"/>
        </w:object>
      </w:r>
      <w:r>
        <w:rPr>
          <w:rFonts w:ascii="宋体" w:hAnsi="宋体"/>
          <w:sz w:val="24"/>
        </w:rPr>
        <w:t>，</w:t>
      </w:r>
    </w:p>
    <w:p>
      <w:pPr>
        <w:pStyle w:val="Normal"/>
        <w:widowControl/>
        <w:tabs>
          <w:tab w:val="clear" w:pos="425"/>
          <w:tab w:val="left" w:pos="3403" w:leader="none"/>
        </w:tabs>
        <w:autoSpaceDE w:val="false"/>
        <w:spacing w:lineRule="exact" w:line="400"/>
        <w:ind w:firstLine="489" w:start="502" w:end="0"/>
        <w:textAlignment w:val="bottom"/>
        <w:rPr>
          <w:rFonts w:ascii="宋体" w:hAnsi="宋体"/>
          <w:sz w:val="24"/>
        </w:rPr>
      </w:pPr>
      <w:r>
        <w:rPr>
          <w:rFonts w:ascii="宋体" w:hAnsi="宋体"/>
          <w:sz w:val="24"/>
        </w:rPr>
        <w:t>（</w:t>
      </w:r>
      <w:r>
        <w:rPr>
          <w:rFonts w:ascii="宋体" w:hAnsi="宋体"/>
          <w:sz w:val="24"/>
        </w:rPr>
        <w:t>2</w:t>
      </w:r>
      <w:r>
        <w:rPr>
          <w:rFonts w:ascii="宋体" w:hAnsi="宋体"/>
          <w:sz w:val="24"/>
        </w:rPr>
        <w:t>）拉键槽深至</w:t>
      </w:r>
      <w:r>
        <w:rPr>
          <w:rFonts w:ascii="宋体" w:hAnsi="宋体"/>
          <w:sz w:val="24"/>
        </w:rPr>
        <w:object w:dxaOrig="299" w:dyaOrig="339">
          <v:shapetype id="_x0000_tole_rId9" coordsize="21600,21600" o:spt="ole_rId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15pt;height:17pt" filled="f" o:ole="">
            <v:imagedata r:id="rId10" o:title=""/>
          </v:shape>
          <o:OLEObject Type="Embed" ProgID="" ShapeID="ole_rId9" DrawAspect="Content" ObjectID="_97471424" r:id="rId9"/>
        </w:object>
      </w:r>
    </w:p>
    <w:p>
      <w:pPr>
        <w:pStyle w:val="Normal"/>
        <w:widowControl/>
        <w:tabs>
          <w:tab w:val="clear" w:pos="425"/>
          <w:tab w:val="left" w:pos="3403" w:leader="none"/>
        </w:tabs>
        <w:autoSpaceDE w:val="false"/>
        <w:spacing w:lineRule="exact" w:line="400"/>
        <w:ind w:firstLine="489" w:start="502" w:end="0"/>
        <w:textAlignment w:val="bottom"/>
        <w:rPr>
          <w:rFonts w:ascii="宋体" w:hAnsi="宋体"/>
          <w:sz w:val="24"/>
        </w:rPr>
      </w:pPr>
      <w:r>
        <w:rPr>
          <w:rFonts w:ascii="宋体" w:hAnsi="宋体"/>
          <w:sz w:val="24"/>
        </w:rPr>
        <w:t>（</w:t>
      </w:r>
      <w:r>
        <w:rPr>
          <w:rFonts w:ascii="宋体" w:hAnsi="宋体"/>
          <w:sz w:val="24"/>
        </w:rPr>
        <w:t>3</w:t>
      </w:r>
      <w:r>
        <w:rPr>
          <w:rFonts w:ascii="宋体" w:hAnsi="宋体"/>
          <w:sz w:val="24"/>
        </w:rPr>
        <w:t>）淬火后磨内孔至</w:t>
      </w:r>
      <w:r>
        <w:rPr>
          <w:rFonts w:ascii="宋体" w:hAnsi="宋体"/>
          <w:sz w:val="24"/>
        </w:rPr>
        <w:object w:dxaOrig="260" w:dyaOrig="359">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13pt;height:18pt" filled="f" o:ole="">
            <v:imagedata r:id="rId12" o:title=""/>
          </v:shape>
          <o:OLEObject Type="Embed" ProgID="" ShapeID="ole_rId11" DrawAspect="Content" ObjectID="_186684479" r:id="rId11"/>
        </w:object>
      </w:r>
    </w:p>
    <w:p>
      <w:pPr>
        <w:pStyle w:val="Normal"/>
        <w:widowControl/>
        <w:tabs>
          <w:tab w:val="clear" w:pos="425"/>
          <w:tab w:val="left" w:pos="3403" w:leader="none"/>
        </w:tabs>
        <w:autoSpaceDE w:val="false"/>
        <w:spacing w:lineRule="exact" w:line="400" w:before="156" w:after="0"/>
        <w:ind w:firstLine="628" w:start="502" w:end="0"/>
        <w:textAlignment w:val="bottom"/>
        <w:rPr>
          <w:rFonts w:ascii="宋体" w:hAnsi="宋体"/>
          <w:sz w:val="24"/>
        </w:rPr>
      </w:pPr>
      <w:r>
        <w:rPr>
          <w:rFonts w:ascii="宋体" w:hAnsi="宋体"/>
          <w:sz w:val="24"/>
        </w:rPr>
        <w:t>如果磨削</w:t>
      </w:r>
      <w:r>
        <w:rPr>
          <w:rFonts w:ascii="宋体" w:hAnsi="宋体"/>
          <w:sz w:val="24"/>
        </w:rPr>
        <w:t>内孔时的单边余量要求为</w:t>
      </w:r>
      <w:r>
        <w:rPr>
          <w:rFonts w:ascii="宋体" w:hAnsi="宋体"/>
          <w:sz w:val="24"/>
        </w:rPr>
        <w:t>0.05-0.2mm</w:t>
      </w:r>
      <w:r>
        <w:rPr>
          <w:rFonts w:ascii="宋体" w:hAnsi="宋体"/>
          <w:sz w:val="24"/>
        </w:rPr>
        <w:t>。</w:t>
      </w:r>
      <w:r>
        <w:rPr>
          <w:rFonts w:ascii="宋体" w:hAnsi="宋体"/>
          <w:sz w:val="24"/>
          <w:lang w:val="en-US" w:eastAsia="zh-CN"/>
        </w:rPr>
        <w:t>磨削经济精度为</w:t>
      </w:r>
      <w:r>
        <w:rPr>
          <w:rFonts w:ascii="宋体" w:hAnsi="宋体"/>
          <w:sz w:val="24"/>
          <w:lang w:val="en-US" w:eastAsia="zh-CN"/>
        </w:rPr>
        <w:t>0.02mm</w:t>
      </w:r>
      <w:r>
        <w:rPr>
          <w:rFonts w:ascii="宋体" w:hAnsi="宋体"/>
          <w:sz w:val="24"/>
          <w:lang w:val="en-US" w:eastAsia="zh-CN"/>
        </w:rPr>
        <w:t>，镗和拉加工余量为</w:t>
      </w:r>
      <w:r>
        <w:rPr>
          <w:rFonts w:ascii="宋体" w:hAnsi="宋体"/>
          <w:sz w:val="24"/>
          <w:lang w:val="en-US" w:eastAsia="zh-CN"/>
        </w:rPr>
        <w:t>0.1-0.3mm</w:t>
      </w:r>
      <w:r>
        <w:rPr>
          <w:rFonts w:ascii="宋体" w:hAnsi="宋体"/>
          <w:sz w:val="24"/>
          <w:lang w:val="en-US" w:eastAsia="zh-CN"/>
        </w:rPr>
        <w:t>，经济精度为</w:t>
      </w:r>
      <w:r>
        <w:rPr>
          <w:rFonts w:ascii="宋体" w:hAnsi="宋体"/>
          <w:sz w:val="24"/>
          <w:lang w:val="en-US" w:eastAsia="zh-CN"/>
        </w:rPr>
        <w:t>0.06mm</w:t>
      </w:r>
      <w:r>
        <w:rPr>
          <w:rFonts w:ascii="宋体" w:hAnsi="宋体"/>
          <w:sz w:val="24"/>
          <w:lang w:val="en-US" w:eastAsia="zh-CN"/>
        </w:rPr>
        <w:t>，</w:t>
      </w:r>
      <w:r>
        <w:rPr>
          <w:rFonts w:ascii="宋体" w:hAnsi="宋体"/>
          <w:sz w:val="24"/>
        </w:rPr>
        <w:t>请</w:t>
      </w:r>
      <w:r>
        <w:rPr>
          <w:rFonts w:ascii="宋体" w:hAnsi="宋体"/>
          <w:sz w:val="24"/>
        </w:rPr>
        <w:t>安排工序尺寸</w:t>
      </w:r>
      <w:r>
        <w:rPr>
          <w:rFonts w:ascii="宋体" w:hAnsi="宋体"/>
          <w:sz w:val="24"/>
        </w:rPr>
        <w:object w:dxaOrig="279" w:dyaOrig="339">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13.95pt;height:17pt" filled="f" o:ole="">
            <v:imagedata r:id="rId14" o:title=""/>
          </v:shape>
          <o:OLEObject Type="Embed" ProgID="" ShapeID="ole_rId13" DrawAspect="Content" ObjectID="_1034610538" r:id="rId13"/>
        </w:object>
      </w:r>
      <w:r>
        <w:rPr>
          <w:rFonts w:ascii="宋体" w:hAnsi="宋体"/>
          <w:sz w:val="24"/>
        </w:rPr>
        <w:t xml:space="preserve"> </w:t>
      </w:r>
      <w:r>
        <w:rPr>
          <w:rFonts w:ascii="宋体" w:hAnsi="宋体"/>
          <w:sz w:val="24"/>
        </w:rPr>
        <w:t>、</w:t>
      </w:r>
      <w:r>
        <w:rPr>
          <w:rFonts w:ascii="宋体" w:hAnsi="宋体"/>
          <w:sz w:val="24"/>
        </w:rPr>
        <w:object w:dxaOrig="299" w:dyaOrig="339">
          <v:shapetype id="_x0000_tole_rId15" coordsize="21600,21600" o:spt="ole_rId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15pt;height:17pt" filled="f" o:ole="">
            <v:imagedata r:id="rId16" o:title=""/>
          </v:shape>
          <o:OLEObject Type="Embed" ProgID="" ShapeID="ole_rId15" DrawAspect="Content" ObjectID="_60354882" r:id="rId15"/>
        </w:object>
      </w:r>
      <w:r>
        <w:rPr>
          <w:rFonts w:ascii="宋体" w:hAnsi="宋体"/>
          <w:sz w:val="24"/>
        </w:rPr>
        <w:t>和</w:t>
      </w:r>
      <w:r>
        <w:rPr>
          <w:rFonts w:ascii="宋体" w:hAnsi="宋体"/>
          <w:sz w:val="24"/>
        </w:rPr>
        <w:object w:dxaOrig="260" w:dyaOrig="359">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13pt;height:18pt" filled="f" o:ole="">
            <v:imagedata r:id="rId18" o:title=""/>
          </v:shape>
          <o:OLEObject Type="Embed" ProgID="" ShapeID="ole_rId17" DrawAspect="Content" ObjectID="_2065931019" r:id="rId17"/>
        </w:object>
      </w:r>
      <w:r>
        <w:rPr>
          <w:rFonts w:ascii="宋体" w:hAnsi="宋体"/>
          <w:sz w:val="24"/>
        </w:rPr>
        <w:t>的</w:t>
      </w:r>
      <w:r>
        <w:rPr>
          <w:rFonts w:ascii="宋体" w:hAnsi="宋体"/>
          <w:sz w:val="24"/>
        </w:rPr>
        <w:t>基本尺寸和上下偏差</w:t>
      </w:r>
      <w:r>
        <w:rPr>
          <w:rFonts w:ascii="宋体" w:hAnsi="宋体"/>
          <w:sz w:val="24"/>
        </w:rPr>
        <w:t>。</w:t>
      </w:r>
    </w:p>
    <w:p>
      <w:pPr>
        <w:pStyle w:val="Normal"/>
        <w:spacing w:lineRule="auto" w:line="240"/>
        <w:jc w:val="center"/>
        <w:rPr/>
      </w:pPr>
      <w:r>
        <w:rPr>
          <w:rFonts w:eastAsia="Times New Roman"/>
          <w:sz w:val="24"/>
        </w:rPr>
        <w:t xml:space="preserve"> </w:t>
      </w:r>
      <w:r>
        <w:rPr/>
        <w:object w:dxaOrig="14113" w:dyaOrig="4317">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370.25pt;height:112.85pt" filled="f" o:ole="">
            <v:imagedata r:id="rId20" o:title=""/>
          </v:shape>
          <o:OLEObject Type="Embed" ProgID="" ShapeID="ole_rId19" DrawAspect="Content" ObjectID="_1349009207" r:id="rId19"/>
        </w:object>
      </w:r>
    </w:p>
    <w:p>
      <w:pPr>
        <w:pStyle w:val="Normal"/>
        <w:spacing w:lineRule="auto" w:line="240"/>
        <w:ind w:firstLine="2160" w:end="0"/>
        <w:rPr>
          <w:sz w:val="24"/>
        </w:rPr>
      </w:pPr>
      <w:r>
        <w:rPr>
          <w:sz w:val="24"/>
          <w:szCs w:val="24"/>
        </w:rPr>
        <w:t>镗内孔</w:t>
      </w:r>
      <w:r>
        <w:rPr>
          <w:rFonts w:eastAsia="Times New Roman"/>
          <w:sz w:val="24"/>
          <w:szCs w:val="24"/>
        </w:rPr>
        <w:t xml:space="preserve">           </w:t>
      </w:r>
      <w:r>
        <w:rPr>
          <w:sz w:val="24"/>
          <w:szCs w:val="24"/>
        </w:rPr>
        <w:t>拉键槽</w:t>
      </w:r>
      <w:r>
        <w:rPr>
          <w:rFonts w:eastAsia="Times New Roman"/>
          <w:sz w:val="24"/>
          <w:szCs w:val="24"/>
        </w:rPr>
        <w:t xml:space="preserve">                  </w:t>
      </w:r>
      <w:r>
        <w:rPr>
          <w:sz w:val="24"/>
          <w:szCs w:val="24"/>
        </w:rPr>
        <w:t>磨内</w:t>
      </w:r>
      <w:r>
        <w:rPr>
          <w:sz w:val="24"/>
        </w:rPr>
        <w:t>孔</w:t>
      </w:r>
    </w:p>
    <w:p>
      <w:pPr>
        <w:pStyle w:val="Normal"/>
        <w:spacing w:lineRule="auto" w:line="240"/>
        <w:rPr>
          <w:sz w:val="24"/>
        </w:rPr>
      </w:pPr>
      <w:r>
        <w:rPr>
          <w:sz w:val="24"/>
        </w:rPr>
      </w:r>
    </w:p>
    <w:p>
      <w:pPr>
        <w:pStyle w:val="Normal"/>
        <w:spacing w:lineRule="auto" w:line="240"/>
        <w:rPr>
          <w:sz w:val="24"/>
          <w:lang w:val="en-US" w:eastAsia="zh-CN"/>
        </w:rPr>
      </w:pPr>
      <w:r>
        <w:rPr>
          <w:sz w:val="24"/>
          <w:lang w:val="en-US" w:eastAsia="zh-CN"/>
        </w:rPr>
        <w:t>补充：孔径</w:t>
      </w:r>
      <w:r>
        <w:rPr>
          <w:sz w:val="24"/>
          <w:lang w:val="en-US" w:eastAsia="zh-CN"/>
        </w:rPr>
        <w:t>46</w:t>
      </w:r>
    </w:p>
    <w:p>
      <w:pPr>
        <w:pStyle w:val="Normal"/>
        <w:spacing w:lineRule="auto" w:line="240"/>
        <w:rPr>
          <w:sz w:val="24"/>
          <w:lang w:val="en-US" w:eastAsia="zh-CN"/>
        </w:rPr>
      </w:pPr>
      <w:r>
        <w:rPr>
          <w:sz w:val="24"/>
          <w:lang w:val="en-US" w:eastAsia="zh-CN"/>
        </w:rPr>
      </w:r>
    </w:p>
    <w:p>
      <w:pPr>
        <w:pStyle w:val="Normal"/>
        <w:spacing w:lineRule="auto" w:line="240"/>
        <w:rPr>
          <w:sz w:val="24"/>
          <w:lang w:val="en-US" w:eastAsia="zh-CN"/>
        </w:rPr>
      </w:pPr>
      <w:r>
        <w:rPr>
          <w:sz w:val="24"/>
          <w:lang w:val="en-US" w:eastAsia="zh-CN"/>
        </w:rPr>
        <w:t>A3</w:t>
      </w:r>
      <w:r>
        <w:rPr>
          <w:sz w:val="24"/>
          <w:lang w:val="en-US" w:eastAsia="zh-CN"/>
        </w:rPr>
        <w:t>直接保证设计尺寸</w:t>
      </w:r>
    </w:p>
    <w:p>
      <w:pPr>
        <w:pStyle w:val="Normal"/>
        <w:spacing w:lineRule="auto" w:line="240"/>
        <w:rPr>
          <w:sz w:val="24"/>
          <w:lang w:val="en-US" w:eastAsia="zh-CN"/>
        </w:rPr>
      </w:pPr>
      <w:r>
        <w:rPr>
          <w:sz w:val="24"/>
          <w:lang w:val="en-US" w:eastAsia="zh-CN"/>
        </w:rPr>
        <w:t>A3=46</w:t>
      </w:r>
    </w:p>
    <w:sectPr>
      <w:footerReference w:type="default" r:id="rId21"/>
      <w:type w:val="nextPage"/>
      <w:pgSz w:w="11906" w:h="16838"/>
      <w:pgMar w:left="1701" w:right="1134" w:gutter="0" w:header="0" w:top="1134" w:footer="796" w:bottom="141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t>第</w:t>
    </w:r>
    <w:r>
      <w:rPr>
        <w:sz w:val="24"/>
      </w:rPr>
      <w:fldChar w:fldCharType="begin"/>
    </w:r>
    <w:r>
      <w:rPr>
        <w:sz w:val="24"/>
      </w:rPr>
      <w:instrText xml:space="preserve"> PAGE </w:instrText>
    </w:r>
    <w:r>
      <w:rPr>
        <w:sz w:val="24"/>
      </w:rPr>
      <w:fldChar w:fldCharType="separate"/>
    </w:r>
    <w:r>
      <w:rPr>
        <w:sz w:val="24"/>
      </w:rPr>
      <w:t>6</w:t>
    </w:r>
    <w:r>
      <w:rPr>
        <w:sz w:val="24"/>
      </w:rPr>
      <w:fldChar w:fldCharType="end"/>
    </w:r>
    <w:r>
      <w:rPr>
        <w:rStyle w:val="PageNumber"/>
        <w:sz w:val="24"/>
      </w:rPr>
      <w:t>页</w:t>
    </w:r>
    <w:r>
      <w:rPr>
        <w:rStyle w:val="PageNumber"/>
        <w:rFonts w:eastAsia="Times New Roman"/>
        <w:sz w:val="24"/>
      </w:rPr>
      <w:t xml:space="preserve">  </w:t>
    </w:r>
    <w:r>
      <w:rPr>
        <w:rStyle w:val="PageNumber"/>
        <w:sz w:val="24"/>
      </w:rPr>
      <w:t>共</w:t>
    </w:r>
    <w:r>
      <w:rPr>
        <w:sz w:val="24"/>
      </w:rPr>
      <w:fldChar w:fldCharType="begin"/>
    </w:r>
    <w:r>
      <w:rPr>
        <w:sz w:val="24"/>
      </w:rPr>
      <w:instrText xml:space="preserve"> NUMPAGES \* ARABIC </w:instrText>
    </w:r>
    <w:r>
      <w:rPr>
        <w:sz w:val="24"/>
      </w:rPr>
      <w:fldChar w:fldCharType="separate"/>
    </w:r>
    <w:r>
      <w:rPr>
        <w:sz w:val="24"/>
      </w:rPr>
      <w:t>6</w:t>
    </w:r>
    <w:r>
      <w:rPr>
        <w:sz w:val="24"/>
      </w:rPr>
      <w:fldChar w:fldCharType="end"/>
    </w:r>
    <w:r>
      <w:rPr>
        <w:rStyle w:val="PageNumber"/>
        <w:sz w:val="24"/>
      </w:rPr>
      <w:t>页</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lvl>
  </w:abstractNum>
  <w:abstractNum w:abstractNumId="3">
    <w:lvl w:ilvl="0">
      <w:start w:val="1"/>
      <w:numFmt w:val="decimal"/>
      <w:suff w:val="nothing"/>
      <w:lvlText w:val="%1．"/>
      <w:lvlJc w:val="start"/>
      <w:pPr>
        <w:tabs>
          <w:tab w:val="num" w:pos="0"/>
        </w:tabs>
        <w:ind w:start="0" w:hanging="0"/>
      </w:pPr>
    </w:lvl>
  </w:abstractNum>
  <w:abstractNum w:abstractNumId="4">
    <w:lvl w:ilvl="0">
      <w:start w:val="8"/>
      <w:numFmt w:val="decimal"/>
      <w:suff w:val="nothing"/>
      <w:lvlText w:val="%1．"/>
      <w:lvlJc w:val="start"/>
      <w:pPr>
        <w:tabs>
          <w:tab w:val="num" w:pos="0"/>
        </w:tabs>
        <w:ind w:start="0" w:hanging="0"/>
      </w:pPr>
    </w:lvl>
  </w:abstractNum>
  <w:abstractNum w:abstractNumId="5">
    <w:lvl w:ilvl="0">
      <w:start w:val="5"/>
      <w:numFmt w:val="decimal"/>
      <w:suff w:val="space"/>
      <w:lvlText w:val="(%1)"/>
      <w:lvlJc w:val="start"/>
      <w:pPr>
        <w:tabs>
          <w:tab w:val="num" w:pos="0"/>
        </w:tabs>
        <w:ind w:start="0" w:hanging="0"/>
      </w:pPr>
    </w:lvl>
  </w:abstractNum>
  <w:abstractNum w:abstractNumId="6">
    <w:lvl w:ilvl="0">
      <w:start w:val="1"/>
      <w:numFmt w:val="chineseCountingThousand"/>
      <w:lvlText w:val="%1．"/>
      <w:lvlJc w:val="start"/>
      <w:pPr>
        <w:tabs>
          <w:tab w:val="num" w:pos="0"/>
        </w:tabs>
        <w:ind w:start="480" w:hanging="4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5"/>
  <w:autoHyphenation w:val="true"/>
  <w:compat>
    <w:noLeading/>
    <w:doNotExpandShiftReturn/>
    <w:doNotBreakWrappedTables/>
    <w:compatSetting w:name="compatibilityMode" w:uri="http://schemas.microsoft.com/office/word" w:val="11"/>
  </w:compat>
  <w:docVars>
    <w:docVar w:name="ACTIVE" w:val="96级工艺考试.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 w:cs="Times New Roman"/>
      <w:color w:val="auto"/>
      <w:sz w:val="21"/>
      <w:szCs w:val="20"/>
      <w:lang w:val="en-US" w:eastAsia="zh-CN" w:bidi="ar-SA"/>
    </w:rPr>
  </w:style>
  <w:style w:type="paragraph" w:styleId="Heading1">
    <w:name w:val="Heading 1"/>
    <w:basedOn w:val="Normal"/>
    <w:next w:val="Normal"/>
    <w:qFormat/>
    <w:pPr>
      <w:keepNext w:val="true"/>
      <w:widowControl/>
      <w:numPr>
        <w:ilvl w:val="0"/>
        <w:numId w:val="1"/>
      </w:numPr>
      <w:spacing w:lineRule="auto" w:line="240"/>
      <w:jc w:val="center"/>
      <w:textAlignment w:val="auto"/>
      <w:outlineLvl w:val="0"/>
    </w:pPr>
    <w:rPr>
      <w:b/>
      <w:kern w:val="2"/>
    </w:rPr>
  </w:style>
  <w:style w:type="character" w:styleId="WW8Num1z0">
    <w:name w:val="WW8Num1z0"/>
    <w:qFormat/>
    <w:rPr/>
  </w:style>
  <w:style w:type="character" w:styleId="WW8Num5z0">
    <w:name w:val="WW8Num5z0"/>
    <w:qFormat/>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文档结构图"/>
    <w:basedOn w:val="Normal"/>
    <w:qFormat/>
    <w:pPr>
      <w:shd w:fill="000080" w:val="clear"/>
    </w:pPr>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spacing w:lineRule="atLeast" w:line="240"/>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spacing w:lineRule="atLeast" w:line="240"/>
      <w:jc w:val="center"/>
    </w:pPr>
    <w:rPr>
      <w:sz w:val="18"/>
    </w:rPr>
  </w:style>
  <w:style w:type="paragraph" w:styleId="Style16">
    <w:name w:val="列出段落"/>
    <w:basedOn w:val="Normal"/>
    <w:qFormat/>
    <w:pPr>
      <w:widowControl/>
      <w:spacing w:lineRule="auto" w:line="240"/>
      <w:ind w:firstLine="420" w:start="0" w:end="0"/>
      <w:jc w:val="start"/>
      <w:textAlignment w:val="auto"/>
    </w:pPr>
    <w:rPr>
      <w:rFonts w:ascii="宋体" w:hAnsi="宋体" w:cs="宋体"/>
      <w:sz w:val="24"/>
      <w:szCs w:val="24"/>
    </w:rPr>
  </w:style>
  <w:style w:type="paragraph" w:styleId="Style17">
    <w:name w:val="题目"/>
    <w:basedOn w:val="Normal"/>
    <w:qFormat/>
    <w:pPr>
      <w:numPr>
        <w:ilvl w:val="0"/>
        <w:numId w:val="6"/>
      </w:numPr>
      <w:tabs>
        <w:tab w:val="clear" w:pos="425"/>
        <w:tab w:val="left" w:pos="480" w:leader="none"/>
      </w:tabs>
      <w:spacing w:lineRule="auto" w:line="360"/>
      <w:textAlignment w:val="auto"/>
    </w:pPr>
    <w:rPr>
      <w:kern w:val="2"/>
      <w:sz w:val="24"/>
      <w:szCs w:val="24"/>
    </w:rPr>
  </w:style>
  <w:style w:type="paragraph" w:styleId="Style18">
    <w:name w:val="图"/>
    <w:basedOn w:val="Normal"/>
    <w:qFormat/>
    <w:pPr>
      <w:spacing w:lineRule="auto" w:line="240"/>
      <w:jc w:val="center"/>
      <w:textAlignment w:val="auto"/>
    </w:pPr>
    <w:rPr>
      <w:rFonts w:cs="宋体"/>
      <w:kern w:val="2"/>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wmf"/><Relationship Id="rId5" Type="http://schemas.openxmlformats.org/officeDocument/2006/relationships/oleObject" Target="embeddings/oleObject1.bin"/><Relationship Id="rId6" Type="http://schemas.openxmlformats.org/officeDocument/2006/relationships/image" Target="media/image4.wmf"/><Relationship Id="rId7" Type="http://schemas.openxmlformats.org/officeDocument/2006/relationships/oleObject" Target="embeddings/oleObject2.bin"/><Relationship Id="rId8" Type="http://schemas.openxmlformats.org/officeDocument/2006/relationships/image" Target="media/image5.wmf"/><Relationship Id="rId9" Type="http://schemas.openxmlformats.org/officeDocument/2006/relationships/oleObject" Target="embeddings/oleObject3.bin"/><Relationship Id="rId10" Type="http://schemas.openxmlformats.org/officeDocument/2006/relationships/image" Target="media/image6.wmf"/><Relationship Id="rId11" Type="http://schemas.openxmlformats.org/officeDocument/2006/relationships/oleObject" Target="embeddings/oleObject4.bin"/><Relationship Id="rId12" Type="http://schemas.openxmlformats.org/officeDocument/2006/relationships/image" Target="media/image7.wmf"/><Relationship Id="rId13" Type="http://schemas.openxmlformats.org/officeDocument/2006/relationships/oleObject" Target="embeddings/oleObject5.bin"/><Relationship Id="rId14" Type="http://schemas.openxmlformats.org/officeDocument/2006/relationships/image" Target="media/image8.wmf"/><Relationship Id="rId15" Type="http://schemas.openxmlformats.org/officeDocument/2006/relationships/oleObject" Target="embeddings/oleObject6.bin"/><Relationship Id="rId16" Type="http://schemas.openxmlformats.org/officeDocument/2006/relationships/image" Target="media/image9.wmf"/><Relationship Id="rId17" Type="http://schemas.openxmlformats.org/officeDocument/2006/relationships/oleObject" Target="embeddings/oleObject7.bin"/><Relationship Id="rId18" Type="http://schemas.openxmlformats.org/officeDocument/2006/relationships/image" Target="media/image10.wmf"/><Relationship Id="rId19" Type="http://schemas.openxmlformats.org/officeDocument/2006/relationships/oleObject" Target="embeddings/oleObject8.bin"/><Relationship Id="rId20" Type="http://schemas.openxmlformats.org/officeDocument/2006/relationships/image" Target="media/image11.wmf"/><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42720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2010-06-22T00:37:00Z</dcterms:created>
  <dc:creator>乔立红</dc:creator>
  <dc:description/>
  <dc:language>en-US</dc:language>
  <cp:lastModifiedBy>Jeason Wayne</cp:lastModifiedBy>
  <cp:lastPrinted>2019-05-16T15:17:00Z</cp:lastPrinted>
  <dcterms:modified xsi:type="dcterms:W3CDTF">2023-08-06T01:23:11Z</dcterms:modified>
  <cp:revision>39</cp:revision>
  <dc:subject/>
  <dc:title>北京理工大学九一级机械制造工艺学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2052-11.1.0.9991</vt:lpwstr>
  </property>
</Properties>
</file>