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media/image1.wmf" ContentType="image/x-wmf"/>
  <Override PartName="/word/media/image3.jpeg" ContentType="image/jpeg"/>
  <Override PartName="/word/media/image2.jpeg" ContentType="image/jpeg"/>
  <Override PartName="/word/media/image4.wmf" ContentType="image/x-wmf"/>
  <Override PartName="/word/media/image5.png" ContentType="image/png"/>
  <Override PartName="/word/media/image6.png" ContentType="image/png"/>
  <Override PartName="/word/media/image7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>100036</w:t>
      </w:r>
      <w:r>
        <w:rPr>
          <w:sz w:val="18"/>
          <w:lang w:val="en-US" w:eastAsia="zh-CN"/>
        </w:rPr>
        <w:t>371</w:t>
      </w:r>
      <w:r>
        <w:rPr>
          <w:sz w:val="18"/>
        </w:rPr>
        <w:t xml:space="preserve">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24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5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22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工序、工步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sz w:val="24"/>
          <w:lang w:val="en-US" w:eastAsia="zh-CN"/>
        </w:rPr>
        <w:t>误差复映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欠定位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工艺系统</w:t>
      </w:r>
      <w:r>
        <w:rPr>
          <w:rFonts w:eastAsia="Times New Roman"/>
          <w:sz w:val="24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部件及部装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</w:t>
      </w:r>
      <w:r>
        <w:rPr>
          <w:sz w:val="24"/>
          <w:lang w:val="en-US" w:eastAsia="zh-CN"/>
        </w:rPr>
        <w:t>精基准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精基准的选择原则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rFonts w:ascii="宋体" w:hAnsi="宋体"/>
          <w:sz w:val="24"/>
        </w:rPr>
        <w:t>生产类型分为哪几类？请简述不同生产类型的特点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加工表面质量包括哪些内容？</w:t>
      </w:r>
      <w:r>
        <w:rPr>
          <w:sz w:val="24"/>
        </w:rPr>
        <w:t>简述</w:t>
      </w:r>
      <w:r>
        <w:rPr>
          <w:rFonts w:ascii="宋体" w:hAnsi="宋体"/>
          <w:sz w:val="24"/>
          <w:lang w:val="en-US" w:eastAsia="zh-CN"/>
        </w:rPr>
        <w:t>表面质量对耐疲劳性的影响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/>
          <w:sz w:val="24"/>
        </w:rPr>
        <w:t>什么是误差敏感方向？请使用车削外圆时，机床导轨误差对加工误差的影响情况进行解释说明。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</w:t>
      </w:r>
      <w:r>
        <w:rPr>
          <w:rFonts w:ascii="宋体" w:hAnsi="宋体" w:cs="Times New Roman" w:eastAsia="宋体"/>
          <w:sz w:val="24"/>
        </w:rPr>
        <w:t>加工题</w:t>
      </w:r>
      <w:r>
        <w:rPr>
          <w:rFonts w:eastAsia="宋体" w:cs="Times New Roman" w:ascii="宋体" w:hAnsi="宋体"/>
          <w:sz w:val="24"/>
          <w:lang w:val="en-US" w:eastAsia="zh-CN"/>
        </w:rPr>
        <w:t>10</w:t>
      </w:r>
      <w:r>
        <w:rPr>
          <w:rFonts w:ascii="宋体" w:hAnsi="宋体" w:cs="Times New Roman" w:eastAsia="宋体"/>
          <w:sz w:val="24"/>
        </w:rPr>
        <w:t>图所示零件的台阶面，试分析：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 w:eastAsia="宋体"/>
          <w:sz w:val="24"/>
        </w:rPr>
        <w:t>（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 w:eastAsia="宋体"/>
          <w:sz w:val="24"/>
        </w:rPr>
        <w:t>）工序要求必须限制的自由度；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 w:eastAsia="宋体"/>
          <w:sz w:val="24"/>
        </w:rPr>
        <w:t>（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 w:eastAsia="宋体"/>
          <w:sz w:val="24"/>
        </w:rPr>
        <w:t>）设计定位方案，选择定位件；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  <w:lang w:val="en-US" w:eastAsia="zh-CN"/>
        </w:rPr>
      </w:pPr>
      <w:r>
        <w:rPr>
          <w:rFonts w:ascii="宋体" w:hAnsi="宋体" w:cs="Times New Roman" w:eastAsia="宋体"/>
          <w:sz w:val="24"/>
        </w:rPr>
        <w:t>（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 w:eastAsia="宋体"/>
          <w:sz w:val="24"/>
        </w:rPr>
        <w:t>）指出各定位件所限制的自由度。</w:t>
      </w:r>
    </w:p>
    <w:p>
      <w:pPr>
        <w:pStyle w:val="Normal"/>
        <w:jc w:val="center"/>
        <w:rPr/>
      </w:pPr>
      <w:r>
        <w:rPr/>
        <w:object w:dxaOrig="10315" w:dyaOrig="5249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72.05pt;height:138.8pt" filled="f" o:ole="">
            <v:imagedata r:id="rId3" o:title=""/>
          </v:shape>
          <o:OLEObject Type="Embed" ProgID="" ShapeID="ole_rId2" DrawAspect="Content" ObjectID="_1739884196" r:id="rId2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/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Style16"/>
        <w:ind w:hanging="480" w:start="420" w:end="0"/>
        <w:rPr>
          <w:rFonts w:ascii="Times New Roman" w:hAnsi="Times New Roman" w:eastAsia="宋体"/>
          <w:sz w:val="21"/>
          <w:szCs w:val="21"/>
          <w:lang w:val="en-US" w:eastAsia="zh-CN"/>
        </w:rPr>
      </w:pPr>
      <w:r>
        <w:rPr>
          <w:sz w:val="24"/>
          <w:lang w:val="en-US" w:eastAsia="zh-CN"/>
        </w:rPr>
        <w:t>11</w:t>
      </w:r>
      <w:r>
        <w:rPr>
          <w:rFonts w:ascii="宋体" w:hAnsi="宋体"/>
          <w:sz w:val="24"/>
        </w:rPr>
        <w:t>．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15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宋体"/>
          <w:sz w:val="21"/>
          <w:szCs w:val="21"/>
        </w:rPr>
        <w:t>批量加工如题</w:t>
      </w:r>
      <w:r>
        <w:rPr>
          <w:rFonts w:cs="Times New Roman" w:ascii="Times New Roman" w:hAnsi="Times New Roman"/>
          <w:sz w:val="21"/>
          <w:szCs w:val="21"/>
          <w:lang w:val="en-US" w:eastAsia="zh-CN"/>
        </w:rPr>
        <w:t>11</w:t>
      </w:r>
      <w:r>
        <w:rPr>
          <w:rFonts w:ascii="Times New Roman" w:hAnsi="Times New Roman" w:cs="宋体"/>
          <w:sz w:val="21"/>
          <w:szCs w:val="21"/>
        </w:rPr>
        <w:t>图</w:t>
      </w:r>
      <w:r>
        <w:rPr>
          <w:rFonts w:ascii="Times New Roman" w:hAnsi="Times New Roman"/>
          <w:sz w:val="21"/>
          <w:szCs w:val="22"/>
        </w:rPr>
        <w:t>（</w:t>
      </w:r>
      <w:r>
        <w:rPr>
          <w:rFonts w:cs="Times New Roman" w:ascii="Times New Roman" w:hAnsi="Times New Roman"/>
          <w:sz w:val="21"/>
          <w:szCs w:val="22"/>
          <w:lang w:val="en-US" w:eastAsia="zh-CN"/>
        </w:rPr>
        <w:t>b</w:t>
      </w:r>
      <w:r>
        <w:rPr>
          <w:rFonts w:ascii="Times New Roman" w:hAnsi="Times New Roman"/>
          <w:sz w:val="21"/>
          <w:szCs w:val="22"/>
        </w:rPr>
        <w:t>）</w:t>
      </w:r>
      <w:r>
        <w:rPr>
          <w:rFonts w:ascii="Times New Roman" w:hAnsi="Times New Roman" w:cs="宋体"/>
          <w:sz w:val="21"/>
          <w:szCs w:val="21"/>
        </w:rPr>
        <w:t>所示的阶梯轴零件，毛坯由</w:t>
      </w:r>
      <w:r>
        <w:rPr>
          <w:rFonts w:cs="Times New Roman" w:ascii="Times New Roman" w:hAnsi="Times New Roman"/>
          <w:sz w:val="21"/>
          <w:szCs w:val="21"/>
        </w:rPr>
        <w:t>45#</w:t>
      </w:r>
      <w:r>
        <w:rPr>
          <w:rFonts w:ascii="Times New Roman" w:hAnsi="Times New Roman" w:cs="宋体"/>
          <w:sz w:val="21"/>
          <w:szCs w:val="21"/>
        </w:rPr>
        <w:t>钢模锻加工而成，如题</w:t>
      </w:r>
      <w:r>
        <w:rPr>
          <w:rFonts w:cs="Times New Roman" w:ascii="Times New Roman" w:hAnsi="Times New Roman"/>
          <w:sz w:val="21"/>
          <w:szCs w:val="21"/>
          <w:lang w:val="en-US" w:eastAsia="zh-CN"/>
        </w:rPr>
        <w:t>11</w:t>
      </w:r>
      <w:r>
        <w:rPr>
          <w:rFonts w:ascii="Times New Roman" w:hAnsi="Times New Roman" w:cs="宋体"/>
          <w:sz w:val="21"/>
          <w:szCs w:val="21"/>
        </w:rPr>
        <w:t>图</w:t>
      </w:r>
      <w:r>
        <w:rPr>
          <w:rFonts w:ascii="Times New Roman" w:hAnsi="Times New Roman"/>
          <w:sz w:val="21"/>
          <w:szCs w:val="22"/>
        </w:rPr>
        <w:t>（</w:t>
      </w:r>
      <w:r>
        <w:rPr>
          <w:rFonts w:cs="Times New Roman" w:ascii="Times New Roman" w:hAnsi="Times New Roman"/>
          <w:sz w:val="21"/>
          <w:szCs w:val="22"/>
          <w:lang w:val="en-US" w:eastAsia="zh-CN"/>
        </w:rPr>
        <w:t>a</w:t>
      </w:r>
      <w:r>
        <w:rPr>
          <w:rFonts w:ascii="Times New Roman" w:hAnsi="Times New Roman"/>
          <w:sz w:val="21"/>
          <w:szCs w:val="22"/>
        </w:rPr>
        <w:t>）</w:t>
      </w:r>
      <w:r>
        <w:rPr>
          <w:rFonts w:ascii="Times New Roman" w:hAnsi="Times New Roman" w:cs="宋体"/>
          <w:sz w:val="21"/>
          <w:szCs w:val="21"/>
        </w:rPr>
        <w:t>所示，工件最终洛氏硬度要求为</w:t>
      </w:r>
      <w:r>
        <w:rPr>
          <w:rFonts w:cs="Times New Roman" w:ascii="Times New Roman" w:hAnsi="Times New Roman"/>
          <w:sz w:val="21"/>
          <w:szCs w:val="21"/>
        </w:rPr>
        <w:t>HRC42</w:t>
      </w:r>
      <w:r>
        <w:rPr>
          <w:rFonts w:ascii="Times New Roman" w:hAnsi="Times New Roman" w:cs="宋体"/>
          <w:sz w:val="21"/>
          <w:szCs w:val="21"/>
        </w:rPr>
        <w:t>～</w:t>
      </w:r>
      <w:r>
        <w:rPr>
          <w:rFonts w:cs="Times New Roman" w:ascii="Times New Roman" w:hAnsi="Times New Roman"/>
          <w:sz w:val="21"/>
          <w:szCs w:val="21"/>
        </w:rPr>
        <w:t>45</w:t>
      </w:r>
      <w:r>
        <w:rPr>
          <w:rFonts w:ascii="Times New Roman" w:hAnsi="Times New Roman" w:cs="宋体"/>
          <w:sz w:val="21"/>
          <w:szCs w:val="21"/>
        </w:rPr>
        <w:t>，试</w:t>
      </w:r>
      <w:r>
        <w:rPr>
          <w:rFonts w:ascii="Times New Roman" w:hAnsi="Times New Roman" w:cs="宋体"/>
          <w:sz w:val="21"/>
          <w:szCs w:val="21"/>
          <w:lang w:eastAsia="zh-CN"/>
        </w:rPr>
        <w:t>：</w:t>
      </w:r>
    </w:p>
    <w:p>
      <w:pPr>
        <w:pStyle w:val="Style16"/>
        <w:ind w:firstLine="315" w:end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1</w:t>
      </w:r>
      <w:r>
        <w:rPr>
          <w:rFonts w:ascii="Times New Roman" w:hAnsi="Times New Roman" w:cs="宋体"/>
          <w:sz w:val="21"/>
          <w:szCs w:val="21"/>
        </w:rPr>
        <w:t>）选择粗基准；</w:t>
      </w:r>
    </w:p>
    <w:p>
      <w:pPr>
        <w:pStyle w:val="Style16"/>
        <w:ind w:firstLine="315" w:end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2</w:t>
      </w:r>
      <w:r>
        <w:rPr>
          <w:rFonts w:ascii="Times New Roman" w:hAnsi="Times New Roman" w:cs="宋体"/>
          <w:sz w:val="21"/>
          <w:szCs w:val="21"/>
        </w:rPr>
        <w:t>）安排各加工表面的加工方法；</w:t>
      </w:r>
    </w:p>
    <w:p>
      <w:pPr>
        <w:pStyle w:val="Style16"/>
        <w:ind w:firstLine="315" w:end="0"/>
        <w:rPr>
          <w:sz w:val="21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3</w:t>
      </w:r>
      <w:r>
        <w:rPr>
          <w:rFonts w:ascii="Times New Roman" w:hAnsi="Times New Roman" w:cs="宋体"/>
          <w:sz w:val="21"/>
          <w:szCs w:val="21"/>
        </w:rPr>
        <w:t>）</w:t>
      </w:r>
      <w:r>
        <w:rPr>
          <w:rFonts w:ascii="Times New Roman" w:hAnsi="Times New Roman" w:cs="宋体"/>
          <w:sz w:val="21"/>
          <w:szCs w:val="21"/>
          <w:lang w:val="en-US" w:eastAsia="zh-CN"/>
        </w:rPr>
        <w:t>试</w:t>
      </w:r>
      <w:r>
        <w:rPr>
          <w:rFonts w:ascii="Times New Roman" w:hAnsi="Times New Roman" w:cs="宋体"/>
          <w:sz w:val="21"/>
          <w:szCs w:val="21"/>
        </w:rPr>
        <w:t>安排</w:t>
      </w:r>
      <w:r>
        <w:rPr>
          <w:rFonts w:ascii="Times New Roman" w:hAnsi="Times New Roman" w:cs="宋体"/>
          <w:sz w:val="21"/>
          <w:szCs w:val="21"/>
          <w:lang w:val="en-US" w:eastAsia="zh-CN"/>
        </w:rPr>
        <w:t>工艺路线</w:t>
      </w:r>
      <w:r>
        <w:rPr>
          <w:rFonts w:ascii="Times New Roman" w:hAnsi="Times New Roman" w:cs="宋体"/>
          <w:sz w:val="21"/>
          <w:szCs w:val="21"/>
        </w:rPr>
        <w:t>。</w:t>
      </w:r>
    </w:p>
    <w:p>
      <w:pPr>
        <w:pStyle w:val="Style16"/>
        <w:snapToGrid w:val="false"/>
        <w:ind w:hanging="0" w:end="0"/>
        <w:jc w:val="start"/>
        <w:rPr>
          <w:sz w:val="21"/>
          <w:szCs w:val="22"/>
        </w:rPr>
      </w:pPr>
      <w:r>
        <w:rPr>
          <w:sz w:val="21"/>
          <w:szCs w:val="22"/>
        </w:rPr>
        <w:drawing>
          <wp:inline distT="0" distB="0" distL="0" distR="0">
            <wp:extent cx="1755775" cy="1218565"/>
            <wp:effectExtent l="0" t="0" r="0" b="0"/>
            <wp:docPr id="1" name="图片 7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2"/>
          <w:lang w:val="en-US" w:eastAsia="zh-CN"/>
        </w:rPr>
        <w:t xml:space="preserve"> </w:t>
      </w:r>
      <w:r>
        <w:rPr>
          <w:sz w:val="21"/>
          <w:szCs w:val="22"/>
        </w:rPr>
        <w:drawing>
          <wp:inline distT="0" distB="0" distL="0" distR="0">
            <wp:extent cx="3857625" cy="1544955"/>
            <wp:effectExtent l="0" t="0" r="0" b="0"/>
            <wp:docPr id="2" name="图片 7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" t="-16" r="-6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2"/>
          <w:lang w:val="en-US" w:eastAsia="zh-CN"/>
        </w:rPr>
        <w:t xml:space="preserve"> </w:t>
      </w:r>
    </w:p>
    <w:p>
      <w:pPr>
        <w:pStyle w:val="Style16"/>
        <w:ind w:firstLine="840" w:end="0"/>
        <w:jc w:val="start"/>
        <w:rPr>
          <w:sz w:val="21"/>
          <w:szCs w:val="22"/>
        </w:rPr>
      </w:pPr>
      <w:r>
        <w:rPr>
          <w:sz w:val="21"/>
          <w:szCs w:val="22"/>
        </w:rPr>
        <w:t>（</w:t>
      </w:r>
      <w:r>
        <w:rPr>
          <w:rFonts w:cs="Times New Roman" w:ascii="Times New Roman" w:hAnsi="Times New Roman"/>
          <w:sz w:val="21"/>
          <w:szCs w:val="22"/>
          <w:lang w:val="en-US" w:eastAsia="zh-CN"/>
        </w:rPr>
        <w:t>a</w:t>
      </w:r>
      <w:r>
        <w:rPr>
          <w:sz w:val="21"/>
          <w:szCs w:val="22"/>
        </w:rPr>
        <w:t>）毛坯图</w:t>
      </w:r>
      <w:r>
        <w:rPr>
          <w:sz w:val="21"/>
          <w:szCs w:val="22"/>
          <w:lang w:val="en-US" w:eastAsia="zh-CN"/>
        </w:rPr>
        <w:t xml:space="preserve">                                    </w:t>
      </w:r>
      <w:r>
        <w:rPr>
          <w:rFonts w:ascii="Times New Roman" w:hAnsi="Times New Roman"/>
          <w:sz w:val="21"/>
          <w:szCs w:val="22"/>
        </w:rPr>
        <w:t>（</w:t>
      </w:r>
      <w:r>
        <w:rPr>
          <w:rFonts w:cs="Times New Roman" w:ascii="Times New Roman" w:hAnsi="Times New Roman"/>
          <w:sz w:val="21"/>
          <w:szCs w:val="22"/>
          <w:lang w:val="en-US" w:eastAsia="zh-CN"/>
        </w:rPr>
        <w:t>b</w:t>
      </w:r>
      <w:r>
        <w:rPr>
          <w:rFonts w:ascii="Times New Roman" w:hAnsi="Times New Roman"/>
          <w:sz w:val="21"/>
          <w:szCs w:val="22"/>
        </w:rPr>
        <w:t>）</w:t>
      </w:r>
      <w:r>
        <w:rPr>
          <w:sz w:val="21"/>
          <w:szCs w:val="22"/>
        </w:rPr>
        <w:t>零件图</w:t>
      </w:r>
    </w:p>
    <w:p>
      <w:pPr>
        <w:pStyle w:val="Style16"/>
        <w:jc w:val="center"/>
        <w:rPr>
          <w:sz w:val="21"/>
          <w:szCs w:val="22"/>
        </w:rPr>
      </w:pPr>
      <w:r>
        <w:rPr>
          <w:sz w:val="21"/>
          <w:szCs w:val="22"/>
        </w:rPr>
        <w:t>题</w:t>
      </w:r>
      <w:r>
        <w:rPr>
          <w:rFonts w:cs="Times New Roman" w:ascii="Times New Roman" w:hAnsi="Times New Roman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图</w:t>
      </w:r>
    </w:p>
    <w:p>
      <w:pPr>
        <w:pStyle w:val="Normal"/>
        <w:spacing w:lineRule="exact" w:line="320"/>
        <w:jc w:val="start"/>
        <w:rPr>
          <w:sz w:val="21"/>
          <w:szCs w:val="22"/>
        </w:rPr>
      </w:pPr>
      <w:r>
        <w:rPr>
          <w:sz w:val="21"/>
          <w:szCs w:val="22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宋体" w:hAnsi="宋体"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15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 w:eastAsia="宋体"/>
          <w:kern w:val="2"/>
          <w:sz w:val="24"/>
          <w:szCs w:val="24"/>
          <w:lang w:val="en-US" w:eastAsia="zh-CN" w:bidi="ar-SA"/>
        </w:rPr>
        <w:t>零件图所示为某零件的设计尺寸要求。现安排相关的工序进行加工，相关加工工序为：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hanging="1044" w:start="1470" w:end="0"/>
        <w:rPr/>
      </w:pPr>
      <w:r>
        <w:rPr/>
        <w:t>工序</w:t>
      </w:r>
      <w:r>
        <w:rPr/>
        <w:t>10</w:t>
      </w:r>
      <w:r>
        <w:rPr/>
        <w:t>：车小头外圆，工序尺寸分别为</w:t>
      </w:r>
      <w:r>
        <w:rPr/>
        <w:t>A</w:t>
      </w:r>
      <w:r>
        <w:rPr/>
        <w:t>和</w:t>
      </w:r>
      <w:r>
        <w:rPr/>
        <w:t>B</w:t>
      </w:r>
      <w:r>
        <w:rPr/>
        <w:t>。标注如“工序</w:t>
      </w:r>
      <w:r>
        <w:rPr/>
        <w:t>10</w:t>
      </w:r>
      <w:r>
        <w:rPr/>
        <w:t>车小头外圆”图。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hanging="1044" w:start="1470" w:end="0"/>
        <w:rPr/>
      </w:pPr>
      <w:r>
        <w:rPr/>
        <w:t>工序</w:t>
      </w:r>
      <w:r>
        <w:rPr/>
        <w:t>20</w:t>
      </w:r>
      <w:r>
        <w:rPr/>
        <w:t>：车大头外圆，工序尺寸分别为</w:t>
      </w:r>
      <w:r>
        <w:rPr/>
        <w:t>C</w:t>
      </w:r>
      <w:r>
        <w:rPr/>
        <w:t>和</w:t>
      </w:r>
      <w:r>
        <w:rPr/>
        <w:t>D</w:t>
      </w:r>
      <w:r>
        <w:rPr/>
        <w:t>。标注如“工序</w:t>
      </w:r>
      <w:r>
        <w:rPr/>
        <w:t>20</w:t>
      </w:r>
      <w:r>
        <w:rPr/>
        <w:t>车大头外圆”图。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hanging="1044" w:start="1470" w:end="0"/>
        <w:rPr/>
      </w:pPr>
      <w:r>
        <w:rPr/>
        <w:t>工序</w:t>
      </w:r>
      <w:r>
        <w:rPr/>
        <w:t>30</w:t>
      </w:r>
      <w:r>
        <w:rPr/>
        <w:t>：铣键槽，保证缺口对小头外圆尺寸</w:t>
      </w:r>
      <w:r>
        <w:rPr/>
        <w:t>E</w:t>
      </w:r>
      <w:r>
        <w:rPr/>
        <w:t>，标注如“工序</w:t>
      </w:r>
      <w:r>
        <w:rPr/>
        <w:t xml:space="preserve">30 </w:t>
      </w:r>
      <w:r>
        <w:rPr/>
        <w:t>铣键槽”图。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firstLine="424" w:start="1" w:end="0"/>
        <w:rPr/>
      </w:pPr>
      <w:r>
        <w:rPr/>
        <w:t>请安排工序尺寸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、</w:t>
      </w:r>
      <w:r>
        <w:rPr/>
        <w:t>D</w:t>
      </w:r>
      <w:r>
        <w:rPr/>
        <w:t>和</w:t>
      </w:r>
      <w:r>
        <w:rPr/>
        <w:t xml:space="preserve">E </w:t>
      </w:r>
      <w:r>
        <w:rPr/>
        <w:t>的尺寸及上下偏差，满足设计要求。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atLeast" w:line="400"/>
        <w:ind w:hanging="0" w:start="0"/>
        <w:jc w:val="center"/>
        <w:rPr/>
      </w:pPr>
      <w:r>
        <w:rPr/>
        <w:object w:dxaOrig="6409" w:dyaOrig="3521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227.55pt;height:125.1pt" filled="f" o:ole="">
            <v:imagedata r:id="rId7" o:title=""/>
          </v:shape>
          <o:OLEObject Type="Embed" ProgID="" ShapeID="ole_rId6" DrawAspect="Content" ObjectID="_1695647064" r:id="rId6"/>
        </w:object>
      </w:r>
    </w:p>
    <w:p>
      <w:pPr>
        <w:pStyle w:val="Style18"/>
        <w:rPr/>
      </w:pPr>
      <w:r>
        <w:rPr/>
        <w:t>零件图</w:t>
      </w:r>
    </w:p>
    <w:p>
      <w:pPr>
        <w:pStyle w:val="Style18"/>
        <w:jc w:val="both"/>
        <w:rPr/>
      </w:pPr>
      <w:r>
        <w:rPr/>
        <w:drawing>
          <wp:inline distT="0" distB="0" distL="0" distR="0">
            <wp:extent cx="1544320" cy="1440180"/>
            <wp:effectExtent l="0" t="0" r="0" b="0"/>
            <wp:docPr id="3" name="图片 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0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7" t="-18" r="-17" b="-18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443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lang w:val="en-US" w:eastAsia="zh-CN"/>
        </w:rPr>
        <w:t xml:space="preserve">      </w:t>
      </w:r>
      <w:r>
        <w:rPr/>
        <w:drawing>
          <wp:inline distT="0" distB="0" distL="0" distR="0">
            <wp:extent cx="1593850" cy="1375410"/>
            <wp:effectExtent l="0" t="0" r="0" b="0"/>
            <wp:docPr id="4" name="图片 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1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6" t="-18" r="-16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lang w:val="en-US" w:eastAsia="zh-CN"/>
        </w:rPr>
        <w:t xml:space="preserve">    </w:t>
      </w:r>
      <w:r>
        <w:rPr/>
        <w:object w:dxaOrig="4646" w:dyaOrig="379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22.7pt;height:100.15pt" filled="f" o:ole="">
            <v:imagedata r:id="rId11" o:title=""/>
          </v:shape>
          <o:OLEObject Type="Embed" ProgID="" ShapeID="ole_rId10" DrawAspect="Content" ObjectID="_360944516" r:id="rId10"/>
        </w:object>
      </w:r>
    </w:p>
    <w:p>
      <w:pPr>
        <w:pStyle w:val="Style18"/>
        <w:spacing w:lineRule="exact" w:line="24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>
      <w:pPr>
        <w:pStyle w:val="Style18"/>
        <w:ind w:end="567"/>
        <w:rPr/>
      </w:pPr>
      <w:r>
        <w:rPr/>
        <w:t>工序</w:t>
      </w:r>
      <w:r>
        <w:rPr/>
        <w:t xml:space="preserve">10  </w:t>
      </w:r>
      <w:r>
        <w:rPr/>
        <w:t>车小头外圆</w:t>
      </w:r>
      <w:r>
        <w:rPr>
          <w:rFonts w:cs="Times New Roman" w:eastAsia="Times New Roman"/>
        </w:rPr>
        <w:t xml:space="preserve">       </w:t>
      </w:r>
      <w:r>
        <w:rPr/>
        <w:t>工序</w:t>
      </w:r>
      <w:r>
        <w:rPr/>
        <w:t xml:space="preserve">20   </w:t>
      </w:r>
      <w:r>
        <w:rPr/>
        <w:t>车大头外圆</w:t>
      </w:r>
      <w:r>
        <w:rPr>
          <w:rFonts w:cs="Times New Roman" w:eastAsia="Times New Roman"/>
          <w:lang w:val="en-US" w:eastAsia="zh-CN"/>
        </w:rPr>
        <w:t xml:space="preserve">      </w:t>
      </w:r>
      <w:r>
        <w:rPr/>
        <w:t>工序</w:t>
      </w:r>
      <w:r>
        <w:rPr/>
        <w:t xml:space="preserve">30  </w:t>
      </w:r>
      <w:r>
        <w:rPr/>
        <w:t>铣键槽</w:t>
      </w:r>
    </w:p>
    <w:p>
      <w:pPr>
        <w:pStyle w:val="Style18"/>
        <w:ind w:end="567"/>
        <w:rPr/>
      </w:pPr>
      <w:r>
        <w:rPr>
          <w:sz w:val="21"/>
          <w:szCs w:val="22"/>
        </w:rPr>
        <w:t>题</w:t>
      </w:r>
      <w:r>
        <w:rPr>
          <w:rFonts w:cs="Times New Roman" w:ascii="Times New Roman" w:hAnsi="Times New Roman"/>
          <w:sz w:val="21"/>
          <w:szCs w:val="22"/>
          <w:lang w:val="en-US" w:eastAsia="zh-CN"/>
        </w:rPr>
        <w:t>12</w:t>
      </w:r>
      <w:r>
        <w:rPr>
          <w:sz w:val="21"/>
          <w:szCs w:val="22"/>
        </w:rPr>
        <w:t>图</w:t>
      </w:r>
    </w:p>
    <w:sectPr>
      <w:footerReference w:type="default" r:id="rId12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宋体">
    <w:charset w:val="01"/>
    <w:family w:val="auto"/>
    <w:pitch w:val="default"/>
  </w:font>
  <w:font w:name="Times New Roman">
    <w:charset w:val="86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oleObject" Target="embeddings/oleObject3.bin"/><Relationship Id="rId11" Type="http://schemas.openxmlformats.org/officeDocument/2006/relationships/image" Target="media/image7.wmf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闻敬谦</cp:lastModifiedBy>
  <cp:lastPrinted>2019-05-16T15:17:00Z</cp:lastPrinted>
  <dcterms:modified xsi:type="dcterms:W3CDTF">2025-06-20T00:26:28Z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840B4BB0CAB94BD7A368E9C12B6C775A_12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eyJoZGlkIjoiODJhNTVlYjQ3MmIwZTJmMWFmNmVkYWJlZjYzYzljYjkiLCJ1c2VySWQiOiIxNjc5NjY4MzEwIn0=</vt:lpwstr>
  </property>
</Properties>
</file>