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embeddings/oleObject13.bin" ContentType="application/vnd.openxmlformats-officedocument.oleObject"/>
  <Override PartName="/word/embeddings/oleObject12.bin" ContentType="application/vnd.openxmlformats-officedocument.oleObject"/>
  <Override PartName="/word/embeddings/oleObject11.bin" ContentType="application/vnd.openxmlformats-officedocument.oleObject"/>
  <Override PartName="/word/embeddings/oleObject10.bin" ContentType="application/vnd.openxmlformats-officedocument.oleObject"/>
  <Override PartName="/word/embeddings/oleObject9.bin" ContentType="application/vnd.openxmlformats-officedocument.oleObject"/>
  <Override PartName="/word/embeddings/oleObject8.bin" ContentType="application/vnd.openxmlformats-officedocument.oleObject"/>
  <Override PartName="/word/embeddings/oleObject7.bin" ContentType="application/vnd.openxmlformats-officedocument.oleObject"/>
  <Override PartName="/word/embeddings/oleObject19.bin" ContentType="application/vnd.openxmlformats-officedocument.oleObject"/>
  <Override PartName="/word/embeddings/oleObject6.bin" ContentType="application/vnd.openxmlformats-officedocument.oleObject"/>
  <Override PartName="/word/embeddings/oleObject20.bin" ContentType="application/vnd.openxmlformats-officedocument.oleObject"/>
  <Override PartName="/word/embeddings/oleObject18.bin" ContentType="application/vnd.openxmlformats-officedocument.oleObject"/>
  <Override PartName="/word/embeddings/oleObject5.bin" ContentType="application/vnd.openxmlformats-officedocument.oleObject"/>
  <Override PartName="/word/embeddings/oleObject17.bin" ContentType="application/vnd.openxmlformats-officedocument.oleObject"/>
  <Override PartName="/word/embeddings/oleObject4.bin" ContentType="application/vnd.openxmlformats-officedocument.oleObject"/>
  <Override PartName="/word/embeddings/oleObject16.bin" ContentType="application/vnd.openxmlformats-officedocument.oleObject"/>
  <Override PartName="/word/embeddings/oleObject3.bin" ContentType="application/vnd.openxmlformats-officedocument.oleObject"/>
  <Override PartName="/word/embeddings/oleObject15.bin" ContentType="application/vnd.openxmlformats-officedocument.oleObject"/>
  <Override PartName="/word/embeddings/oleObject2.bin" ContentType="application/vnd.openxmlformats-officedocument.oleObject"/>
  <Override PartName="/word/embeddings/oleObject14.bin" ContentType="application/vnd.openxmlformats-officedocument.oleObject"/>
  <Override PartName="/word/embeddings/oleObject1.bin" ContentType="application/vnd.openxmlformats-officedocument.oleObject"/>
  <Override PartName="/word/media/image1.wmf" ContentType="image/x-wmf"/>
  <Override PartName="/word/media/image2.wmf" ContentType="image/x-wmf"/>
  <Override PartName="/word/media/image3.wmf" ContentType="image/x-wmf"/>
  <Override PartName="/word/media/image4.wmf" ContentType="image/x-wmf"/>
  <Override PartName="/word/media/image5.wmf" ContentType="image/x-wmf"/>
  <Override PartName="/word/media/image6.wmf" ContentType="image/x-wmf"/>
  <Override PartName="/word/media/image10.wmf" ContentType="image/x-wmf"/>
  <Override PartName="/word/media/image7.wmf" ContentType="image/x-wmf"/>
  <Override PartName="/word/media/image11.wmf" ContentType="image/x-wmf"/>
  <Override PartName="/word/media/image8.wmf" ContentType="image/x-wmf"/>
  <Override PartName="/word/media/image9.wmf" ContentType="image/x-wmf"/>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Fonts w:ascii="宋体;SimSun" w:hAnsi="宋体;SimSun"/>
          <w:sz w:val="18"/>
        </w:rPr>
        <w:t>编号（</w:t>
      </w:r>
      <w:r>
        <w:rPr>
          <w:rFonts w:ascii="宋体;SimSun" w:hAnsi="宋体;SimSun"/>
          <w:sz w:val="18"/>
        </w:rPr>
        <w:t>23</w:t>
      </w:r>
      <w:r>
        <w:rPr>
          <w:rFonts w:ascii="宋体;SimSun" w:hAnsi="宋体;SimSun"/>
          <w:sz w:val="18"/>
        </w:rPr>
        <w:t xml:space="preserve">）       </w:t>
      </w:r>
      <w:r>
        <w:rPr>
          <w:rFonts w:ascii="宋体;SimSun" w:hAnsi="宋体;SimSun"/>
          <w:sz w:val="24"/>
        </w:rPr>
        <w:t>北京理工大学函授教育</w:t>
      </w:r>
      <w:r>
        <w:rPr>
          <w:rFonts w:ascii="宋体;SimSun" w:hAnsi="宋体;SimSun"/>
          <w:sz w:val="24"/>
        </w:rPr>
        <w:t>200</w:t>
      </w:r>
      <w:r>
        <w:rPr>
          <w:rFonts w:ascii="宋体;SimSun" w:hAnsi="宋体;SimSun"/>
          <w:sz w:val="24"/>
        </w:rPr>
        <w:t>4</w:t>
      </w:r>
      <w:r>
        <w:rPr>
          <w:rFonts w:ascii="宋体;SimSun" w:hAnsi="宋体;SimSun"/>
          <w:sz w:val="24"/>
        </w:rPr>
        <w:t>-200</w:t>
      </w:r>
      <w:r>
        <w:rPr>
          <w:rFonts w:ascii="宋体;SimSun" w:hAnsi="宋体;SimSun"/>
          <w:sz w:val="24"/>
        </w:rPr>
        <w:t>5</w:t>
      </w:r>
      <w:r>
        <w:rPr>
          <w:rFonts w:ascii="宋体;SimSun" w:hAnsi="宋体;SimSun"/>
          <w:sz w:val="24"/>
        </w:rPr>
        <w:t>学年第二学期</w:t>
      </w:r>
    </w:p>
    <w:p>
      <w:pPr>
        <w:pStyle w:val="Normal"/>
        <w:spacing w:lineRule="auto" w:line="480"/>
        <w:jc w:val="center"/>
        <w:rPr/>
      </w:pPr>
      <w:r>
        <w:rPr>
          <w:rFonts w:ascii="宋体;SimSun" w:hAnsi="宋体;SimSun"/>
          <w:sz w:val="32"/>
        </w:rPr>
        <w:t>《机械制造工程学》期末试卷</w:t>
      </w:r>
      <w:r>
        <w:rPr>
          <w:rFonts w:ascii="宋体;SimSun" w:hAnsi="宋体;SimSun"/>
          <w:sz w:val="32"/>
        </w:rPr>
        <w:t>(</w:t>
      </w:r>
      <w:r>
        <w:rPr>
          <w:rFonts w:ascii="宋体;SimSun" w:hAnsi="宋体;SimSun"/>
          <w:sz w:val="32"/>
        </w:rPr>
        <w:t>A</w:t>
      </w:r>
      <w:r>
        <w:rPr>
          <w:rFonts w:ascii="宋体;SimSun" w:hAnsi="宋体;SimSun"/>
          <w:sz w:val="32"/>
        </w:rPr>
        <w:t>卷</w:t>
      </w:r>
      <w:r>
        <w:rPr>
          <w:rFonts w:ascii="宋体;SimSun" w:hAnsi="宋体;SimSun"/>
          <w:sz w:val="32"/>
        </w:rPr>
        <w:t xml:space="preserve">) </w:t>
      </w:r>
    </w:p>
    <w:p>
      <w:pPr>
        <w:pStyle w:val="Normal"/>
        <w:spacing w:lineRule="exact" w:line="320"/>
        <w:rPr>
          <w:rFonts w:ascii="宋体;SimSun" w:hAnsi="宋体;SimSun"/>
          <w:sz w:val="28"/>
          <w:u w:val="single"/>
        </w:rPr>
      </w:pPr>
      <w:r>
        <w:rPr>
          <w:rFonts w:ascii="宋体;SimSun" w:hAnsi="宋体;SimSun"/>
          <w:sz w:val="28"/>
          <w:u w:val="single"/>
        </w:rPr>
      </w:r>
    </w:p>
    <w:p>
      <w:pPr>
        <w:pStyle w:val="Normal"/>
        <w:spacing w:lineRule="atLeast" w:line="360" w:before="240" w:after="0"/>
        <w:jc w:val="start"/>
        <w:rPr>
          <w:sz w:val="24"/>
        </w:rPr>
      </w:pPr>
      <w:r>
        <w:rPr>
          <w:sz w:val="24"/>
        </w:rPr>
        <w:t>一．解释下列工艺学名词：（每题</w:t>
      </w:r>
      <w:r>
        <w:rPr>
          <w:sz w:val="24"/>
        </w:rPr>
        <w:t>3</w:t>
      </w:r>
      <w:r>
        <w:rPr>
          <w:sz w:val="24"/>
        </w:rPr>
        <w:t>分，共</w:t>
      </w:r>
      <w:r>
        <w:rPr>
          <w:sz w:val="24"/>
        </w:rPr>
        <w:t>15</w:t>
      </w:r>
      <w:r>
        <w:rPr>
          <w:sz w:val="24"/>
        </w:rPr>
        <w:t>分）</w:t>
      </w:r>
    </w:p>
    <w:p>
      <w:pPr>
        <w:pStyle w:val="Normal"/>
        <w:tabs>
          <w:tab w:val="clear" w:pos="420"/>
          <w:tab w:val="left" w:pos="1800" w:leader="none"/>
        </w:tabs>
        <w:spacing w:lineRule="atLeast" w:line="360" w:before="0" w:after="120"/>
        <w:ind w:firstLine="480" w:end="0"/>
        <w:jc w:val="start"/>
        <w:rPr>
          <w:sz w:val="24"/>
        </w:rPr>
      </w:pPr>
      <w:r>
        <w:rPr>
          <w:sz w:val="24"/>
        </w:rPr>
        <w:t>1</w:t>
      </w:r>
      <w:r>
        <w:rPr>
          <w:sz w:val="24"/>
        </w:rPr>
        <w:t>．工步——在一道工序中，用一把刀具针对一个加工表面所进行加工过程。</w:t>
      </w:r>
    </w:p>
    <w:p>
      <w:pPr>
        <w:pStyle w:val="Normal"/>
        <w:tabs>
          <w:tab w:val="clear" w:pos="420"/>
          <w:tab w:val="left" w:pos="1800" w:leader="none"/>
        </w:tabs>
        <w:spacing w:lineRule="atLeast" w:line="360" w:before="0" w:after="120"/>
        <w:ind w:firstLine="480" w:end="0"/>
        <w:jc w:val="start"/>
        <w:rPr/>
      </w:pPr>
      <w:r>
        <w:rPr>
          <w:sz w:val="24"/>
        </w:rPr>
        <w:t>2</w:t>
      </w:r>
      <w:r>
        <w:rPr>
          <w:sz w:val="24"/>
        </w:rPr>
        <w:t>．公差——允许的加工误差</w:t>
      </w:r>
    </w:p>
    <w:p>
      <w:pPr>
        <w:pStyle w:val="Normal"/>
        <w:tabs>
          <w:tab w:val="clear" w:pos="420"/>
          <w:tab w:val="left" w:pos="1800" w:leader="none"/>
        </w:tabs>
        <w:spacing w:lineRule="atLeast" w:line="360" w:before="0" w:after="120"/>
        <w:ind w:firstLine="480" w:end="0"/>
        <w:jc w:val="start"/>
        <w:rPr/>
      </w:pPr>
      <w:r>
        <w:rPr>
          <w:sz w:val="24"/>
        </w:rPr>
        <w:t>3</w:t>
      </w:r>
      <w:r>
        <w:rPr>
          <w:sz w:val="24"/>
        </w:rPr>
        <w:t>．尺寸链——有多个尺寸首尾相连组成的封闭的圈。</w:t>
      </w:r>
    </w:p>
    <w:p>
      <w:pPr>
        <w:pStyle w:val="Normal"/>
        <w:tabs>
          <w:tab w:val="clear" w:pos="420"/>
          <w:tab w:val="left" w:pos="1800" w:leader="none"/>
        </w:tabs>
        <w:spacing w:lineRule="atLeast" w:line="360" w:before="0" w:after="120"/>
        <w:ind w:firstLine="480" w:end="0"/>
        <w:jc w:val="start"/>
        <w:rPr/>
      </w:pPr>
      <w:r>
        <w:rPr>
          <w:sz w:val="24"/>
        </w:rPr>
        <w:t>4</w:t>
      </w:r>
      <w:r>
        <w:rPr>
          <w:sz w:val="24"/>
        </w:rPr>
        <w:t>．工序尺寸——在工序图中标注的尺寸及加工质量要求。</w:t>
      </w:r>
    </w:p>
    <w:p>
      <w:pPr>
        <w:pStyle w:val="Normal"/>
        <w:tabs>
          <w:tab w:val="clear" w:pos="420"/>
          <w:tab w:val="left" w:pos="1800" w:leader="none"/>
        </w:tabs>
        <w:spacing w:lineRule="atLeast" w:line="360" w:before="0" w:after="120"/>
        <w:ind w:firstLine="480" w:end="0"/>
        <w:jc w:val="start"/>
        <w:rPr>
          <w:sz w:val="24"/>
        </w:rPr>
      </w:pPr>
      <w:r>
        <w:rPr>
          <w:sz w:val="24"/>
        </w:rPr>
        <w:t>5</w:t>
      </w:r>
      <w:r>
        <w:rPr>
          <w:sz w:val="24"/>
        </w:rPr>
        <w:t>．进给量——刀具在加工过程中所作进给运动速度的大小，常用相对于主轴运动速度的值表示，如主轴每转刀具进给运动多大距离等。</w:t>
      </w:r>
    </w:p>
    <w:p>
      <w:pPr>
        <w:pStyle w:val="Normal"/>
        <w:tabs>
          <w:tab w:val="clear" w:pos="420"/>
          <w:tab w:val="left" w:pos="1800" w:leader="none"/>
        </w:tabs>
        <w:spacing w:lineRule="atLeast" w:line="360" w:before="0" w:after="120"/>
        <w:ind w:firstLine="480" w:end="0"/>
        <w:jc w:val="start"/>
        <w:rPr>
          <w:sz w:val="24"/>
        </w:rPr>
      </w:pPr>
      <w:r>
        <w:rPr>
          <w:sz w:val="24"/>
        </w:rPr>
      </w:r>
    </w:p>
    <w:p>
      <w:pPr>
        <w:pStyle w:val="Normal"/>
        <w:widowControl/>
        <w:tabs>
          <w:tab w:val="clear" w:pos="420"/>
          <w:tab w:val="left" w:pos="3403" w:leader="none"/>
        </w:tabs>
        <w:autoSpaceDE w:val="false"/>
        <w:spacing w:lineRule="atLeast" w:line="360" w:before="0" w:after="120"/>
        <w:ind w:hanging="504" w:start="504" w:end="0"/>
        <w:textAlignment w:val="bottom"/>
        <w:rPr/>
      </w:pPr>
      <w:r>
        <w:rPr>
          <w:rFonts w:ascii="宋体;SimSun" w:hAnsi="宋体;SimSun"/>
          <w:sz w:val="24"/>
        </w:rPr>
        <w:t>二．常见的外圆柱面加工都有哪些方法？针对其中的两种方法各试举一例说明。</w:t>
      </w:r>
      <w:r>
        <w:rPr>
          <w:sz w:val="24"/>
        </w:rPr>
        <w:t>（</w:t>
      </w:r>
      <w:r>
        <w:rPr>
          <w:sz w:val="24"/>
        </w:rPr>
        <w:t>10</w:t>
      </w:r>
      <w:r>
        <w:rPr>
          <w:sz w:val="24"/>
        </w:rPr>
        <w:t>分）</w:t>
      </w:r>
    </w:p>
    <w:p>
      <w:pPr>
        <w:pStyle w:val="Normal"/>
        <w:widowControl/>
        <w:tabs>
          <w:tab w:val="clear" w:pos="420"/>
          <w:tab w:val="left" w:pos="3403" w:leader="none"/>
        </w:tabs>
        <w:autoSpaceDE w:val="false"/>
        <w:spacing w:lineRule="atLeast" w:line="360" w:before="0" w:after="120"/>
        <w:ind w:hanging="504" w:start="504" w:end="0"/>
        <w:textAlignment w:val="bottom"/>
        <w:rPr>
          <w:sz w:val="24"/>
        </w:rPr>
      </w:pPr>
      <w:r>
        <w:rPr>
          <w:sz w:val="24"/>
        </w:rPr>
        <w:t>答题要点：</w:t>
      </w:r>
    </w:p>
    <w:p>
      <w:pPr>
        <w:pStyle w:val="Normal"/>
        <w:widowControl/>
        <w:tabs>
          <w:tab w:val="clear" w:pos="420"/>
          <w:tab w:val="left" w:pos="3403" w:leader="none"/>
        </w:tabs>
        <w:autoSpaceDE w:val="false"/>
        <w:spacing w:lineRule="atLeast" w:line="360" w:before="0" w:after="120"/>
        <w:ind w:hanging="504" w:start="504" w:end="0"/>
        <w:textAlignment w:val="bottom"/>
        <w:rPr>
          <w:rFonts w:ascii="宋体;SimSun" w:hAnsi="宋体;SimSun"/>
          <w:sz w:val="24"/>
        </w:rPr>
      </w:pPr>
      <w:r>
        <w:rPr>
          <w:rFonts w:ascii="宋体;SimSun" w:hAnsi="宋体;SimSun"/>
          <w:sz w:val="24"/>
        </w:rPr>
        <w:t>方法</w:t>
      </w:r>
      <w:r>
        <w:rPr>
          <w:rFonts w:ascii="宋体;SimSun" w:hAnsi="宋体;SimSun"/>
          <w:sz w:val="24"/>
        </w:rPr>
        <w:t>1</w:t>
      </w:r>
      <w:r>
        <w:rPr>
          <w:rFonts w:ascii="宋体;SimSun" w:hAnsi="宋体;SimSun"/>
          <w:sz w:val="24"/>
        </w:rPr>
        <w:t>：车，特点：工件旋转做切削运动，刀具沿导轨做进给运动，适合零件的粗加工和半精加工。</w:t>
      </w:r>
    </w:p>
    <w:p>
      <w:pPr>
        <w:pStyle w:val="Normal"/>
        <w:widowControl/>
        <w:tabs>
          <w:tab w:val="clear" w:pos="420"/>
          <w:tab w:val="left" w:pos="3403" w:leader="none"/>
        </w:tabs>
        <w:autoSpaceDE w:val="false"/>
        <w:spacing w:lineRule="atLeast" w:line="360" w:before="0" w:after="120"/>
        <w:ind w:hanging="504" w:start="504" w:end="0"/>
        <w:textAlignment w:val="bottom"/>
        <w:rPr>
          <w:rFonts w:ascii="宋体;SimSun" w:hAnsi="宋体;SimSun"/>
          <w:sz w:val="24"/>
        </w:rPr>
      </w:pPr>
      <w:r>
        <w:rPr>
          <w:rFonts w:ascii="宋体;SimSun" w:hAnsi="宋体;SimSun"/>
          <w:sz w:val="24"/>
        </w:rPr>
        <w:t>方法</w:t>
      </w:r>
      <w:r>
        <w:rPr>
          <w:rFonts w:ascii="宋体;SimSun" w:hAnsi="宋体;SimSun"/>
          <w:sz w:val="24"/>
        </w:rPr>
        <w:t>2</w:t>
      </w:r>
      <w:r>
        <w:rPr>
          <w:rFonts w:ascii="宋体;SimSun" w:hAnsi="宋体;SimSun"/>
          <w:sz w:val="24"/>
        </w:rPr>
        <w:t>：磨，特点：工件缓慢旋转做周向进给运动，砂轮高速旋转做切削运动，适合工件外圆的精加工。</w:t>
      </w:r>
    </w:p>
    <w:p>
      <w:pPr>
        <w:pStyle w:val="Normal"/>
        <w:widowControl/>
        <w:tabs>
          <w:tab w:val="clear" w:pos="420"/>
          <w:tab w:val="left" w:pos="3403" w:leader="none"/>
        </w:tabs>
        <w:autoSpaceDE w:val="false"/>
        <w:spacing w:lineRule="atLeast" w:line="360" w:before="0" w:after="120"/>
        <w:ind w:hanging="504" w:start="504" w:end="0"/>
        <w:textAlignment w:val="bottom"/>
        <w:rPr>
          <w:rFonts w:ascii="宋体;SimSun" w:hAnsi="宋体;SimSun"/>
          <w:sz w:val="24"/>
        </w:rPr>
      </w:pPr>
      <w:r>
        <w:rPr>
          <w:rFonts w:ascii="宋体;SimSun" w:hAnsi="宋体;SimSun"/>
          <w:sz w:val="24"/>
        </w:rPr>
        <w:t>方法</w:t>
      </w:r>
      <w:r>
        <w:rPr>
          <w:rFonts w:ascii="宋体;SimSun" w:hAnsi="宋体;SimSun"/>
          <w:sz w:val="24"/>
        </w:rPr>
        <w:t>3</w:t>
      </w:r>
      <w:r>
        <w:rPr>
          <w:rFonts w:ascii="宋体;SimSun" w:hAnsi="宋体;SimSun"/>
          <w:sz w:val="24"/>
        </w:rPr>
        <w:t>：研磨，特点，利用与轴相配合的带孔研磨辅具，在孔和轴之间加入研磨砂，并使轴和孔作往复和旋转运动，实现切削。适合超精密加工。</w:t>
      </w:r>
    </w:p>
    <w:p>
      <w:pPr>
        <w:pStyle w:val="Normal"/>
        <w:widowControl/>
        <w:tabs>
          <w:tab w:val="clear" w:pos="420"/>
          <w:tab w:val="left" w:pos="3403" w:leader="none"/>
        </w:tabs>
        <w:autoSpaceDE w:val="false"/>
        <w:spacing w:lineRule="atLeast" w:line="360" w:before="0" w:after="120"/>
        <w:ind w:hanging="504" w:start="504" w:end="0"/>
        <w:textAlignment w:val="bottom"/>
        <w:rPr>
          <w:rFonts w:ascii="宋体;SimSun" w:hAnsi="宋体;SimSun"/>
          <w:sz w:val="24"/>
        </w:rPr>
      </w:pPr>
      <w:r>
        <w:rPr>
          <w:rFonts w:ascii="宋体;SimSun" w:hAnsi="宋体;SimSun"/>
          <w:sz w:val="24"/>
        </w:rPr>
        <w:t>方法</w:t>
      </w:r>
      <w:r>
        <w:rPr>
          <w:rFonts w:ascii="宋体;SimSun" w:hAnsi="宋体;SimSun"/>
          <w:sz w:val="24"/>
        </w:rPr>
        <w:t>4</w:t>
      </w:r>
      <w:r>
        <w:rPr>
          <w:rFonts w:ascii="宋体;SimSun" w:hAnsi="宋体;SimSun"/>
          <w:sz w:val="24"/>
        </w:rPr>
        <w:t>：珩磨</w:t>
      </w:r>
      <w:r>
        <w:rPr>
          <w:rFonts w:ascii="宋体;SimSun" w:hAnsi="宋体;SimSun"/>
          <w:sz w:val="24"/>
        </w:rPr>
        <w:t>,</w:t>
      </w:r>
      <w:r>
        <w:rPr>
          <w:rFonts w:ascii="宋体;SimSun" w:hAnsi="宋体;SimSun"/>
          <w:sz w:val="24"/>
        </w:rPr>
        <w:t>特点：使用专门珩磨头</w:t>
      </w:r>
      <w:r>
        <w:rPr>
          <w:rFonts w:ascii="宋体;SimSun" w:hAnsi="宋体;SimSun"/>
          <w:sz w:val="24"/>
        </w:rPr>
        <w:t>(</w:t>
      </w:r>
      <w:r>
        <w:rPr>
          <w:rFonts w:ascii="宋体;SimSun" w:hAnsi="宋体;SimSun"/>
          <w:sz w:val="24"/>
        </w:rPr>
        <w:t>油石</w:t>
      </w:r>
      <w:r>
        <w:rPr>
          <w:rFonts w:ascii="宋体;SimSun" w:hAnsi="宋体;SimSun"/>
          <w:sz w:val="24"/>
        </w:rPr>
        <w:t>)</w:t>
      </w:r>
      <w:r>
        <w:rPr>
          <w:rFonts w:ascii="宋体;SimSun" w:hAnsi="宋体;SimSun"/>
          <w:sz w:val="24"/>
        </w:rPr>
        <w:t>用恒力与工件被加工表面接触并无规运动，实现微量切削。适合超精密加工。</w:t>
      </w:r>
    </w:p>
    <w:p>
      <w:pPr>
        <w:pStyle w:val="Normal"/>
        <w:widowControl/>
        <w:tabs>
          <w:tab w:val="clear" w:pos="420"/>
          <w:tab w:val="left" w:pos="3403" w:leader="none"/>
        </w:tabs>
        <w:autoSpaceDE w:val="false"/>
        <w:spacing w:lineRule="atLeast" w:line="360" w:before="0" w:after="120"/>
        <w:ind w:hanging="504" w:start="504" w:end="0"/>
        <w:textAlignment w:val="bottom"/>
        <w:rPr>
          <w:rFonts w:ascii="宋体;SimSun" w:hAnsi="宋体;SimSun"/>
          <w:sz w:val="24"/>
        </w:rPr>
      </w:pPr>
      <w:r>
        <w:rPr>
          <w:rFonts w:ascii="宋体;SimSun" w:hAnsi="宋体;SimSun"/>
          <w:sz w:val="24"/>
        </w:rPr>
        <w:t>方法</w:t>
      </w:r>
      <w:r>
        <w:rPr>
          <w:rFonts w:ascii="宋体;SimSun" w:hAnsi="宋体;SimSun"/>
          <w:sz w:val="24"/>
        </w:rPr>
        <w:t>5</w:t>
      </w:r>
      <w:r>
        <w:rPr>
          <w:rFonts w:ascii="宋体;SimSun" w:hAnsi="宋体;SimSun"/>
          <w:sz w:val="24"/>
        </w:rPr>
        <w:t>：铣削，特点：铣刀高速旋转做切削运动，工件随工作台缓慢转动（或工作利用</w:t>
      </w:r>
      <w:r>
        <w:rPr>
          <w:rFonts w:ascii="宋体;SimSun" w:hAnsi="宋体;SimSun"/>
          <w:sz w:val="24"/>
        </w:rPr>
        <w:t>X-Y</w:t>
      </w:r>
      <w:r>
        <w:rPr>
          <w:rFonts w:ascii="宋体;SimSun" w:hAnsi="宋体;SimSun"/>
          <w:sz w:val="24"/>
        </w:rPr>
        <w:t>运动合成圆周运动）为周向进给。一般在加工中心或立铣床附加旋转工作台加工，适应加工复杂零件上的短圆柱面或部分圆柱面。</w:t>
      </w:r>
    </w:p>
    <w:p>
      <w:pPr>
        <w:pStyle w:val="Normal"/>
        <w:widowControl/>
        <w:tabs>
          <w:tab w:val="clear" w:pos="420"/>
          <w:tab w:val="left" w:pos="3403" w:leader="none"/>
        </w:tabs>
        <w:autoSpaceDE w:val="false"/>
        <w:spacing w:lineRule="atLeast" w:line="360" w:before="0" w:after="120"/>
        <w:ind w:hanging="504" w:start="504" w:end="0"/>
        <w:textAlignment w:val="bottom"/>
        <w:rPr>
          <w:rFonts w:ascii="宋体;SimSun" w:hAnsi="宋体;SimSun"/>
          <w:sz w:val="24"/>
        </w:rPr>
      </w:pPr>
      <w:r>
        <w:rPr>
          <w:rFonts w:ascii="宋体;SimSun" w:hAnsi="宋体;SimSun"/>
          <w:sz w:val="24"/>
        </w:rPr>
      </w:r>
    </w:p>
    <w:p>
      <w:pPr>
        <w:pStyle w:val="Normal"/>
        <w:spacing w:lineRule="atLeast" w:line="360"/>
        <w:jc w:val="start"/>
        <w:rPr/>
      </w:pPr>
      <w:r>
        <w:rPr>
          <w:sz w:val="24"/>
        </w:rPr>
        <w:t>三．在切削过程中，切削力与切削速度的关系如何？，试用切削力与切削速度的关系来解释切削速度较高时，切削速度越高，加工质量越好。（</w:t>
      </w:r>
      <w:r>
        <w:rPr>
          <w:sz w:val="24"/>
        </w:rPr>
        <w:t>1</w:t>
      </w:r>
      <w:r>
        <w:rPr>
          <w:sz w:val="24"/>
        </w:rPr>
        <w:t>5</w:t>
      </w:r>
      <w:r>
        <w:rPr>
          <w:sz w:val="24"/>
        </w:rPr>
        <w:t>分）</w:t>
      </w:r>
    </w:p>
    <w:p>
      <w:pPr>
        <w:pStyle w:val="Normal"/>
        <w:widowControl/>
        <w:tabs>
          <w:tab w:val="clear" w:pos="420"/>
          <w:tab w:val="left" w:pos="3403" w:leader="none"/>
        </w:tabs>
        <w:autoSpaceDE w:val="false"/>
        <w:spacing w:lineRule="atLeast" w:line="360" w:before="0" w:after="120"/>
        <w:ind w:hanging="504" w:start="504" w:end="0"/>
        <w:textAlignment w:val="bottom"/>
        <w:rPr>
          <w:sz w:val="24"/>
        </w:rPr>
      </w:pPr>
      <w:r>
        <w:rPr>
          <w:sz w:val="24"/>
        </w:rPr>
        <w:t>答题要点：</w:t>
      </w:r>
    </w:p>
    <w:p>
      <w:pPr>
        <w:pStyle w:val="Normal"/>
        <w:spacing w:lineRule="atLeast" w:line="360"/>
        <w:ind w:firstLine="540" w:end="0"/>
        <w:jc w:val="start"/>
        <w:rPr>
          <w:sz w:val="24"/>
        </w:rPr>
      </w:pPr>
      <w:r>
        <w:rPr>
          <w:sz w:val="24"/>
        </w:rPr>
        <w:t>随着切削速度的增加，切削力先升后降。在切削速度较高时，切削速度越高，切削力越小。</w:t>
      </w:r>
    </w:p>
    <w:p>
      <w:pPr>
        <w:pStyle w:val="Normal"/>
        <w:spacing w:lineRule="atLeast" w:line="360"/>
        <w:ind w:firstLine="540" w:end="0"/>
        <w:jc w:val="start"/>
        <w:rPr>
          <w:sz w:val="24"/>
        </w:rPr>
      </w:pPr>
      <w:r>
        <w:rPr>
          <w:sz w:val="24"/>
        </w:rPr>
        <w:t>切削速度增加，刀具（或工件）转速增加，系统动刚度增加。</w:t>
      </w:r>
    </w:p>
    <w:p>
      <w:pPr>
        <w:pStyle w:val="Normal"/>
        <w:spacing w:lineRule="atLeast" w:line="360"/>
        <w:ind w:firstLine="540" w:end="0"/>
        <w:jc w:val="start"/>
        <w:rPr>
          <w:sz w:val="24"/>
        </w:rPr>
      </w:pPr>
      <w:r>
        <w:rPr>
          <w:sz w:val="24"/>
        </w:rPr>
        <w:t>同时，随着切削速度增加，切削区温度增加。</w:t>
      </w:r>
    </w:p>
    <w:p>
      <w:pPr>
        <w:pStyle w:val="Normal"/>
        <w:spacing w:lineRule="atLeast" w:line="360"/>
        <w:ind w:firstLine="540" w:end="0"/>
        <w:jc w:val="start"/>
        <w:rPr>
          <w:sz w:val="24"/>
        </w:rPr>
      </w:pPr>
      <w:r>
        <w:rPr>
          <w:sz w:val="24"/>
        </w:rPr>
        <w:t>而切削力减小和动刚度增加，切削时的振动和变形也变小。切削力减小和切削区温度增加，切削区的塑性变形也减小。</w:t>
      </w:r>
    </w:p>
    <w:p>
      <w:pPr>
        <w:pStyle w:val="Normal"/>
        <w:spacing w:lineRule="atLeast" w:line="360"/>
        <w:ind w:firstLine="540" w:end="0"/>
        <w:jc w:val="start"/>
        <w:rPr>
          <w:sz w:val="24"/>
        </w:rPr>
      </w:pPr>
      <w:r>
        <w:rPr>
          <w:sz w:val="24"/>
        </w:rPr>
        <w:t>因此，加工精度提高，表面粗糙度值减少，加工质量提高。</w:t>
      </w:r>
    </w:p>
    <w:p>
      <w:pPr>
        <w:pStyle w:val="Normal"/>
        <w:spacing w:lineRule="atLeast" w:line="360"/>
        <w:ind w:firstLine="540" w:end="0"/>
        <w:jc w:val="start"/>
        <w:rPr>
          <w:sz w:val="24"/>
        </w:rPr>
      </w:pPr>
      <w:r>
        <w:rPr>
          <w:sz w:val="24"/>
        </w:rPr>
      </w:r>
    </w:p>
    <w:p>
      <w:pPr>
        <w:pStyle w:val="Normal"/>
        <w:spacing w:lineRule="atLeast" w:line="360" w:before="0" w:after="120"/>
        <w:jc w:val="start"/>
        <w:rPr/>
      </w:pPr>
      <w:r>
        <w:rPr/>
        <w:t>四．</w:t>
      </w:r>
      <w:r>
        <w:rPr>
          <w:sz w:val="24"/>
        </w:rPr>
        <w:t>试试分别论述</w:t>
      </w:r>
      <w:r>
        <w:rPr>
          <w:rFonts w:ascii="宋体;SimSun" w:hAnsi="宋体;SimSun" w:cs="宋体;SimSun"/>
          <w:sz w:val="24"/>
        </w:rPr>
        <w:t>车床导轨垂直面内的直线度误差和水平面内直线度误差对加工长轴精度的影响。</w:t>
      </w:r>
      <w:r>
        <w:rPr>
          <w:sz w:val="24"/>
        </w:rPr>
        <w:t>（</w:t>
      </w:r>
      <w:r>
        <w:rPr>
          <w:sz w:val="24"/>
        </w:rPr>
        <w:t>1</w:t>
      </w:r>
      <w:r>
        <w:rPr>
          <w:sz w:val="24"/>
        </w:rPr>
        <w:t>5</w:t>
      </w:r>
      <w:r>
        <w:rPr>
          <w:sz w:val="24"/>
        </w:rPr>
        <w:t>分）</w:t>
      </w:r>
    </w:p>
    <w:p>
      <w:pPr>
        <w:pStyle w:val="Normal"/>
        <w:widowControl/>
        <w:tabs>
          <w:tab w:val="clear" w:pos="420"/>
          <w:tab w:val="left" w:pos="3403" w:leader="none"/>
        </w:tabs>
        <w:autoSpaceDE w:val="false"/>
        <w:spacing w:lineRule="atLeast" w:line="360" w:before="0" w:after="120"/>
        <w:ind w:hanging="504" w:start="504" w:end="0"/>
        <w:textAlignment w:val="bottom"/>
        <w:rPr>
          <w:sz w:val="24"/>
        </w:rPr>
      </w:pPr>
      <w:r>
        <w:rPr>
          <w:sz w:val="24"/>
        </w:rPr>
        <w:t>答题要点：</w:t>
      </w:r>
    </w:p>
    <w:p>
      <w:pPr>
        <w:pStyle w:val="Normal"/>
        <w:spacing w:lineRule="atLeast" w:line="360" w:before="0" w:after="120"/>
        <w:ind w:firstLine="540" w:end="0"/>
        <w:jc w:val="start"/>
        <w:rPr/>
      </w:pPr>
      <w:r>
        <w:rPr>
          <w:rFonts w:ascii="宋体;SimSun" w:hAnsi="宋体;SimSun" w:cs="宋体;SimSun"/>
          <w:sz w:val="24"/>
        </w:rPr>
        <w:t>车床导轨垂直面内的直线度误差造成在车外圆时，刀具轴向进给到不同位置的刀尖高度不一样。但刀尖高度误差与加工半径方向垂直，属误差不敏感方向，工件直径误差与刀尖高度误差的平方成反比。</w:t>
      </w:r>
    </w:p>
    <w:p>
      <w:pPr>
        <w:pStyle w:val="Normal"/>
        <w:spacing w:lineRule="atLeast" w:line="360" w:before="0" w:after="120"/>
        <w:ind w:firstLine="540" w:end="0"/>
        <w:jc w:val="start"/>
        <w:rPr/>
      </w:pPr>
      <w:r>
        <w:rPr>
          <w:rFonts w:ascii="宋体;SimSun" w:hAnsi="宋体;SimSun" w:cs="宋体;SimSun"/>
          <w:sz w:val="24"/>
        </w:rPr>
        <w:t>车床导轨水平面内的直线度误差造成在车外圆时，刀具轴向进给到不同位置的刀尖前后位置不一样。但刀尖位置误差与加工半径方向一致，属误差敏感方向，工件直径误差与刀尖位置误差相等。</w:t>
      </w:r>
    </w:p>
    <w:p>
      <w:pPr>
        <w:pStyle w:val="Normal"/>
        <w:spacing w:lineRule="atLeast" w:line="360" w:before="0" w:after="120"/>
        <w:jc w:val="start"/>
        <w:rPr>
          <w:rFonts w:ascii="宋体;SimSun" w:hAnsi="宋体;SimSun" w:cs="宋体;SimSun"/>
          <w:sz w:val="24"/>
        </w:rPr>
      </w:pPr>
      <w:r>
        <w:rPr>
          <w:rFonts w:cs="宋体;SimSun" w:ascii="宋体;SimSun" w:hAnsi="宋体;SimSun"/>
          <w:sz w:val="24"/>
        </w:rPr>
      </w:r>
    </w:p>
    <w:p>
      <w:pPr>
        <w:pStyle w:val="Normal"/>
        <w:spacing w:lineRule="atLeast" w:line="360" w:before="0" w:after="120"/>
        <w:jc w:val="start"/>
        <w:rPr/>
      </w:pPr>
      <w:r>
        <w:rPr>
          <w:rFonts w:ascii="宋体;SimSun" w:hAnsi="宋体;SimSun"/>
          <w:sz w:val="24"/>
        </w:rPr>
        <w:t>五．什么是表面挤压加工工艺？试举出两种挤压工具和加工的方法。</w:t>
      </w:r>
      <w:r>
        <w:rPr>
          <w:sz w:val="24"/>
        </w:rPr>
        <w:t>（</w:t>
      </w:r>
      <w:r>
        <w:rPr>
          <w:sz w:val="24"/>
        </w:rPr>
        <w:t>1</w:t>
      </w:r>
      <w:r>
        <w:rPr>
          <w:sz w:val="24"/>
        </w:rPr>
        <w:t>5</w:t>
      </w:r>
      <w:r>
        <w:rPr>
          <w:sz w:val="24"/>
        </w:rPr>
        <w:t>分）</w:t>
      </w:r>
    </w:p>
    <w:p>
      <w:pPr>
        <w:pStyle w:val="Normal"/>
        <w:widowControl/>
        <w:tabs>
          <w:tab w:val="clear" w:pos="420"/>
          <w:tab w:val="left" w:pos="3403" w:leader="none"/>
        </w:tabs>
        <w:autoSpaceDE w:val="false"/>
        <w:spacing w:lineRule="atLeast" w:line="360" w:before="0" w:after="120"/>
        <w:ind w:hanging="504" w:start="504" w:end="0"/>
        <w:textAlignment w:val="bottom"/>
        <w:rPr>
          <w:sz w:val="24"/>
        </w:rPr>
      </w:pPr>
      <w:r>
        <w:rPr>
          <w:sz w:val="24"/>
        </w:rPr>
        <w:t>答题要点：</w:t>
      </w:r>
    </w:p>
    <w:p>
      <w:pPr>
        <w:pStyle w:val="Normal"/>
        <w:spacing w:lineRule="atLeast" w:line="360" w:before="0" w:after="120"/>
        <w:ind w:firstLine="540" w:end="0"/>
        <w:jc w:val="start"/>
        <w:rPr>
          <w:rFonts w:ascii="宋体;SimSun" w:hAnsi="宋体;SimSun"/>
          <w:sz w:val="24"/>
        </w:rPr>
      </w:pPr>
      <w:r>
        <w:rPr>
          <w:rFonts w:ascii="宋体;SimSun" w:hAnsi="宋体;SimSun"/>
          <w:sz w:val="24"/>
        </w:rPr>
        <w:t>表面挤压加工时利用工具与工件表面的挤压塑性变形，改变工件表面的粗糙度、冷作硬化层性质和表面应力状态的一种加工方法，也可以适当改变尺寸精度。</w:t>
      </w:r>
    </w:p>
    <w:p>
      <w:pPr>
        <w:pStyle w:val="Normal"/>
        <w:spacing w:lineRule="atLeast" w:line="360" w:before="0" w:after="120"/>
        <w:ind w:firstLine="540" w:end="0"/>
        <w:jc w:val="start"/>
        <w:rPr>
          <w:rFonts w:ascii="宋体;SimSun" w:hAnsi="宋体;SimSun"/>
          <w:sz w:val="24"/>
        </w:rPr>
      </w:pPr>
      <w:r>
        <w:rPr>
          <w:rFonts w:ascii="宋体;SimSun" w:hAnsi="宋体;SimSun"/>
          <w:sz w:val="24"/>
        </w:rPr>
        <w:t>钢珠挤压孔加工工艺：挤压工具为钢珠，利用油压机或其他压力机械推压钢珠，使钢珠从工件底孔中通过，钢珠表面对孔内壁产生挤压作用，孔内壁塑性变形，使孔直径达到尺寸要求，同时提高了表面的冷作硬化层深度和程度，降低了表面粗糙度值，在适当的加工余量条件下，还能产生表面压应力状态。</w:t>
      </w:r>
    </w:p>
    <w:p>
      <w:pPr>
        <w:pStyle w:val="Normal"/>
        <w:spacing w:lineRule="atLeast" w:line="360" w:before="0" w:after="120"/>
        <w:ind w:firstLine="540" w:end="0"/>
        <w:jc w:val="start"/>
        <w:rPr>
          <w:sz w:val="24"/>
        </w:rPr>
      </w:pPr>
      <w:r>
        <w:rPr>
          <w:rFonts w:ascii="宋体;SimSun" w:hAnsi="宋体;SimSun"/>
          <w:sz w:val="24"/>
        </w:rPr>
        <w:t>表面滚压工艺：挤压工具为带轴承的硬质滚轮，利用压力机械推动滚轮轴运动，使滚轮在一定压力下沿工件表面纯滚动，使工件表面发生塑性变形，提高了表面的冷作硬化层深度和程度，降低了表面粗糙度值，并产生表面压应力状态。</w:t>
      </w:r>
    </w:p>
    <w:p>
      <w:pPr>
        <w:pStyle w:val="Normal"/>
        <w:spacing w:lineRule="atLeast" w:line="360" w:before="0" w:after="120"/>
        <w:jc w:val="start"/>
        <w:rPr>
          <w:sz w:val="24"/>
        </w:rPr>
      </w:pPr>
      <w:r>
        <w:rPr>
          <w:sz w:val="24"/>
        </w:rPr>
      </w:r>
    </w:p>
    <w:p>
      <w:pPr>
        <w:pStyle w:val="Normal"/>
        <w:jc w:val="start"/>
        <w:rPr>
          <w:sz w:val="24"/>
        </w:rPr>
      </w:pPr>
      <w:r>
        <w:rPr>
          <w:rFonts w:ascii="宋体;SimSun" w:hAnsi="宋体;SimSun"/>
          <w:sz w:val="24"/>
        </w:rPr>
        <w:t>六．如左图所示为</w:t>
      </w:r>
      <w:r>
        <w:rPr>
          <w:sz w:val="24"/>
        </w:rPr>
        <w:t>凸轮挺杆的轴向设计尺寸</w:t>
      </w:r>
      <w:r>
        <w:rPr>
          <w:rFonts w:ascii="宋体;SimSun" w:hAnsi="宋体;SimSun"/>
          <w:sz w:val="24"/>
        </w:rPr>
        <w:t>要求，相关工序如下：</w:t>
      </w:r>
      <w:r>
        <w:rPr>
          <w:sz w:val="24"/>
        </w:rPr>
        <w:t>粗车小头</w:t>
      </w:r>
      <w:r>
        <w:rPr>
          <w:rFonts w:ascii="宋体;SimSun" w:hAnsi="宋体;SimSun"/>
          <w:sz w:val="24"/>
        </w:rPr>
        <w:t>、车大头和精车小头。其工序图如下图所示。计算工序尺寸</w:t>
      </w:r>
      <w:r>
        <w:rPr>
          <w:rFonts w:ascii="宋体;SimSun" w:hAnsi="宋体;SimSun"/>
          <w:sz w:val="24"/>
        </w:rPr>
        <w:object w:dxaOrig="300" w:dyaOrig="380">
          <v:shapetype id="_x0000_tole_rId2" coordsize="21600,21600" o:spt="ole_rId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15pt;height:19.45pt" filled="f" o:ole="">
            <v:imagedata r:id="rId3" o:title=""/>
          </v:shape>
          <o:OLEObject Type="Embed" ProgID="" ShapeID="ole_rId2" DrawAspect="Content" ObjectID="_316527789" r:id="rId2"/>
        </w:object>
      </w:r>
      <w:r>
        <w:rPr>
          <w:rFonts w:ascii="宋体;SimSun" w:hAnsi="宋体;SimSun"/>
          <w:sz w:val="24"/>
        </w:rPr>
        <w:t>和</w:t>
      </w:r>
      <w:r>
        <w:rPr>
          <w:rFonts w:ascii="宋体;SimSun" w:hAnsi="宋体;SimSun"/>
          <w:sz w:val="24"/>
        </w:rPr>
        <w:object w:dxaOrig="340" w:dyaOrig="380">
          <v:shapetype id="_x0000_tole_rId4" coordsize="21600,21600" o:spt="ole_rId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 type="_x0000_tole_rId4" style="width:17pt;height:19.2pt" filled="f" o:ole="">
            <v:imagedata r:id="rId5" o:title=""/>
          </v:shape>
          <o:OLEObject Type="Embed" ProgID="" ShapeID="ole_rId4" DrawAspect="Content" ObjectID="_1428295892" r:id="rId4"/>
        </w:object>
      </w:r>
      <w:r>
        <w:rPr>
          <w:rFonts w:ascii="宋体;SimSun" w:hAnsi="宋体;SimSun"/>
          <w:sz w:val="24"/>
        </w:rPr>
        <w:t>。（</w:t>
      </w:r>
      <w:r>
        <w:rPr>
          <w:sz w:val="24"/>
        </w:rPr>
        <w:t>20</w:t>
      </w:r>
      <w:r>
        <w:rPr>
          <w:sz w:val="24"/>
        </w:rPr>
        <w:t>分）</w:t>
      </w:r>
      <w:r>
        <mc:AlternateContent>
          <mc:Choice Requires="wps">
            <w:drawing>
              <wp:anchor behindDoc="0" distT="0" distB="0" distL="114300" distR="114300" simplePos="0" locked="0" layoutInCell="0" allowOverlap="1" relativeHeight="2">
                <wp:simplePos x="0" y="0"/>
                <wp:positionH relativeFrom="page">
                  <wp:posOffset>4312920</wp:posOffset>
                </wp:positionH>
                <wp:positionV relativeFrom="paragraph">
                  <wp:posOffset>635</wp:posOffset>
                </wp:positionV>
                <wp:extent cx="5471160" cy="1032510"/>
                <wp:effectExtent l="0" t="0" r="0" b="0"/>
                <wp:wrapSquare wrapText="bothSides"/>
                <wp:docPr id="1" name="Frame1"/>
                <a:graphic xmlns:a="http://schemas.openxmlformats.org/drawingml/2006/main">
                  <a:graphicData uri="http://schemas.microsoft.com/office/word/2010/wordprocessingShape">
                    <wps:wsp>
                      <wps:cNvSpPr txBox="1"/>
                      <wps:spPr>
                        <a:xfrm>
                          <a:off x="0" y="0"/>
                          <a:ext cx="5471160" cy="1032510"/>
                        </a:xfrm>
                        <a:prstGeom prst="rect"/>
                        <a:solidFill>
                          <a:srgbClr val="FFFFFF">
                            <a:alpha val="0"/>
                          </a:srgbClr>
                        </a:solidFill>
                      </wps:spPr>
                      <wps:txbx>
                        <w:txbxContent>
                          <w:p>
                            <w:pPr>
                              <w:pStyle w:val="Normal"/>
                              <w:rPr/>
                            </w:pPr>
                            <w:r>
                              <w:rPr/>
                              <w:object w:dxaOrig="3611" w:dyaOrig="1871">
                                <v:shapetype id="_x0000_tole_rId6" coordsize="21600,21600" o:spt="ole_rId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 type="_x0000_tole_rId6" style="width:126.55pt;height:66.1pt" filled="f" o:ole="">
                                  <v:imagedata r:id="rId7" o:title=""/>
                                </v:shape>
                                <o:OLEObject Type="Embed" ProgID="" ShapeID="ole_rId6" DrawAspect="Content" ObjectID="_1269305304" r:id="rId6"/>
                              </w:object>
                            </w:r>
                          </w:p>
                          <w:p>
                            <w:pPr>
                              <w:pStyle w:val="Normal"/>
                              <w:jc w:val="center"/>
                              <w:rPr/>
                            </w:pPr>
                            <w:r>
                              <w:rPr/>
                              <w:t>零件图</w:t>
                            </w:r>
                          </w:p>
                        </w:txbxContent>
                      </wps:txbx>
                      <wps:bodyPr anchor="t" lIns="0" tIns="0" rIns="0" bIns="0">
                        <a:noAutofit/>
                      </wps:bodyPr>
                    </wps:wsp>
                  </a:graphicData>
                </a:graphic>
              </wp:anchor>
            </w:drawing>
          </mc:Choice>
          <mc:Fallback>
            <w:pict>
              <v:rect fillcolor="#FFFFFF" style="position:absolute;rotation:-0;width:430.8pt;height:81.3pt;mso-wrap-distance-left:9pt;mso-wrap-distance-right:9pt;mso-wrap-distance-top:0pt;mso-wrap-distance-bottom:0pt;margin-top:0.05pt;mso-position-vertical-relative:text;margin-left:339.6pt;mso-position-horizontal-relative:page">
                <v:fill opacity="0f"/>
                <v:textbox inset="0in,0in,0in,0in">
                  <w:txbxContent>
                    <w:p>
                      <w:pPr>
                        <w:pStyle w:val="Normal"/>
                        <w:rPr/>
                      </w:pPr>
                      <w:r>
                        <w:rPr/>
                        <w:object w:dxaOrig="3611" w:dyaOrig="1871">
                          <v:shapetype id="_x0000_tole_rId8" coordsize="21600,21600" o:spt="ole_rId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 type="_x0000_tole_rId8" style="width:126.55pt;height:66.1pt" filled="f" o:ole="">
                            <v:imagedata r:id="rId9" o:title=""/>
                          </v:shape>
                          <o:OLEObject Type="Embed" ProgID="" ShapeID="ole_rId8" DrawAspect="Content" ObjectID="_315206198" r:id="rId8"/>
                        </w:object>
                      </w:r>
                    </w:p>
                    <w:p>
                      <w:pPr>
                        <w:pStyle w:val="Normal"/>
                        <w:jc w:val="center"/>
                        <w:rPr/>
                      </w:pPr>
                      <w:r>
                        <w:rPr/>
                        <w:t>零件图</w:t>
                      </w:r>
                    </w:p>
                  </w:txbxContent>
                </v:textbox>
                <w10:wrap type="square"/>
              </v:rect>
            </w:pict>
          </mc:Fallback>
        </mc:AlternateContent>
      </w:r>
    </w:p>
    <w:p>
      <w:pPr>
        <w:pStyle w:val="Normal"/>
        <w:rPr>
          <w:sz w:val="24"/>
        </w:rPr>
      </w:pPr>
      <w:r>
        <w:rPr>
          <w:sz w:val="24"/>
        </w:rPr>
      </w:r>
    </w:p>
    <w:p>
      <w:pPr>
        <w:pStyle w:val="Normal"/>
        <w:widowControl/>
        <w:tabs>
          <w:tab w:val="clear" w:pos="420"/>
          <w:tab w:val="left" w:pos="960" w:leader="none"/>
        </w:tabs>
        <w:autoSpaceDE w:val="false"/>
        <w:spacing w:lineRule="auto" w:line="360"/>
        <w:jc w:val="center"/>
        <w:textAlignment w:val="bottom"/>
        <w:rPr/>
      </w:pPr>
      <w:r>
        <w:rPr/>
      </w:r>
    </w:p>
    <w:p>
      <w:pPr>
        <w:pStyle w:val="Normal"/>
        <w:widowControl/>
        <w:tabs>
          <w:tab w:val="clear" w:pos="420"/>
          <w:tab w:val="left" w:pos="3403" w:leader="none"/>
        </w:tabs>
        <w:autoSpaceDE w:val="false"/>
        <w:spacing w:lineRule="atLeast" w:line="360" w:before="0" w:after="120"/>
        <w:ind w:hanging="504" w:start="504" w:end="0"/>
        <w:textAlignment w:val="bottom"/>
        <w:rPr>
          <w:sz w:val="24"/>
        </w:rPr>
      </w:pPr>
      <w:r>
        <w:rPr>
          <w:sz w:val="24"/>
        </w:rPr>
        <w:t>答题要点：</w:t>
      </w:r>
      <w:r>
        <mc:AlternateContent>
          <mc:Choice Requires="wps">
            <w:drawing>
              <wp:anchor behindDoc="0" distT="0" distB="0" distL="114300" distR="114300" simplePos="0" locked="0" layoutInCell="0" allowOverlap="1" relativeHeight="4">
                <wp:simplePos x="0" y="0"/>
                <wp:positionH relativeFrom="page">
                  <wp:posOffset>1053465</wp:posOffset>
                </wp:positionH>
                <wp:positionV relativeFrom="paragraph">
                  <wp:posOffset>635</wp:posOffset>
                </wp:positionV>
                <wp:extent cx="4533900" cy="1270000"/>
                <wp:effectExtent l="0" t="0" r="0" b="0"/>
                <wp:wrapSquare wrapText="bothSides"/>
                <wp:docPr id="2" name="Frame2"/>
                <a:graphic xmlns:a="http://schemas.openxmlformats.org/drawingml/2006/main">
                  <a:graphicData uri="http://schemas.microsoft.com/office/word/2010/wordprocessingShape">
                    <wps:wsp>
                      <wps:cNvSpPr txBox="1"/>
                      <wps:spPr>
                        <a:xfrm>
                          <a:off x="0" y="0"/>
                          <a:ext cx="4533900" cy="1270000"/>
                        </a:xfrm>
                        <a:prstGeom prst="rect"/>
                        <a:solidFill>
                          <a:srgbClr val="FFFFFF">
                            <a:alpha val="0"/>
                          </a:srgbClr>
                        </a:solidFill>
                      </wps:spPr>
                      <wps:txbx>
                        <w:txbxContent>
                          <w:p>
                            <w:pPr>
                              <w:pStyle w:val="Normal"/>
                              <w:rPr/>
                            </w:pPr>
                            <w:r>
                              <w:rPr/>
                              <w:object w:dxaOrig="3156" w:dyaOrig="1900">
                                <v:shapetype id="_x0000_tole_rId10" coordsize="21600,21600" o:spt="ole_rId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 type="_x0000_tole_rId10" style="width:115.8pt;height:69.8pt" filled="f" o:ole="">
                                  <v:imagedata r:id="rId11" o:title=""/>
                                </v:shape>
                                <o:OLEObject Type="Embed" ProgID="" ShapeID="ole_rId10" DrawAspect="Content" ObjectID="_1037212146" r:id="rId10"/>
                              </w:object>
                            </w:r>
                            <w:r>
                              <w:rPr/>
                              <w:object w:dxaOrig="3128" w:dyaOrig="1898">
                                <v:shapetype id="_x0000_tole_rId12" coordsize="21600,21600" o:spt="ole_rId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 type="_x0000_tole_rId12" style="width:116.2pt;height:70.7pt" filled="f" o:ole="">
                                  <v:imagedata r:id="rId13" o:title=""/>
                                </v:shape>
                                <o:OLEObject Type="Embed" ProgID="" ShapeID="ole_rId12" DrawAspect="Content" ObjectID="_306083605" r:id="rId12"/>
                              </w:object>
                            </w:r>
                            <w:r>
                              <w:rPr/>
                              <w:object w:dxaOrig="3338" w:dyaOrig="2171">
                                <v:shapetype id="_x0000_tole_rId14" coordsize="21600,21600" o:spt="ole_rId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 type="_x0000_tole_rId14" style="width:101.95pt;height:66.75pt" filled="f" o:ole="">
                                  <v:imagedata r:id="rId15" o:title=""/>
                                </v:shape>
                                <o:OLEObject Type="Embed" ProgID="" ShapeID="ole_rId14" DrawAspect="Content" ObjectID="_820199666" r:id="rId14"/>
                              </w:object>
                            </w:r>
                          </w:p>
                          <w:p>
                            <w:pPr>
                              <w:pStyle w:val="Normal"/>
                              <w:jc w:val="center"/>
                              <w:rPr/>
                            </w:pPr>
                            <w:r>
                              <w:rPr/>
                              <w:t>粗车小头工序</w:t>
                            </w:r>
                            <w:r>
                              <w:rPr>
                                <w:rFonts w:eastAsia="Times New Roman"/>
                              </w:rPr>
                              <w:t xml:space="preserve">        </w:t>
                            </w:r>
                            <w:r>
                              <w:rPr>
                                <w:rFonts w:ascii="宋体;SimSun" w:hAnsi="宋体;SimSun"/>
                              </w:rPr>
                              <w:t>车大头工序           精车小头工序</w:t>
                            </w:r>
                          </w:p>
                        </w:txbxContent>
                      </wps:txbx>
                      <wps:bodyPr anchor="t" lIns="0" tIns="0" rIns="0" bIns="0">
                        <a:noAutofit/>
                      </wps:bodyPr>
                    </wps:wsp>
                  </a:graphicData>
                </a:graphic>
              </wp:anchor>
            </w:drawing>
          </mc:Choice>
          <mc:Fallback>
            <w:pict>
              <v:rect fillcolor="#FFFFFF" style="position:absolute;rotation:-0;width:357pt;height:100pt;mso-wrap-distance-left:9pt;mso-wrap-distance-right:9pt;mso-wrap-distance-top:0pt;mso-wrap-distance-bottom:0pt;margin-top:0.05pt;mso-position-vertical-relative:text;margin-left:82.95pt;mso-position-horizontal-relative:page">
                <v:fill opacity="0f"/>
                <v:textbox inset="0in,0in,0in,0in">
                  <w:txbxContent>
                    <w:p>
                      <w:pPr>
                        <w:pStyle w:val="Normal"/>
                        <w:rPr/>
                      </w:pPr>
                      <w:r>
                        <w:rPr/>
                        <w:object w:dxaOrig="3156" w:dyaOrig="1900">
                          <v:shapetype id="_x0000_tole_rId16" coordsize="21600,21600" o:spt="ole_rId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 type="_x0000_tole_rId16" style="width:115.8pt;height:69.8pt" filled="f" o:ole="">
                            <v:imagedata r:id="rId17" o:title=""/>
                          </v:shape>
                          <o:OLEObject Type="Embed" ProgID="" ShapeID="ole_rId16" DrawAspect="Content" ObjectID="_1975706395" r:id="rId16"/>
                        </w:object>
                      </w:r>
                      <w:r>
                        <w:rPr/>
                        <w:object w:dxaOrig="3128" w:dyaOrig="1898">
                          <v:shapetype id="_x0000_tole_rId18" coordsize="21600,21600" o:spt="ole_rId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 type="_x0000_tole_rId18" style="width:116.2pt;height:70.7pt" filled="f" o:ole="">
                            <v:imagedata r:id="rId19" o:title=""/>
                          </v:shape>
                          <o:OLEObject Type="Embed" ProgID="" ShapeID="ole_rId18" DrawAspect="Content" ObjectID="_492151767" r:id="rId18"/>
                        </w:object>
                      </w:r>
                      <w:r>
                        <w:rPr/>
                        <w:object w:dxaOrig="3338" w:dyaOrig="2171">
                          <v:shapetype id="_x0000_tole_rId20" coordsize="21600,21600" o:spt="ole_rId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0" type="_x0000_tole_rId20" style="width:101.95pt;height:66.75pt" filled="f" o:ole="">
                            <v:imagedata r:id="rId21" o:title=""/>
                          </v:shape>
                          <o:OLEObject Type="Embed" ProgID="" ShapeID="ole_rId20" DrawAspect="Content" ObjectID="_909816118" r:id="rId20"/>
                        </w:object>
                      </w:r>
                    </w:p>
                    <w:p>
                      <w:pPr>
                        <w:pStyle w:val="Normal"/>
                        <w:jc w:val="center"/>
                        <w:rPr/>
                      </w:pPr>
                      <w:r>
                        <w:rPr/>
                        <w:t>粗车小头工序</w:t>
                      </w:r>
                      <w:r>
                        <w:rPr>
                          <w:rFonts w:eastAsia="Times New Roman"/>
                        </w:rPr>
                        <w:t xml:space="preserve">        </w:t>
                      </w:r>
                      <w:r>
                        <w:rPr>
                          <w:rFonts w:ascii="宋体;SimSun" w:hAnsi="宋体;SimSun"/>
                        </w:rPr>
                        <w:t>车大头工序           精车小头工序</w:t>
                      </w:r>
                    </w:p>
                  </w:txbxContent>
                </v:textbox>
                <w10:wrap type="square"/>
              </v:rect>
            </w:pict>
          </mc:Fallback>
        </mc:AlternateContent>
      </w:r>
    </w:p>
    <w:p>
      <w:pPr>
        <w:pStyle w:val="Normal"/>
        <w:widowControl/>
        <w:tabs>
          <w:tab w:val="clear" w:pos="420"/>
          <w:tab w:val="left" w:pos="960" w:leader="none"/>
        </w:tabs>
        <w:autoSpaceDE w:val="false"/>
        <w:spacing w:lineRule="auto" w:line="360"/>
        <w:textAlignment w:val="bottom"/>
        <w:rPr/>
      </w:pPr>
      <w:r>
        <w:rPr/>
        <w:t>对于设计尺寸</w:t>
      </w:r>
      <w:r>
        <w:rPr/>
        <w:object w:dxaOrig="660" w:dyaOrig="380">
          <v:shapetype id="_x0000_tole_rId22" coordsize="21600,21600" o:spt="ole_rId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2" type="_x0000_tole_rId22" style="width:33pt;height:19pt" filled="f" o:ole="">
            <v:imagedata r:id="rId23" o:title=""/>
          </v:shape>
          <o:OLEObject Type="Embed" ProgID="" ShapeID="ole_rId22" DrawAspect="Content" ObjectID="_1839643349" r:id="rId22"/>
        </w:object>
      </w:r>
      <w:r>
        <w:rPr/>
        <w:t>，直接由工序尺寸</w:t>
      </w:r>
      <w:r>
        <w:rPr>
          <w:rFonts w:ascii="宋体;SimSun" w:hAnsi="宋体;SimSun"/>
          <w:sz w:val="24"/>
        </w:rPr>
        <w:object w:dxaOrig="340" w:dyaOrig="380">
          <v:shapetype id="_x0000_tole_rId24" coordsize="21600,21600" o:spt="ole_rId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 type="_x0000_tole_rId24" style="width:17pt;height:19.2pt" filled="f" o:ole="">
            <v:imagedata r:id="rId25" o:title=""/>
          </v:shape>
          <o:OLEObject Type="Embed" ProgID="" ShapeID="ole_rId24" DrawAspect="Content" ObjectID="_639925965" r:id="rId24"/>
        </w:object>
      </w:r>
      <w:r>
        <w:rPr/>
        <w:t>保证，因此可安排工序尺寸</w:t>
      </w:r>
      <w:r>
        <w:rPr>
          <w:rFonts w:ascii="宋体;SimSun" w:hAnsi="宋体;SimSun"/>
          <w:sz w:val="24"/>
        </w:rPr>
        <w:object w:dxaOrig="340" w:dyaOrig="380">
          <v:shapetype id="_x0000_tole_rId26" coordsize="21600,21600" o:spt="ole_rId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6" type="_x0000_tole_rId26" style="width:17pt;height:19.2pt" filled="f" o:ole="">
            <v:imagedata r:id="rId27" o:title=""/>
          </v:shape>
          <o:OLEObject Type="Embed" ProgID="" ShapeID="ole_rId26" DrawAspect="Content" ObjectID="_1806281325" r:id="rId26"/>
        </w:object>
      </w:r>
      <w:r>
        <w:rPr>
          <w:rFonts w:ascii="宋体;SimSun" w:hAnsi="宋体;SimSun"/>
          <w:sz w:val="24"/>
        </w:rPr>
        <w:t>为</w:t>
      </w:r>
      <w:r>
        <w:rPr/>
        <w:object w:dxaOrig="660" w:dyaOrig="380">
          <v:shapetype id="_x0000_tole_rId28" coordsize="21600,21600" o:spt="ole_rId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8" type="_x0000_tole_rId28" style="width:33pt;height:19pt" filled="f" o:ole="">
            <v:imagedata r:id="rId29" o:title=""/>
          </v:shape>
          <o:OLEObject Type="Embed" ProgID="" ShapeID="ole_rId28" DrawAspect="Content" ObjectID="_1553356111" r:id="rId28"/>
        </w:object>
      </w:r>
      <w:r>
        <w:rPr/>
        <w:t>。</w:t>
      </w:r>
    </w:p>
    <w:p>
      <w:pPr>
        <w:pStyle w:val="Normal"/>
        <w:widowControl/>
        <w:tabs>
          <w:tab w:val="clear" w:pos="420"/>
          <w:tab w:val="left" w:pos="960" w:leader="none"/>
        </w:tabs>
        <w:autoSpaceDE w:val="false"/>
        <w:spacing w:lineRule="auto" w:line="360"/>
        <w:textAlignment w:val="bottom"/>
        <w:rPr/>
      </w:pPr>
      <w:r>
        <w:rPr/>
        <w:t>对于设计尺寸</w:t>
      </w:r>
      <w:r>
        <w:rPr/>
        <w:object w:dxaOrig="580" w:dyaOrig="380">
          <v:shapetype id="_x0000_tole_rId30" coordsize="21600,21600" o:spt="ole_rId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0" type="_x0000_tole_rId30" style="width:29pt;height:19pt" filled="f" o:ole="">
            <v:imagedata r:id="rId31" o:title=""/>
          </v:shape>
          <o:OLEObject Type="Embed" ProgID="" ShapeID="ole_rId30" DrawAspect="Content" ObjectID="_1775122571" r:id="rId30"/>
        </w:object>
      </w:r>
      <w:r>
        <w:rPr/>
        <w:t>，它由工序尺寸</w:t>
      </w:r>
      <w:r>
        <w:rPr>
          <w:rFonts w:ascii="宋体;SimSun" w:hAnsi="宋体;SimSun"/>
          <w:sz w:val="24"/>
        </w:rPr>
        <w:object w:dxaOrig="300" w:dyaOrig="380">
          <v:shapetype id="_x0000_tole_rId32" coordsize="21600,21600" o:spt="ole_rId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2" type="_x0000_tole_rId32" style="width:15pt;height:19.45pt" filled="f" o:ole="">
            <v:imagedata r:id="rId33" o:title=""/>
          </v:shape>
          <o:OLEObject Type="Embed" ProgID="" ShapeID="ole_rId32" DrawAspect="Content" ObjectID="_40293008" r:id="rId32"/>
        </w:object>
      </w:r>
      <w:r>
        <w:rPr>
          <w:rFonts w:ascii="宋体;SimSun" w:hAnsi="宋体;SimSun"/>
          <w:sz w:val="24"/>
        </w:rPr>
        <w:t>和</w:t>
      </w:r>
      <w:r>
        <w:rPr>
          <w:rFonts w:ascii="宋体;SimSun" w:hAnsi="宋体;SimSun"/>
          <w:sz w:val="24"/>
        </w:rPr>
        <w:object w:dxaOrig="340" w:dyaOrig="380">
          <v:shapetype id="_x0000_tole_rId34" coordsize="21600,21600" o:spt="ole_rId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4" type="_x0000_tole_rId34" style="width:17pt;height:19.2pt" filled="f" o:ole="">
            <v:imagedata r:id="rId35" o:title=""/>
          </v:shape>
          <o:OLEObject Type="Embed" ProgID="" ShapeID="ole_rId34" DrawAspect="Content" ObjectID="_119832173" r:id="rId34"/>
        </w:object>
      </w:r>
      <w:r>
        <w:rPr>
          <w:rFonts w:ascii="宋体;SimSun" w:hAnsi="宋体;SimSun"/>
          <w:sz w:val="24"/>
        </w:rPr>
        <w:t>间接保证，因此列出尺寸链如下图。图中，</w:t>
      </w:r>
      <w:r>
        <w:rPr/>
        <w:t>设计尺寸</w:t>
      </w:r>
      <w:r>
        <w:rPr/>
        <w:object w:dxaOrig="580" w:dyaOrig="380">
          <v:shapetype id="_x0000_tole_rId36" coordsize="21600,21600" o:spt="ole_rId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6" type="_x0000_tole_rId36" style="width:29pt;height:19pt" filled="f" o:ole="">
            <v:imagedata r:id="rId37" o:title=""/>
          </v:shape>
          <o:OLEObject Type="Embed" ProgID="" ShapeID="ole_rId36" DrawAspect="Content" ObjectID="_1732534452" r:id="rId36"/>
        </w:object>
      </w:r>
      <w:r>
        <w:rPr/>
        <w:t>为封闭环。</w:t>
      </w:r>
    </w:p>
    <w:p>
      <w:pPr>
        <w:pStyle w:val="Normal"/>
        <w:widowControl/>
        <w:tabs>
          <w:tab w:val="clear" w:pos="420"/>
          <w:tab w:val="left" w:pos="960" w:leader="none"/>
        </w:tabs>
        <w:autoSpaceDE w:val="false"/>
        <w:spacing w:lineRule="auto" w:line="360"/>
        <w:textAlignment w:val="bottom"/>
        <w:rPr/>
      </w:pPr>
      <w:r>
        <w:rPr/>
        <w:object w:dxaOrig="5618" w:dyaOrig="1816">
          <v:shapetype id="_x0000_tole_rId38" coordsize="21600,21600" o:spt="ole_rId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8" type="_x0000_tole_rId38" style="width:216pt;height:69.7pt" filled="f" o:ole="">
            <v:imagedata r:id="rId39" o:title=""/>
          </v:shape>
          <o:OLEObject Type="Embed" ProgID="" ShapeID="ole_rId38" DrawAspect="Content" ObjectID="_944954912" r:id="rId38"/>
        </w:object>
      </w:r>
    </w:p>
    <w:p>
      <w:pPr>
        <w:pStyle w:val="Normal"/>
        <w:widowControl/>
        <w:tabs>
          <w:tab w:val="clear" w:pos="420"/>
          <w:tab w:val="left" w:pos="960" w:leader="none"/>
        </w:tabs>
        <w:autoSpaceDE w:val="false"/>
        <w:spacing w:lineRule="auto" w:line="360"/>
        <w:textAlignment w:val="bottom"/>
        <w:rPr/>
      </w:pPr>
      <w:r>
        <w:rPr/>
        <w:t>可解得：</w:t>
      </w:r>
    </w:p>
    <w:p>
      <w:pPr>
        <w:pStyle w:val="Normal"/>
        <w:widowControl/>
        <w:tabs>
          <w:tab w:val="clear" w:pos="420"/>
          <w:tab w:val="left" w:pos="960" w:leader="none"/>
        </w:tabs>
        <w:autoSpaceDE w:val="false"/>
        <w:spacing w:lineRule="auto" w:line="360"/>
        <w:textAlignment w:val="bottom"/>
        <w:rPr/>
      </w:pPr>
      <w:r>
        <w:rPr/>
        <w:t>基本尺寸</w:t>
      </w:r>
      <w:r>
        <w:rPr>
          <w:i/>
        </w:rPr>
        <w:t>A</w:t>
      </w:r>
      <w:r>
        <w:rPr>
          <w:szCs w:val="21"/>
          <w:vertAlign w:val="subscript"/>
        </w:rPr>
        <w:t>1</w:t>
      </w:r>
      <w:r>
        <w:rPr/>
        <w:t>=110-50=60</w:t>
      </w:r>
      <w:r>
        <w:rPr/>
        <w:t>；</w:t>
      </w:r>
    </w:p>
    <w:p>
      <w:pPr>
        <w:pStyle w:val="Normal"/>
        <w:widowControl/>
        <w:tabs>
          <w:tab w:val="clear" w:pos="420"/>
          <w:tab w:val="left" w:pos="960" w:leader="none"/>
        </w:tabs>
        <w:autoSpaceDE w:val="false"/>
        <w:spacing w:lineRule="auto" w:line="360"/>
        <w:textAlignment w:val="bottom"/>
        <w:rPr/>
      </w:pPr>
      <w:r>
        <w:rPr/>
        <w:t>上偏差：</w:t>
      </w:r>
      <w:r>
        <w:rPr/>
        <w:t>0=</w:t>
      </w:r>
      <w:r>
        <w:rPr>
          <w:i/>
        </w:rPr>
        <w:t>A</w:t>
      </w:r>
      <w:r>
        <w:rPr>
          <w:szCs w:val="21"/>
          <w:vertAlign w:val="subscript"/>
        </w:rPr>
        <w:t>2</w:t>
      </w:r>
      <w:r>
        <w:rPr>
          <w:szCs w:val="21"/>
          <w:vertAlign w:val="subscript"/>
        </w:rPr>
        <w:t>上</w:t>
      </w:r>
      <w:r>
        <w:rPr/>
        <w:t>-</w:t>
      </w:r>
      <w:r>
        <w:rPr>
          <w:i/>
        </w:rPr>
        <w:t>A</w:t>
      </w:r>
      <w:r>
        <w:rPr>
          <w:szCs w:val="21"/>
          <w:vertAlign w:val="subscript"/>
        </w:rPr>
        <w:t>1</w:t>
      </w:r>
      <w:r>
        <w:rPr>
          <w:szCs w:val="21"/>
          <w:vertAlign w:val="subscript"/>
        </w:rPr>
        <w:t>下</w:t>
      </w:r>
      <w:r>
        <w:rPr/>
        <w:t>，</w:t>
      </w:r>
      <w:r>
        <w:rPr/>
        <w:t>0=0-</w:t>
      </w:r>
      <w:r>
        <w:rPr>
          <w:i/>
        </w:rPr>
        <w:t>A</w:t>
      </w:r>
      <w:r>
        <w:rPr>
          <w:szCs w:val="21"/>
          <w:vertAlign w:val="subscript"/>
        </w:rPr>
        <w:t>1</w:t>
      </w:r>
      <w:r>
        <w:rPr>
          <w:szCs w:val="21"/>
          <w:vertAlign w:val="subscript"/>
        </w:rPr>
        <w:t>下</w:t>
      </w:r>
      <w:r>
        <w:rPr/>
        <w:t>，</w:t>
      </w:r>
      <w:r>
        <w:rPr>
          <w:rFonts w:eastAsia="Times New Roman"/>
          <w:i/>
        </w:rPr>
        <w:t xml:space="preserve"> </w:t>
      </w:r>
      <w:r>
        <w:rPr>
          <w:i/>
        </w:rPr>
        <w:t>A</w:t>
      </w:r>
      <w:r>
        <w:rPr>
          <w:szCs w:val="21"/>
          <w:vertAlign w:val="subscript"/>
        </w:rPr>
        <w:t>1</w:t>
      </w:r>
      <w:r>
        <w:rPr>
          <w:szCs w:val="21"/>
          <w:vertAlign w:val="subscript"/>
        </w:rPr>
        <w:t>下</w:t>
      </w:r>
      <w:r>
        <w:rPr/>
        <w:t>=0</w:t>
      </w:r>
      <w:r>
        <w:rPr/>
        <w:t>，</w:t>
      </w:r>
    </w:p>
    <w:p>
      <w:pPr>
        <w:pStyle w:val="Normal"/>
        <w:widowControl/>
        <w:tabs>
          <w:tab w:val="clear" w:pos="420"/>
          <w:tab w:val="left" w:pos="960" w:leader="none"/>
        </w:tabs>
        <w:autoSpaceDE w:val="false"/>
        <w:spacing w:lineRule="auto" w:line="360"/>
        <w:textAlignment w:val="bottom"/>
        <w:rPr/>
      </w:pPr>
      <w:r>
        <w:rPr/>
        <w:t>下偏差：</w:t>
      </w:r>
      <w:r>
        <w:rPr/>
        <w:t>-0.2=</w:t>
      </w:r>
      <w:r>
        <w:rPr>
          <w:i/>
        </w:rPr>
        <w:t>A</w:t>
      </w:r>
      <w:r>
        <w:rPr>
          <w:szCs w:val="21"/>
          <w:vertAlign w:val="subscript"/>
        </w:rPr>
        <w:t>2</w:t>
      </w:r>
      <w:r>
        <w:rPr>
          <w:szCs w:val="21"/>
          <w:vertAlign w:val="subscript"/>
        </w:rPr>
        <w:t>下</w:t>
      </w:r>
      <w:r>
        <w:rPr>
          <w:rFonts w:eastAsia="Times New Roman"/>
        </w:rPr>
        <w:t xml:space="preserve"> </w:t>
      </w:r>
      <w:r>
        <w:rPr/>
        <w:t>-</w:t>
      </w:r>
      <w:r>
        <w:rPr>
          <w:i/>
        </w:rPr>
        <w:t>A</w:t>
      </w:r>
      <w:r>
        <w:rPr>
          <w:szCs w:val="21"/>
          <w:vertAlign w:val="subscript"/>
        </w:rPr>
        <w:t>1</w:t>
      </w:r>
      <w:r>
        <w:rPr>
          <w:szCs w:val="21"/>
          <w:vertAlign w:val="subscript"/>
        </w:rPr>
        <w:t>上</w:t>
      </w:r>
      <w:r>
        <w:rPr/>
        <w:t>，</w:t>
      </w:r>
      <w:r>
        <w:rPr/>
        <w:t>-0.2=-0.1-</w:t>
      </w:r>
      <w:r>
        <w:rPr>
          <w:i/>
        </w:rPr>
        <w:t>A</w:t>
      </w:r>
      <w:r>
        <w:rPr>
          <w:szCs w:val="21"/>
          <w:vertAlign w:val="subscript"/>
        </w:rPr>
        <w:t>1</w:t>
      </w:r>
      <w:r>
        <w:rPr>
          <w:szCs w:val="21"/>
          <w:vertAlign w:val="subscript"/>
        </w:rPr>
        <w:t>上</w:t>
      </w:r>
      <w:r>
        <w:rPr/>
        <w:t>，</w:t>
      </w:r>
      <w:r>
        <w:rPr>
          <w:rFonts w:eastAsia="Times New Roman"/>
          <w:i/>
        </w:rPr>
        <w:t xml:space="preserve"> </w:t>
      </w:r>
      <w:r>
        <w:rPr>
          <w:i/>
        </w:rPr>
        <w:t>A</w:t>
      </w:r>
      <w:r>
        <w:rPr>
          <w:szCs w:val="21"/>
          <w:vertAlign w:val="subscript"/>
        </w:rPr>
        <w:t>1</w:t>
      </w:r>
      <w:r>
        <w:rPr>
          <w:szCs w:val="21"/>
          <w:vertAlign w:val="subscript"/>
        </w:rPr>
        <w:t>上</w:t>
      </w:r>
      <w:r>
        <w:rPr/>
        <w:t>=0.1</w:t>
      </w:r>
      <w:r>
        <w:rPr/>
        <w:t>，</w:t>
      </w:r>
    </w:p>
    <w:p>
      <w:pPr>
        <w:pStyle w:val="Normal"/>
        <w:widowControl/>
        <w:tabs>
          <w:tab w:val="clear" w:pos="420"/>
          <w:tab w:val="left" w:pos="960" w:leader="none"/>
        </w:tabs>
        <w:autoSpaceDE w:val="false"/>
        <w:spacing w:lineRule="auto" w:line="360"/>
        <w:textAlignment w:val="bottom"/>
        <w:rPr/>
      </w:pPr>
      <w:r>
        <w:rPr/>
        <w:t>因此，</w:t>
      </w:r>
      <w:r>
        <w:rPr>
          <w:rFonts w:ascii="宋体;SimSun" w:hAnsi="宋体;SimSun"/>
          <w:sz w:val="24"/>
        </w:rPr>
        <w:object w:dxaOrig="1040" w:dyaOrig="380">
          <v:shapetype id="_x0000_tole_rId40" coordsize="21600,21600" o:spt="ole_rId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0" type="_x0000_tole_rId40" style="width:52pt;height:19.45pt" filled="f" o:ole="">
            <v:imagedata r:id="rId41" o:title=""/>
          </v:shape>
          <o:OLEObject Type="Embed" ProgID="" ShapeID="ole_rId40" DrawAspect="Content" ObjectID="_1592543653" r:id="rId40"/>
        </w:object>
      </w:r>
      <w:r>
        <w:rPr>
          <w:rFonts w:ascii="宋体;SimSun" w:hAnsi="宋体;SimSun"/>
          <w:sz w:val="24"/>
        </w:rPr>
        <w:t>，正好也是入体尺寸。</w:t>
      </w:r>
    </w:p>
    <w:p>
      <w:pPr>
        <w:pStyle w:val="Normal"/>
        <w:widowControl/>
        <w:tabs>
          <w:tab w:val="clear" w:pos="420"/>
          <w:tab w:val="left" w:pos="960" w:leader="none"/>
        </w:tabs>
        <w:autoSpaceDE w:val="false"/>
        <w:spacing w:lineRule="auto" w:line="360"/>
        <w:textAlignment w:val="bottom"/>
        <w:rPr>
          <w:rFonts w:ascii="宋体;SimSun" w:hAnsi="宋体;SimSun"/>
          <w:sz w:val="24"/>
        </w:rPr>
      </w:pPr>
      <w:r>
        <w:rPr>
          <w:rFonts w:ascii="宋体;SimSun" w:hAnsi="宋体;SimSun"/>
          <w:sz w:val="24"/>
        </w:rPr>
      </w:r>
    </w:p>
    <w:p>
      <w:pPr>
        <w:pStyle w:val="Normal"/>
        <w:widowControl/>
        <w:tabs>
          <w:tab w:val="clear" w:pos="420"/>
          <w:tab w:val="left" w:pos="960" w:leader="none"/>
        </w:tabs>
        <w:autoSpaceDE w:val="false"/>
        <w:spacing w:lineRule="auto" w:line="360"/>
        <w:textAlignment w:val="bottom"/>
        <w:rPr>
          <w:rFonts w:ascii="宋体;SimSun" w:hAnsi="宋体;SimSun"/>
          <w:sz w:val="24"/>
        </w:rPr>
      </w:pPr>
      <w:r>
        <w:rPr>
          <w:rFonts w:ascii="宋体;SimSun" w:hAnsi="宋体;SimSun"/>
          <w:sz w:val="24"/>
        </w:rPr>
      </w:r>
    </w:p>
    <w:p>
      <w:pPr>
        <w:pStyle w:val="Normal"/>
        <w:widowControl/>
        <w:tabs>
          <w:tab w:val="clear" w:pos="420"/>
          <w:tab w:val="left" w:pos="960" w:leader="none"/>
        </w:tabs>
        <w:autoSpaceDE w:val="false"/>
        <w:spacing w:lineRule="atLeast" w:line="360"/>
        <w:textAlignment w:val="bottom"/>
        <w:rPr/>
      </w:pPr>
      <w:r>
        <w:rPr>
          <w:rFonts w:ascii="宋体;SimSun" w:hAnsi="宋体;SimSun"/>
          <w:sz w:val="24"/>
        </w:rPr>
        <w:t>七．工艺成本包括哪些方面？在大批量生产时，可以通过哪些手段降低工艺成本？</w:t>
      </w:r>
      <w:r>
        <w:rPr>
          <w:sz w:val="24"/>
        </w:rPr>
        <w:t>（</w:t>
      </w:r>
      <w:r>
        <w:rPr>
          <w:sz w:val="24"/>
        </w:rPr>
        <w:t>1</w:t>
      </w:r>
      <w:r>
        <w:rPr>
          <w:sz w:val="24"/>
        </w:rPr>
        <w:t>0</w:t>
      </w:r>
      <w:r>
        <w:rPr>
          <w:sz w:val="24"/>
        </w:rPr>
        <w:t>分）</w:t>
      </w:r>
      <w:r>
        <w:rPr>
          <w:rFonts w:eastAsia="Times New Roman"/>
          <w:sz w:val="24"/>
        </w:rPr>
        <w:t xml:space="preserve">   </w:t>
      </w:r>
    </w:p>
    <w:p>
      <w:pPr>
        <w:pStyle w:val="Normal"/>
        <w:widowControl/>
        <w:tabs>
          <w:tab w:val="clear" w:pos="420"/>
          <w:tab w:val="left" w:pos="3403" w:leader="none"/>
        </w:tabs>
        <w:autoSpaceDE w:val="false"/>
        <w:spacing w:lineRule="atLeast" w:line="360" w:before="0" w:after="120"/>
        <w:ind w:hanging="504" w:start="504" w:end="0"/>
        <w:textAlignment w:val="bottom"/>
        <w:rPr>
          <w:sz w:val="24"/>
        </w:rPr>
      </w:pPr>
      <w:r>
        <w:rPr>
          <w:sz w:val="24"/>
        </w:rPr>
        <w:t>答题要点：</w:t>
      </w:r>
    </w:p>
    <w:p>
      <w:pPr>
        <w:pStyle w:val="Normal"/>
        <w:widowControl/>
        <w:tabs>
          <w:tab w:val="clear" w:pos="420"/>
          <w:tab w:val="left" w:pos="960" w:leader="none"/>
        </w:tabs>
        <w:autoSpaceDE w:val="false"/>
        <w:spacing w:lineRule="atLeast" w:line="360"/>
        <w:textAlignment w:val="bottom"/>
        <w:rPr/>
      </w:pPr>
      <w:r>
        <w:rPr>
          <w:sz w:val="24"/>
        </w:rPr>
        <w:t>工艺成本是在产品成本中，针对其中的零件材料成本、制造成本和管理成本的总和。</w:t>
      </w:r>
    </w:p>
    <w:p>
      <w:pPr>
        <w:pStyle w:val="Normal"/>
        <w:widowControl/>
        <w:tabs>
          <w:tab w:val="clear" w:pos="420"/>
          <w:tab w:val="left" w:pos="960" w:leader="none"/>
        </w:tabs>
        <w:autoSpaceDE w:val="false"/>
        <w:spacing w:lineRule="atLeast" w:line="360"/>
        <w:textAlignment w:val="bottom"/>
        <w:rPr>
          <w:sz w:val="24"/>
        </w:rPr>
      </w:pPr>
      <w:r>
        <w:rPr>
          <w:sz w:val="24"/>
        </w:rPr>
        <w:t>工艺成本包括：</w:t>
      </w:r>
    </w:p>
    <w:p>
      <w:pPr>
        <w:pStyle w:val="Normal"/>
        <w:widowControl/>
        <w:numPr>
          <w:ilvl w:val="0"/>
          <w:numId w:val="1"/>
        </w:numPr>
        <w:tabs>
          <w:tab w:val="clear" w:pos="420"/>
          <w:tab w:val="left" w:pos="960" w:leader="none"/>
        </w:tabs>
        <w:autoSpaceDE w:val="false"/>
        <w:spacing w:lineRule="atLeast" w:line="360"/>
        <w:textAlignment w:val="bottom"/>
        <w:rPr>
          <w:sz w:val="24"/>
        </w:rPr>
      </w:pPr>
      <w:r>
        <w:rPr>
          <w:sz w:val="24"/>
        </w:rPr>
        <w:t>材料费：决定于零件毛坯的重量和毛坯类型；</w:t>
      </w:r>
    </w:p>
    <w:p>
      <w:pPr>
        <w:pStyle w:val="Normal"/>
        <w:widowControl/>
        <w:numPr>
          <w:ilvl w:val="0"/>
          <w:numId w:val="1"/>
        </w:numPr>
        <w:tabs>
          <w:tab w:val="clear" w:pos="420"/>
          <w:tab w:val="left" w:pos="960" w:leader="none"/>
        </w:tabs>
        <w:autoSpaceDE w:val="false"/>
        <w:spacing w:lineRule="atLeast" w:line="360"/>
        <w:textAlignment w:val="bottom"/>
        <w:rPr>
          <w:sz w:val="24"/>
        </w:rPr>
      </w:pPr>
      <w:r>
        <w:rPr>
          <w:sz w:val="24"/>
        </w:rPr>
        <w:t>工人工资：决定于单件工时；</w:t>
      </w:r>
    </w:p>
    <w:p>
      <w:pPr>
        <w:pStyle w:val="Normal"/>
        <w:widowControl/>
        <w:numPr>
          <w:ilvl w:val="0"/>
          <w:numId w:val="1"/>
        </w:numPr>
        <w:tabs>
          <w:tab w:val="clear" w:pos="420"/>
          <w:tab w:val="left" w:pos="960" w:leader="none"/>
        </w:tabs>
        <w:autoSpaceDE w:val="false"/>
        <w:spacing w:lineRule="atLeast" w:line="360"/>
        <w:textAlignment w:val="bottom"/>
        <w:rPr>
          <w:sz w:val="24"/>
        </w:rPr>
      </w:pPr>
      <w:r>
        <w:rPr>
          <w:sz w:val="24"/>
        </w:rPr>
        <w:t>机床使用费：决定于机床使用时的消耗，如电费、冷却液消耗；</w:t>
      </w:r>
    </w:p>
    <w:p>
      <w:pPr>
        <w:pStyle w:val="Normal"/>
        <w:widowControl/>
        <w:numPr>
          <w:ilvl w:val="0"/>
          <w:numId w:val="1"/>
        </w:numPr>
        <w:tabs>
          <w:tab w:val="clear" w:pos="420"/>
          <w:tab w:val="left" w:pos="960" w:leader="none"/>
        </w:tabs>
        <w:autoSpaceDE w:val="false"/>
        <w:spacing w:lineRule="atLeast" w:line="360"/>
        <w:textAlignment w:val="bottom"/>
        <w:rPr>
          <w:sz w:val="24"/>
        </w:rPr>
      </w:pPr>
      <w:r>
        <w:rPr>
          <w:sz w:val="24"/>
        </w:rPr>
        <w:t>机床折旧费：专用机床的折旧按加工的零件数折旧，通用机床安时间折旧；</w:t>
      </w:r>
    </w:p>
    <w:p>
      <w:pPr>
        <w:pStyle w:val="Normal"/>
        <w:widowControl/>
        <w:numPr>
          <w:ilvl w:val="0"/>
          <w:numId w:val="1"/>
        </w:numPr>
        <w:tabs>
          <w:tab w:val="clear" w:pos="420"/>
          <w:tab w:val="left" w:pos="960" w:leader="none"/>
        </w:tabs>
        <w:autoSpaceDE w:val="false"/>
        <w:spacing w:lineRule="atLeast" w:line="360"/>
        <w:textAlignment w:val="bottom"/>
        <w:rPr>
          <w:sz w:val="24"/>
        </w:rPr>
      </w:pPr>
      <w:r>
        <w:rPr>
          <w:sz w:val="24"/>
        </w:rPr>
        <w:t>夹具的使用与折旧费：夹具使用时的电、液、气等消耗和家具磨损的折旧；</w:t>
      </w:r>
    </w:p>
    <w:p>
      <w:pPr>
        <w:pStyle w:val="Normal"/>
        <w:widowControl/>
        <w:numPr>
          <w:ilvl w:val="0"/>
          <w:numId w:val="1"/>
        </w:numPr>
        <w:tabs>
          <w:tab w:val="clear" w:pos="420"/>
          <w:tab w:val="left" w:pos="960" w:leader="none"/>
        </w:tabs>
        <w:autoSpaceDE w:val="false"/>
        <w:spacing w:lineRule="atLeast" w:line="360"/>
        <w:textAlignment w:val="bottom"/>
        <w:rPr>
          <w:sz w:val="24"/>
        </w:rPr>
      </w:pPr>
      <w:r>
        <w:rPr>
          <w:sz w:val="24"/>
        </w:rPr>
        <w:t>刀具使用费：包括刀具的购置费用、重磨费用等；</w:t>
      </w:r>
    </w:p>
    <w:p>
      <w:pPr>
        <w:pStyle w:val="Normal"/>
        <w:widowControl/>
        <w:numPr>
          <w:ilvl w:val="0"/>
          <w:numId w:val="1"/>
        </w:numPr>
        <w:tabs>
          <w:tab w:val="clear" w:pos="420"/>
          <w:tab w:val="left" w:pos="960" w:leader="none"/>
        </w:tabs>
        <w:autoSpaceDE w:val="false"/>
        <w:spacing w:lineRule="atLeast" w:line="360"/>
        <w:textAlignment w:val="bottom"/>
        <w:rPr>
          <w:sz w:val="24"/>
        </w:rPr>
      </w:pPr>
      <w:r>
        <w:rPr>
          <w:sz w:val="24"/>
        </w:rPr>
        <w:t>机床调整费：机床工调整工人的工资；</w:t>
      </w:r>
    </w:p>
    <w:p>
      <w:pPr>
        <w:pStyle w:val="Normal"/>
        <w:widowControl/>
        <w:numPr>
          <w:ilvl w:val="0"/>
          <w:numId w:val="1"/>
        </w:numPr>
        <w:tabs>
          <w:tab w:val="clear" w:pos="420"/>
          <w:tab w:val="left" w:pos="960" w:leader="none"/>
        </w:tabs>
        <w:autoSpaceDE w:val="false"/>
        <w:spacing w:lineRule="atLeast" w:line="360"/>
        <w:textAlignment w:val="bottom"/>
        <w:rPr>
          <w:sz w:val="24"/>
        </w:rPr>
      </w:pPr>
      <w:r>
        <w:rPr>
          <w:sz w:val="24"/>
        </w:rPr>
        <w:t>管理费用：管理人员工资；</w:t>
      </w:r>
    </w:p>
    <w:p>
      <w:pPr>
        <w:pStyle w:val="Normal"/>
        <w:widowControl/>
        <w:numPr>
          <w:ilvl w:val="0"/>
          <w:numId w:val="1"/>
        </w:numPr>
        <w:tabs>
          <w:tab w:val="clear" w:pos="420"/>
          <w:tab w:val="left" w:pos="960" w:leader="none"/>
        </w:tabs>
        <w:autoSpaceDE w:val="false"/>
        <w:spacing w:lineRule="atLeast" w:line="360"/>
        <w:textAlignment w:val="bottom"/>
        <w:rPr>
          <w:sz w:val="24"/>
        </w:rPr>
      </w:pPr>
      <w:r>
        <w:rPr>
          <w:sz w:val="24"/>
        </w:rPr>
        <w:t>基本设施折旧费：包括厂房使用费用、库房占用等；</w:t>
      </w:r>
    </w:p>
    <w:p>
      <w:pPr>
        <w:pStyle w:val="Normal"/>
        <w:widowControl/>
        <w:numPr>
          <w:ilvl w:val="0"/>
          <w:numId w:val="1"/>
        </w:numPr>
        <w:tabs>
          <w:tab w:val="clear" w:pos="420"/>
          <w:tab w:val="left" w:pos="960" w:leader="none"/>
        </w:tabs>
        <w:autoSpaceDE w:val="false"/>
        <w:spacing w:lineRule="atLeast" w:line="360"/>
        <w:textAlignment w:val="bottom"/>
        <w:rPr>
          <w:sz w:val="24"/>
        </w:rPr>
      </w:pPr>
      <w:r>
        <w:rPr>
          <w:sz w:val="24"/>
        </w:rPr>
        <w:t>辅助费用：包括车间内的运输等。</w:t>
      </w:r>
    </w:p>
    <w:p>
      <w:pPr>
        <w:pStyle w:val="Normal"/>
        <w:widowControl/>
        <w:tabs>
          <w:tab w:val="clear" w:pos="420"/>
          <w:tab w:val="left" w:pos="960" w:leader="none"/>
        </w:tabs>
        <w:autoSpaceDE w:val="false"/>
        <w:spacing w:lineRule="atLeast" w:line="360"/>
        <w:textAlignment w:val="bottom"/>
        <w:rPr>
          <w:sz w:val="24"/>
        </w:rPr>
      </w:pPr>
      <w:r>
        <w:rPr>
          <w:sz w:val="24"/>
        </w:rPr>
        <w:t>降低工艺成本的方法和手段：</w:t>
      </w:r>
    </w:p>
    <w:p>
      <w:pPr>
        <w:pStyle w:val="Normal"/>
        <w:widowControl/>
        <w:numPr>
          <w:ilvl w:val="0"/>
          <w:numId w:val="2"/>
        </w:numPr>
        <w:tabs>
          <w:tab w:val="clear" w:pos="420"/>
          <w:tab w:val="left" w:pos="960" w:leader="none"/>
        </w:tabs>
        <w:autoSpaceDE w:val="false"/>
        <w:spacing w:lineRule="atLeast" w:line="360"/>
        <w:textAlignment w:val="bottom"/>
        <w:rPr>
          <w:sz w:val="24"/>
        </w:rPr>
      </w:pPr>
      <w:r>
        <w:rPr>
          <w:sz w:val="24"/>
        </w:rPr>
        <w:t>先进的加工方法，提高材料的利用率、减少单件工时；</w:t>
      </w:r>
    </w:p>
    <w:p>
      <w:pPr>
        <w:pStyle w:val="Normal"/>
        <w:widowControl/>
        <w:numPr>
          <w:ilvl w:val="0"/>
          <w:numId w:val="2"/>
        </w:numPr>
        <w:tabs>
          <w:tab w:val="clear" w:pos="420"/>
          <w:tab w:val="left" w:pos="960" w:leader="none"/>
        </w:tabs>
        <w:autoSpaceDE w:val="false"/>
        <w:spacing w:lineRule="atLeast" w:line="360"/>
        <w:textAlignment w:val="bottom"/>
        <w:rPr>
          <w:sz w:val="24"/>
        </w:rPr>
      </w:pPr>
      <w:r>
        <w:rPr>
          <w:sz w:val="24"/>
        </w:rPr>
        <w:t>使用高效机床，一方面可以提高生产率，降低单件工时成本，减少按时间折旧的折旧费用。另一方面，可以减少机床使用费；</w:t>
      </w:r>
    </w:p>
    <w:p>
      <w:pPr>
        <w:pStyle w:val="Normal"/>
        <w:widowControl/>
        <w:numPr>
          <w:ilvl w:val="0"/>
          <w:numId w:val="2"/>
        </w:numPr>
        <w:tabs>
          <w:tab w:val="clear" w:pos="420"/>
          <w:tab w:val="left" w:pos="960" w:leader="none"/>
        </w:tabs>
        <w:autoSpaceDE w:val="false"/>
        <w:spacing w:lineRule="atLeast" w:line="360"/>
        <w:textAlignment w:val="bottom"/>
        <w:rPr>
          <w:sz w:val="24"/>
        </w:rPr>
      </w:pPr>
      <w:r>
        <w:rPr>
          <w:sz w:val="24"/>
        </w:rPr>
        <w:t>使用合理的生产组织形式，减少管理费用、辅助费用和在制品占用费用；</w:t>
      </w:r>
    </w:p>
    <w:p>
      <w:pPr>
        <w:pStyle w:val="Normal"/>
        <w:widowControl/>
        <w:numPr>
          <w:ilvl w:val="0"/>
          <w:numId w:val="2"/>
        </w:numPr>
        <w:tabs>
          <w:tab w:val="clear" w:pos="420"/>
          <w:tab w:val="left" w:pos="960" w:leader="none"/>
        </w:tabs>
        <w:autoSpaceDE w:val="false"/>
        <w:spacing w:lineRule="atLeast" w:line="360"/>
        <w:textAlignment w:val="bottom"/>
        <w:rPr>
          <w:sz w:val="24"/>
        </w:rPr>
      </w:pPr>
      <w:r>
        <w:rPr>
          <w:sz w:val="24"/>
        </w:rPr>
        <w:t>采用先进工装，降低夹具、刀具使用费，减少机床调整。</w:t>
      </w:r>
    </w:p>
    <w:p>
      <w:pPr>
        <w:pStyle w:val="Normal"/>
        <w:widowControl/>
        <w:tabs>
          <w:tab w:val="clear" w:pos="420"/>
          <w:tab w:val="left" w:pos="960" w:leader="none"/>
        </w:tabs>
        <w:autoSpaceDE w:val="false"/>
        <w:spacing w:lineRule="atLeast" w:line="360"/>
        <w:textAlignment w:val="bottom"/>
        <w:rPr>
          <w:sz w:val="24"/>
        </w:rPr>
      </w:pPr>
      <w:r>
        <w:rPr>
          <w:sz w:val="24"/>
        </w:rPr>
      </w:r>
    </w:p>
    <w:sectPr>
      <w:footerReference w:type="default" r:id="rId42"/>
      <w:type w:val="nextPage"/>
      <w:pgSz w:w="10318" w:h="14570"/>
      <w:pgMar w:left="851" w:right="851" w:gutter="0" w:header="0" w:top="851" w:footer="357" w:bottom="567"/>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Wingdings">
    <w:charset w:val="02"/>
    <w:family w:val="auto"/>
    <w:pitch w:val="variable"/>
  </w:font>
  <w:font w:name="Liberation Sans">
    <w:altName w:val="Arial"/>
    <w:charset w:val="01" w:characterSet="utf-8"/>
    <w:family w:val="swiss"/>
    <w:pitch w:val="variable"/>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r>
      <mc:AlternateContent>
        <mc:Choice Requires="wps">
          <w:drawing>
            <wp:anchor behindDoc="0" distT="0" distB="0" distL="0" distR="0" simplePos="0" locked="0" layoutInCell="0" allowOverlap="1" relativeHeight="25">
              <wp:simplePos x="0" y="0"/>
              <wp:positionH relativeFrom="margin">
                <wp:align>center</wp:align>
              </wp:positionH>
              <wp:positionV relativeFrom="paragraph">
                <wp:posOffset>635</wp:posOffset>
              </wp:positionV>
              <wp:extent cx="57785" cy="126365"/>
              <wp:effectExtent l="0" t="0" r="0" b="0"/>
              <wp:wrapSquare wrapText="bothSides"/>
              <wp:docPr id="3" name="Frame3"/>
              <a:graphic xmlns:a="http://schemas.openxmlformats.org/drawingml/2006/main">
                <a:graphicData uri="http://schemas.microsoft.com/office/word/2010/wordprocessingShape">
                  <wps:wsp>
                    <wps:cNvSpPr txBox="1"/>
                    <wps:spPr>
                      <a:xfrm>
                        <a:off x="0" y="0"/>
                        <a:ext cx="57785" cy="12636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4.55pt;height:9.95pt;mso-wrap-distance-left:0pt;mso-wrap-distance-right:0pt;mso-wrap-distance-top:0pt;mso-wrap-distance-bottom:0pt;margin-top:0.05pt;mso-position-vertical-relative:text;margin-left:213.15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Wingdings" w:hAnsi="Wingdings" w:cs="Wingdings" w:hint="default"/>
      </w:rPr>
    </w:lvl>
  </w:abstractNum>
  <w:abstractNum w:abstractNumId="2">
    <w:lvl w:ilvl="0">
      <w:start w:val="1"/>
      <w:numFmt w:val="bullet"/>
      <w:lvlText w:val=""/>
      <w:lvlJc w:val="start"/>
      <w:pPr>
        <w:tabs>
          <w:tab w:val="num" w:pos="420"/>
        </w:tabs>
        <w:ind w:start="420" w:hanging="420"/>
      </w:pPr>
      <w:rPr>
        <w:rFonts w:ascii="Wingdings" w:hAnsi="Wingdings" w:cs="Wingdings"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val="bestFit" w:percent="20"/>
  <w:defaultTabStop w:val="420"/>
  <w:autoHyphenation w:val="true"/>
  <w:compat>
    <w:noLeading/>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val="en-US" w:eastAsia="zh-CN" w:bidi="ar-SA"/>
    </w:rPr>
  </w:style>
  <w:style w:type="character" w:styleId="WW8Num1z0">
    <w:name w:val="WW8Num1z0"/>
    <w:qFormat/>
    <w:rPr>
      <w:b w:val="false"/>
    </w:rPr>
  </w:style>
  <w:style w:type="character" w:styleId="WW8Num2z0">
    <w:name w:val="WW8Num2z0"/>
    <w:qFormat/>
    <w:rPr>
      <w:rFonts w:ascii="Wingdings" w:hAnsi="Wingdings" w:cs="Wingdings"/>
    </w:rPr>
  </w:style>
  <w:style w:type="character" w:styleId="WW8Num3z1">
    <w:name w:val="WW8Num3z1"/>
    <w:qFormat/>
    <w:rPr/>
  </w:style>
  <w:style w:type="character" w:styleId="WW8Num4z0">
    <w:name w:val="WW8Num4z0"/>
    <w:qFormat/>
    <w:rPr>
      <w:rFonts w:ascii="Wingdings" w:hAnsi="Wingdings" w:cs="Wingdings"/>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Style15">
    <w:name w:val="纯文本"/>
    <w:basedOn w:val="Normal"/>
    <w:qFormat/>
    <w:pPr/>
    <w:rPr>
      <w:rFonts w:ascii="宋体;SimSun" w:hAnsi="宋体;SimSun"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2">
    <w:name w:val="列表 2"/>
    <w:basedOn w:val="Normal"/>
    <w:qFormat/>
    <w:pPr>
      <w:spacing w:lineRule="atLeast" w:line="360"/>
      <w:ind w:hanging="420" w:start="840" w:end="0"/>
      <w:jc w:val="start"/>
    </w:pPr>
    <w:rPr>
      <w:kern w:val="0"/>
      <w:sz w:val="24"/>
      <w:szCs w:val="20"/>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3" Type="http://schemas.openxmlformats.org/officeDocument/2006/relationships/image" Target="media/image1.wmf"/><Relationship Id="rId4" Type="http://schemas.openxmlformats.org/officeDocument/2006/relationships/oleObject" Target="embeddings/oleObject2.bin"/><Relationship Id="rId5" Type="http://schemas.openxmlformats.org/officeDocument/2006/relationships/image" Target="media/image2.wmf"/><Relationship Id="rId6" Type="http://schemas.openxmlformats.org/officeDocument/2006/relationships/oleObject" Target="embeddings/oleObject3.bin"/><Relationship Id="rId7" Type="http://schemas.openxmlformats.org/officeDocument/2006/relationships/image" Target="media/image3.wmf"/><Relationship Id="rId8" Type="http://schemas.openxmlformats.org/officeDocument/2006/relationships/oleObject" Target="embeddings/oleObject4.bin"/><Relationship Id="rId9" Type="http://schemas.openxmlformats.org/officeDocument/2006/relationships/image" Target="media/image3.wmf"/><Relationship Id="rId10" Type="http://schemas.openxmlformats.org/officeDocument/2006/relationships/oleObject" Target="embeddings/oleObject5.bin"/><Relationship Id="rId11" Type="http://schemas.openxmlformats.org/officeDocument/2006/relationships/image" Target="media/image4.wmf"/><Relationship Id="rId12" Type="http://schemas.openxmlformats.org/officeDocument/2006/relationships/oleObject" Target="embeddings/oleObject6.bin"/><Relationship Id="rId13" Type="http://schemas.openxmlformats.org/officeDocument/2006/relationships/image" Target="media/image5.wmf"/><Relationship Id="rId14" Type="http://schemas.openxmlformats.org/officeDocument/2006/relationships/oleObject" Target="embeddings/oleObject7.bin"/><Relationship Id="rId15" Type="http://schemas.openxmlformats.org/officeDocument/2006/relationships/image" Target="media/image6.wmf"/><Relationship Id="rId16" Type="http://schemas.openxmlformats.org/officeDocument/2006/relationships/oleObject" Target="embeddings/oleObject8.bin"/><Relationship Id="rId17" Type="http://schemas.openxmlformats.org/officeDocument/2006/relationships/image" Target="media/image4.wmf"/><Relationship Id="rId18" Type="http://schemas.openxmlformats.org/officeDocument/2006/relationships/oleObject" Target="embeddings/oleObject9.bin"/><Relationship Id="rId19" Type="http://schemas.openxmlformats.org/officeDocument/2006/relationships/image" Target="media/image5.wmf"/><Relationship Id="rId20" Type="http://schemas.openxmlformats.org/officeDocument/2006/relationships/oleObject" Target="embeddings/oleObject10.bin"/><Relationship Id="rId21" Type="http://schemas.openxmlformats.org/officeDocument/2006/relationships/image" Target="media/image6.wmf"/><Relationship Id="rId22" Type="http://schemas.openxmlformats.org/officeDocument/2006/relationships/oleObject" Target="embeddings/oleObject11.bin"/><Relationship Id="rId23" Type="http://schemas.openxmlformats.org/officeDocument/2006/relationships/image" Target="media/image7.wmf"/><Relationship Id="rId24" Type="http://schemas.openxmlformats.org/officeDocument/2006/relationships/oleObject" Target="embeddings/oleObject12.bin"/><Relationship Id="rId25" Type="http://schemas.openxmlformats.org/officeDocument/2006/relationships/image" Target="media/image2.wmf"/><Relationship Id="rId26" Type="http://schemas.openxmlformats.org/officeDocument/2006/relationships/oleObject" Target="embeddings/oleObject13.bin"/><Relationship Id="rId27" Type="http://schemas.openxmlformats.org/officeDocument/2006/relationships/image" Target="media/image2.wmf"/><Relationship Id="rId28" Type="http://schemas.openxmlformats.org/officeDocument/2006/relationships/oleObject" Target="embeddings/oleObject14.bin"/><Relationship Id="rId29" Type="http://schemas.openxmlformats.org/officeDocument/2006/relationships/image" Target="media/image8.wmf"/><Relationship Id="rId30" Type="http://schemas.openxmlformats.org/officeDocument/2006/relationships/oleObject" Target="embeddings/oleObject15.bin"/><Relationship Id="rId31" Type="http://schemas.openxmlformats.org/officeDocument/2006/relationships/image" Target="media/image9.wmf"/><Relationship Id="rId32" Type="http://schemas.openxmlformats.org/officeDocument/2006/relationships/oleObject" Target="embeddings/oleObject16.bin"/><Relationship Id="rId33" Type="http://schemas.openxmlformats.org/officeDocument/2006/relationships/image" Target="media/image1.wmf"/><Relationship Id="rId34" Type="http://schemas.openxmlformats.org/officeDocument/2006/relationships/oleObject" Target="embeddings/oleObject17.bin"/><Relationship Id="rId35" Type="http://schemas.openxmlformats.org/officeDocument/2006/relationships/image" Target="media/image2.wmf"/><Relationship Id="rId36" Type="http://schemas.openxmlformats.org/officeDocument/2006/relationships/oleObject" Target="embeddings/oleObject18.bin"/><Relationship Id="rId37" Type="http://schemas.openxmlformats.org/officeDocument/2006/relationships/image" Target="media/image9.wmf"/><Relationship Id="rId38" Type="http://schemas.openxmlformats.org/officeDocument/2006/relationships/oleObject" Target="embeddings/oleObject19.bin"/><Relationship Id="rId39" Type="http://schemas.openxmlformats.org/officeDocument/2006/relationships/image" Target="media/image10.wmf"/><Relationship Id="rId40" Type="http://schemas.openxmlformats.org/officeDocument/2006/relationships/oleObject" Target="embeddings/oleObject20.bin"/><Relationship Id="rId41" Type="http://schemas.openxmlformats.org/officeDocument/2006/relationships/image" Target="media/image11.wmf"/><Relationship Id="rId42" Type="http://schemas.openxmlformats.org/officeDocument/2006/relationships/footer" Target="footer1.xml"/><Relationship Id="rId43" Type="http://schemas.openxmlformats.org/officeDocument/2006/relationships/numbering" Target="numbering.xml"/><Relationship Id="rId44" Type="http://schemas.openxmlformats.org/officeDocument/2006/relationships/fontTable" Target="fontTable.xml"/><Relationship Id="rId45" Type="http://schemas.openxmlformats.org/officeDocument/2006/relationships/settings" Target="settings.xml"/><Relationship Id="rId4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181</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2005-03-04T16:37:00Z</dcterms:created>
  <dc:creator>j2mv9j</dc:creator>
  <dc:description/>
  <cp:keywords/>
  <dc:language>en-US</dc:language>
  <cp:lastModifiedBy>Zhibing Yang</cp:lastModifiedBy>
  <dcterms:modified xsi:type="dcterms:W3CDTF">2005-03-27T07:25:00Z</dcterms:modified>
  <cp:revision>13</cp:revision>
  <dc:subject/>
  <dc:title>编号（小五号）       北京理工大学远程教育2002-2003学年第二学期（小4号）</dc:title>
</cp:coreProperties>
</file>