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sz w:val="28"/>
          <w:u w:val="single"/>
        </w:rPr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       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2</w:t>
      </w:r>
      <w:r>
        <w:rPr>
          <w:sz w:val="24"/>
        </w:rPr>
        <w:t>分，共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1</w:t>
      </w:r>
      <w:r>
        <w:rPr>
          <w:sz w:val="24"/>
        </w:rPr>
        <w:t>．机械加工过程——用切削加工的方法，直接改变工件形状尺寸的过程。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>2</w:t>
      </w:r>
      <w:r>
        <w:rPr>
          <w:sz w:val="24"/>
        </w:rPr>
        <w:t>．动刚度——工艺系统抵抗激振力引起自身振动的能力，或激振力大小与振动幅值之比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3</w:t>
      </w:r>
      <w:r>
        <w:rPr>
          <w:sz w:val="24"/>
        </w:rPr>
        <w:t>．误差复映——加工前毛坯（上道工序）的误差，由于工艺系统刚度的原因，加工后出现相似误差的现象称为误差复映。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4</w:t>
      </w:r>
      <w:r>
        <w:rPr>
          <w:sz w:val="24"/>
        </w:rPr>
        <w:t>．工步——在一道工序中，用一把刀在切削用量（指切削速度和进给量）不变的条件下对一个加工表面进行切削的过程。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．工序基准——在工序图中用来确定加工表面位置关系的基准。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rFonts w:ascii="宋体;SimSun" w:hAnsi="宋体;SimSun"/>
          <w:sz w:val="24"/>
        </w:rPr>
        <w:t>二</w:t>
      </w:r>
      <w:r>
        <w:rPr>
          <w:sz w:val="24"/>
        </w:rPr>
        <w:t>．生产纲领是什么？为什么不同的生产纲领会对工艺过程产生影响。（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包括废品率和备品率在内的计划产量（年、季或月）；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不同生产纲领决定不同的生产类型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不同的生产类型使用不同的加工方法、不同的工艺装备、不同的生产组织形式，其效率、成本和达到的精度也不一样。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sz w:val="24"/>
        </w:rPr>
        <w:t>三．请举出五种铣床形式，并分别描述它们的特点和加工工件表面特点。（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卧式铣床——主轴水平放置，主要用于各种槽和台阶面的加工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立式铣床——主轴垂直放置，主要用于大平面、曲面、型腔等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龙门铣床——主轴箱使用龙门架的形式支撑，用于加工大型零件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万能铣床——通过附件，可以快速改变为卧式或立式铣床，实现卧式铣床和立式铣床的加工功能。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工具铣床——铣床主轴可以设置一定角度，工作台运动有联动附件，可以实现如铲背铣（铣后刀面）。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请讲述定义刀具角度的三种坐标系，并指出刀具前、后角在这三种坐标系中的定义。（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主（剖面）坐标系：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前角——在主剖面内，前刀面的交线和基面交线的夹角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后角——在主剖面内，后刀面的交线和切削平面交线的夹角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法（剖面）坐标系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前角——在法剖面内，前刀面的交线和基面交线的夹角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后角——在法剖面内，后刀面的交线和切削平面交线的夹角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进给坐标系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前角——在进给剖面内，前刀面的交线和基面交线的夹角</w:t>
      </w:r>
    </w:p>
    <w:p>
      <w:pPr>
        <w:pStyle w:val="Normal"/>
        <w:spacing w:lineRule="atLeast" w:line="360" w:before="0" w:after="120"/>
        <w:ind w:firstLine="629" w:end="0"/>
        <w:jc w:val="start"/>
        <w:rPr>
          <w:sz w:val="24"/>
        </w:rPr>
      </w:pPr>
      <w:r>
        <w:rPr>
          <w:sz w:val="24"/>
        </w:rPr>
        <w:t>后角——在进给剖面内，后刀面的交线和切深平面交线的夹角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</w:t>
      </w:r>
      <w:r>
        <w:rPr>
          <w:sz w:val="24"/>
        </w:rPr>
        <w:t>在钻削加工中，切削热主要传递到了什么地方</w:t>
      </w:r>
      <w:r>
        <w:rPr>
          <w:rFonts w:ascii="宋体;SimSun" w:hAnsi="宋体;SimSun"/>
          <w:sz w:val="24"/>
        </w:rPr>
        <w:t xml:space="preserve">? </w:t>
      </w:r>
      <w:r>
        <w:rPr>
          <w:rFonts w:ascii="宋体;SimSun" w:hAnsi="宋体;SimSun"/>
          <w:sz w:val="24"/>
        </w:rPr>
        <w:t>如果钻削一个圆孔，如果不考虑刀具变形，试定性分析由于工件温度变形产生的加工误差性状</w:t>
      </w:r>
      <w:r>
        <w:rPr>
          <w:sz w:val="24"/>
          <w:lang w:val="en-US" w:eastAsia="en-US"/>
        </w:rPr>
        <w:t>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传递到工件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上部（口部）尺寸正常，下部尺寸小。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六．什么是工艺系统刚度？试以车削细长圆柱体为例，说明工艺系统刚度对加工精度的影响。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工艺系统（机床、工件、夹具和刀具）在力的作用下，刀尖受力与刀尖相对于工件的位移之比。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在车细长轴时，工件刚度不足，工件在切削力的作用下让刀，减少了切削深度。对于细长轴加工，采用两端顶尖支承加工，工件属于铰支梁，中间刚度小，因此中间让刀大，加工出来的工件成筒形。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七．在机械加工中自激振动有哪些形式？请简要论述它们产生的机理？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jc w:val="start"/>
        <w:rPr/>
      </w:pPr>
      <w:r>
        <w:rPr/>
        <w:t>自激振动包括：</w:t>
      </w:r>
    </w:p>
    <w:p>
      <w:pPr>
        <w:pStyle w:val="Normal"/>
        <w:jc w:val="start"/>
        <w:rPr/>
      </w:pPr>
      <w:r>
        <w:rPr/>
        <w:t>摩擦降落——由于切削摩擦系数（摩擦力）随切削速度的增加而降低，使加工出现“负阻尼”现象，提供了振动能量。</w:t>
      </w:r>
    </w:p>
    <w:p>
      <w:pPr>
        <w:pStyle w:val="Normal"/>
        <w:jc w:val="start"/>
        <w:rPr/>
      </w:pPr>
      <w:r>
        <w:rPr/>
        <w:t>刀具前后角变化——由于刀具振动速度的叠加，改变了实际前后角，从而引起切削力变化，提供了振动能量。</w:t>
      </w:r>
    </w:p>
    <w:p>
      <w:pPr>
        <w:pStyle w:val="Normal"/>
        <w:jc w:val="start"/>
        <w:rPr/>
      </w:pPr>
      <w:r>
        <w:rPr/>
        <w:t>切削力下降——在切削过程中，由于切削力随切削速度的增加而降低，使加工出现“负阻尼”现象，提供了振动能量。</w:t>
      </w:r>
    </w:p>
    <w:p>
      <w:pPr>
        <w:pStyle w:val="Normal"/>
        <w:jc w:val="start"/>
        <w:rPr/>
      </w:pPr>
      <w:r>
        <w:rPr/>
        <w:t>再生振动——由于在切削时，工件代加工表面有振痕（周期起伏），使切深发生周期变化，由于工艺系统存在惯性，刀尖变化发生滞后，使实际切削深度变化加剧，从而提供了振动能量。</w:t>
      </w:r>
    </w:p>
    <w:p>
      <w:pPr>
        <w:pStyle w:val="Normal"/>
        <w:jc w:val="start"/>
        <w:rPr/>
      </w:pPr>
      <w:r>
        <w:rPr/>
        <w:t>振型关联——在平面刚度变形系统（正交双自由度系统）由于两个方向刚度不一致形成“刚度椭圆”，刀尖在刚度椭圆轨迹运动时造成切入深度和退出深度不一致，切削力提供了振动能量。</w:t>
      </w:r>
    </w:p>
    <w:p>
      <w:pPr>
        <w:pStyle w:val="Normal"/>
        <w:jc w:val="start"/>
        <w:rPr/>
      </w:pPr>
      <w:r>
        <w:rPr/>
        <w:t>（任意三个得满分）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>
          <w:sz w:val="24"/>
          <w:szCs w:val="24"/>
        </w:rPr>
        <w:t>八．成批加工直径为</w:t>
      </w:r>
      <w:r>
        <w:rPr>
          <w:sz w:val="24"/>
          <w:szCs w:val="24"/>
        </w:rPr>
        <w:object w:dxaOrig="84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42pt;height:19pt" filled="f" o:ole="">
            <v:imagedata r:id="rId3" o:title=""/>
          </v:shape>
          <o:OLEObject Type="Embed" ProgID="" ShapeID="ole_rId2" DrawAspect="Content" ObjectID="_1312957843" r:id="rId2"/>
        </w:object>
      </w:r>
      <w:r>
        <w:rPr>
          <w:sz w:val="24"/>
          <w:szCs w:val="24"/>
        </w:rPr>
        <w:t>的销钉，零件要求工作表面渗碳淬火</w:t>
      </w:r>
      <w:r>
        <w:rPr>
          <w:rFonts w:ascii="宋体;SimSun" w:hAnsi="宋体;SimSun"/>
          <w:sz w:val="24"/>
          <w:szCs w:val="24"/>
        </w:rPr>
        <w:t>。要求渗碳深度为</w:t>
      </w:r>
      <w:r>
        <w:rPr>
          <w:rFonts w:ascii="宋体;SimSun" w:hAnsi="宋体;SimSun"/>
          <w:sz w:val="24"/>
          <w:szCs w:val="24"/>
        </w:rPr>
        <w:t>0.2-0.3mm</w:t>
      </w:r>
      <w:r>
        <w:rPr>
          <w:rFonts w:ascii="宋体;SimSun" w:hAnsi="宋体;SimSun"/>
          <w:sz w:val="24"/>
          <w:szCs w:val="24"/>
        </w:rPr>
        <w:t>，已知渗碳炉的渗碳速度为</w:t>
      </w:r>
      <w:r>
        <w:rPr>
          <w:rFonts w:ascii="宋体;SimSun" w:hAnsi="宋体;SimSun"/>
          <w:sz w:val="24"/>
          <w:szCs w:val="24"/>
        </w:rPr>
        <w:t>0.005mm/</w:t>
      </w:r>
      <w:r>
        <w:rPr>
          <w:rFonts w:ascii="宋体;SimSun" w:hAnsi="宋体;SimSun"/>
          <w:sz w:val="24"/>
          <w:szCs w:val="24"/>
        </w:rPr>
        <w:t>分。现安排加工工序如下：</w:t>
      </w:r>
    </w:p>
    <w:p>
      <w:pPr>
        <w:pStyle w:val="Normal"/>
        <w:numPr>
          <w:ilvl w:val="0"/>
          <w:numId w:val="3"/>
        </w:numPr>
        <w:ind w:firstLine="105" w:start="420" w:end="0"/>
        <w:jc w:val="start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粗、精车外圆，按尺寸切断；精车外圆直径到</w:t>
      </w:r>
      <w:r>
        <w:rPr>
          <w:sz w:val="24"/>
          <w:szCs w:val="24"/>
        </w:rPr>
        <w:object w:dxaOrig="499" w:dyaOrig="34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4.95pt;height:17pt" filled="f" o:ole="">
            <v:imagedata r:id="rId5" o:title=""/>
          </v:shape>
          <o:OLEObject Type="Embed" ProgID="" ShapeID="ole_rId4" DrawAspect="Content" ObjectID="_150384331" r:id="rId4"/>
        </w:object>
      </w:r>
    </w:p>
    <w:p>
      <w:pPr>
        <w:pStyle w:val="Normal"/>
        <w:numPr>
          <w:ilvl w:val="0"/>
          <w:numId w:val="3"/>
        </w:numPr>
        <w:ind w:firstLine="105" w:start="420" w:end="0"/>
        <w:jc w:val="start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渗碳淬火；渗碳时间为</w:t>
      </w:r>
      <w:r>
        <w:rPr>
          <w:rFonts w:ascii="宋体;SimSun" w:hAnsi="宋体;SimSun"/>
          <w:sz w:val="24"/>
          <w:szCs w:val="24"/>
        </w:rPr>
        <w:t>T</w:t>
      </w:r>
      <w:r>
        <w:rPr>
          <w:rFonts w:ascii="宋体;SimSun" w:hAnsi="宋体;SimSun"/>
          <w:sz w:val="24"/>
          <w:szCs w:val="24"/>
        </w:rPr>
        <w:t>分钟</w:t>
      </w:r>
    </w:p>
    <w:p>
      <w:pPr>
        <w:pStyle w:val="Normal"/>
        <w:numPr>
          <w:ilvl w:val="0"/>
          <w:numId w:val="3"/>
        </w:numPr>
        <w:ind w:firstLine="105" w:start="420" w:end="0"/>
        <w:jc w:val="start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无心磨磨外圆；磨削外圆直径到</w:t>
      </w:r>
      <w:r>
        <w:rPr>
          <w:sz w:val="24"/>
          <w:szCs w:val="24"/>
        </w:rPr>
        <w:object w:dxaOrig="520" w:dyaOrig="34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26pt;height:17pt" filled="f" o:ole="">
            <v:imagedata r:id="rId7" o:title=""/>
          </v:shape>
          <o:OLEObject Type="Embed" ProgID="" ShapeID="ole_rId6" DrawAspect="Content" ObjectID="_1383378703" r:id="rId6"/>
        </w:object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</w:rPr>
        <w:t>请安排上述三工序的工序尺寸</w:t>
      </w:r>
      <w:r>
        <w:rPr>
          <w:sz w:val="24"/>
          <w:szCs w:val="24"/>
        </w:rPr>
        <w:object w:dxaOrig="499" w:dyaOrig="34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4.95pt;height:17pt" filled="f" o:ole="">
            <v:imagedata r:id="rId9" o:title=""/>
          </v:shape>
          <o:OLEObject Type="Embed" ProgID="" ShapeID="ole_rId8" DrawAspect="Content" ObjectID="_483730213" r:id="rId8"/>
        </w:object>
      </w:r>
      <w:r>
        <w:rPr>
          <w:sz w:val="24"/>
          <w:szCs w:val="24"/>
        </w:rPr>
        <w:t>、</w:t>
      </w:r>
      <w:r>
        <w:rPr>
          <w:sz w:val="24"/>
          <w:szCs w:val="24"/>
        </w:rPr>
        <w:t>T</w:t>
      </w:r>
      <w:r>
        <w:rPr>
          <w:sz w:val="24"/>
          <w:szCs w:val="24"/>
        </w:rPr>
        <w:t>、</w:t>
      </w:r>
      <w:r>
        <w:rPr>
          <w:sz w:val="24"/>
          <w:szCs w:val="24"/>
        </w:rPr>
        <w:object w:dxaOrig="520" w:dyaOrig="34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6pt;height:17pt" filled="f" o:ole="">
            <v:imagedata r:id="rId11" o:title=""/>
          </v:shape>
          <o:OLEObject Type="Embed" ProgID="" ShapeID="ole_rId10" DrawAspect="Content" ObjectID="_973392712" r:id="rId10"/>
        </w:object>
      </w:r>
      <w:r>
        <w:rPr>
          <w:sz w:val="24"/>
          <w:szCs w:val="24"/>
        </w:rPr>
        <w:t>和相应公差</w:t>
      </w:r>
      <w:r>
        <w:rPr>
          <w:sz w:val="24"/>
        </w:rPr>
        <w:t>（无心磨加工的单边最小余量为</w:t>
      </w:r>
      <w:r>
        <w:rPr>
          <w:sz w:val="24"/>
        </w:rPr>
        <w:t>0.05mm)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解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安排工序尺寸</w:t>
      </w:r>
      <w:r>
        <w:rPr>
          <w:sz w:val="24"/>
          <w:szCs w:val="24"/>
        </w:rPr>
        <w:object w:dxaOrig="520" w:dyaOrig="34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6pt;height:17pt" filled="f" o:ole="">
            <v:imagedata r:id="rId13" o:title=""/>
          </v:shape>
          <o:OLEObject Type="Embed" ProgID="" ShapeID="ole_rId12" DrawAspect="Content" ObjectID="_1769169610" r:id="rId12"/>
        </w:object>
      </w:r>
      <w:r>
        <w:rPr>
          <w:sz w:val="24"/>
          <w:szCs w:val="24"/>
        </w:rPr>
        <w:t>=</w:t>
      </w:r>
      <w:r>
        <w:rPr>
          <w:sz w:val="24"/>
          <w:szCs w:val="24"/>
        </w:rPr>
        <w:object w:dxaOrig="840" w:dyaOrig="38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42pt;height:19pt" filled="f" o:ole="">
            <v:imagedata r:id="rId15" o:title=""/>
          </v:shape>
          <o:OLEObject Type="Embed" ProgID="" ShapeID="ole_rId14" DrawAspect="Content" ObjectID="_1394625332" r:id="rId14"/>
        </w:object>
      </w:r>
      <w:r>
        <w:rPr>
          <w:sz w:val="24"/>
          <w:szCs w:val="24"/>
        </w:rPr>
        <w:t>，满足设计要求。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根据磨削要求，留双边最小余量</w:t>
      </w:r>
      <w:r>
        <w:rPr>
          <w:sz w:val="24"/>
          <w:szCs w:val="24"/>
        </w:rPr>
        <w:t>0.4</w:t>
      </w:r>
      <w:r>
        <w:rPr>
          <w:sz w:val="24"/>
          <w:szCs w:val="24"/>
        </w:rPr>
        <w:t>，精车的经济加工精度为</w:t>
      </w:r>
      <w:r>
        <w:rPr>
          <w:sz w:val="24"/>
          <w:szCs w:val="24"/>
        </w:rPr>
        <w:t>0.1</w:t>
      </w:r>
      <w:r>
        <w:rPr>
          <w:sz w:val="24"/>
          <w:szCs w:val="24"/>
        </w:rPr>
        <w:t>，因此安排</w:t>
      </w:r>
      <w:r>
        <w:rPr>
          <w:rFonts w:ascii="宋体;SimSun" w:hAnsi="宋体;SimSun"/>
          <w:sz w:val="24"/>
          <w:szCs w:val="24"/>
        </w:rPr>
        <w:t>精车外圆尺寸</w:t>
      </w:r>
      <w:r>
        <w:rPr>
          <w:sz w:val="24"/>
          <w:szCs w:val="24"/>
        </w:rPr>
        <w:object w:dxaOrig="499" w:dyaOrig="34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4.95pt;height:17pt" filled="f" o:ole="">
            <v:imagedata r:id="rId17" o:title=""/>
          </v:shape>
          <o:OLEObject Type="Embed" ProgID="" ShapeID="ole_rId16" DrawAspect="Content" ObjectID="_275591461" r:id="rId16"/>
        </w:object>
      </w:r>
      <w:r>
        <w:rPr>
          <w:sz w:val="24"/>
          <w:szCs w:val="24"/>
        </w:rPr>
        <w:t>=</w:t>
      </w:r>
      <w:r>
        <w:rPr>
          <w:sz w:val="24"/>
          <w:szCs w:val="24"/>
        </w:rPr>
        <w:object w:dxaOrig="960" w:dyaOrig="38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8pt;height:19pt" filled="f" o:ole="">
            <v:imagedata r:id="rId19" o:title=""/>
          </v:shape>
          <o:OLEObject Type="Embed" ProgID="" ShapeID="ole_rId18" DrawAspect="Content" ObjectID="_936101426" r:id="rId18"/>
        </w:object>
      </w:r>
      <w:r>
        <w:rPr>
          <w:sz w:val="24"/>
          <w:szCs w:val="24"/>
        </w:rPr>
        <w:t>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对于渗碳深度要求，可列出尺寸链如图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/>
        <w:object w:dxaOrig="8108" w:dyaOrig="531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88pt;height:254.05pt" filled="f" o:ole="">
            <v:imagedata r:id="rId21" o:title=""/>
          </v:shape>
          <o:OLEObject Type="Embed" ProgID="" ShapeID="ole_rId20" DrawAspect="Content" ObjectID="_1853203482" r:id="rId20"/>
        </w:objec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>
          <w:sz w:val="24"/>
          <w:szCs w:val="24"/>
        </w:rPr>
        <w:t>图中，</w:t>
      </w:r>
      <w:r>
        <w:rPr/>
        <w:object w:dxaOrig="62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31pt;height:19pt" filled="f" o:ole="">
            <v:imagedata r:id="rId23" o:title=""/>
          </v:shape>
          <o:OLEObject Type="Embed" ProgID="" ShapeID="ole_rId22" DrawAspect="Content" ObjectID="_254081216" r:id="rId22"/>
        </w:object>
      </w:r>
      <w:r>
        <w:rPr/>
        <w:t>为封闭环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ascii="宋体;SimSun" w:hAnsi="宋体;SimSun"/>
          <w:sz w:val="24"/>
        </w:rPr>
        <w:t>九．什么是工序集中与分散？工序集中与分散的优缺点是什么。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525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工序集中原则</w:t>
      </w:r>
      <w:r>
        <w:rPr>
          <w:sz w:val="24"/>
        </w:rPr>
        <w:t>——</w:t>
      </w:r>
      <w:r>
        <w:rPr>
          <w:sz w:val="24"/>
        </w:rPr>
        <w:t>一个零件的工艺过程只有少数的几道工序，在一道工序中较多的加工工作。</w:t>
      </w:r>
    </w:p>
    <w:p>
      <w:pPr>
        <w:pStyle w:val="Normal"/>
        <w:widowControl/>
        <w:tabs>
          <w:tab w:val="clear" w:pos="425"/>
          <w:tab w:val="left" w:pos="525" w:leader="none"/>
        </w:tabs>
        <w:autoSpaceDE w:val="false"/>
        <w:spacing w:lineRule="atLeast" w:line="360"/>
        <w:textAlignment w:val="bottom"/>
        <w:rPr/>
      </w:pPr>
      <w:r>
        <w:rPr>
          <w:sz w:val="24"/>
        </w:rPr>
        <w:t>工序分散原则</w:t>
      </w:r>
      <w:r>
        <w:rPr>
          <w:sz w:val="24"/>
        </w:rPr>
        <w:t>——</w:t>
      </w:r>
      <w:r>
        <w:rPr>
          <w:sz w:val="24"/>
        </w:rPr>
        <w:t>一个零件的工艺过程许多道工序组成，每一道工序只完成相对简单的加工工作。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工序集中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优点：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工艺设计简单。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减少机床、工人、夹具、厂房，生产线短。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可采用自动化机床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减少安装次数，减少安装误差。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缩短生产周期。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缺点：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机床调整复杂，精度不易保证。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工序内容复杂，对操作要求高。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技术准备周期长。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设备成本高。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工序分散</w:t>
      </w:r>
    </w:p>
    <w:p>
      <w:pPr>
        <w:pStyle w:val="Normal"/>
        <w:widowControl/>
        <w:numPr>
          <w:ilvl w:val="0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缺点：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工艺设计复杂。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较多的机床、工人、夹具、厂房，生产线长。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机床可变性差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增加了安装次数，增大了安装误差。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生产周期较长。</w:t>
      </w:r>
    </w:p>
    <w:p>
      <w:pPr>
        <w:pStyle w:val="Normal"/>
        <w:widowControl/>
        <w:numPr>
          <w:ilvl w:val="0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优点：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机床调整简单，精度容易保证。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工序内容简单，对操作要求底。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技术准备周期短。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设备成本低。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</w:r>
    </w:p>
    <w:sectPr>
      <w:headerReference w:type="default" r:id="rId24"/>
      <w:footerReference w:type="default" r:id="rId25"/>
      <w:type w:val="nextPage"/>
      <w:pgSz w:w="10318" w:h="14570"/>
      <w:pgMar w:left="1418" w:right="1134" w:gutter="0" w:header="720" w:top="1775" w:footer="595" w:bottom="1140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5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NUMPAGES \* ARABIC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5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start"/>
      <w:rPr>
        <w:rFonts w:ascii="宋体;SimSun" w:hAnsi="宋体;SimSun"/>
      </w:rPr>
    </w:pPr>
    <w:r>
      <w:rPr>
        <w:rFonts w:ascii="宋体;SimSun" w:hAnsi="宋体;SimSun"/>
        <w:sz w:val="18"/>
      </w:rPr>
      <w:t>课程编号：</w:t>
    </w:r>
    <w:r>
      <w:rPr>
        <w:sz w:val="18"/>
      </w:rPr>
      <w:t>XJ076046</w:t>
    </w:r>
    <w:r>
      <w:rPr>
        <w:rFonts w:ascii="宋体;SimSun" w:hAnsi="宋体;SimSun"/>
        <w:sz w:val="18"/>
      </w:rPr>
      <w:t xml:space="preserve">   </w:t>
    </w:r>
    <w:r>
      <w:rPr>
        <w:rFonts w:ascii="宋体;SimSun" w:hAnsi="宋体;SimSun"/>
        <w:sz w:val="24"/>
      </w:rPr>
      <w:t>北京理工大学</w:t>
    </w:r>
    <w:r>
      <w:rPr>
        <w:rFonts w:ascii="宋体;SimSun" w:hAnsi="宋体;SimSun"/>
        <w:sz w:val="24"/>
      </w:rPr>
      <w:t>2003——</w:t>
    </w:r>
    <w:r>
      <w:rPr>
        <w:rFonts w:ascii="宋体;SimSun" w:hAnsi="宋体;SimSun"/>
        <w:sz w:val="24"/>
      </w:rPr>
      <w:t>200</w:t>
    </w:r>
    <w:r>
      <w:rPr>
        <w:rFonts w:ascii="宋体;SimSun" w:hAnsi="宋体;SimSun"/>
        <w:sz w:val="24"/>
      </w:rPr>
      <w:t>4</w:t>
    </w:r>
    <w:r>
      <w:rPr>
        <w:rFonts w:ascii="宋体;SimSun" w:hAnsi="宋体;SimSun"/>
        <w:sz w:val="24"/>
      </w:rPr>
      <w:t>学年第二学期</w:t>
    </w:r>
  </w:p>
  <w:p>
    <w:pPr>
      <w:pStyle w:val="Normal"/>
      <w:jc w:val="center"/>
      <w:rPr/>
    </w:pPr>
    <w:r>
      <w:rPr>
        <w:rFonts w:ascii="宋体;SimSun" w:hAnsi="宋体;SimSun"/>
        <w:sz w:val="32"/>
      </w:rPr>
      <w:t>2001</w:t>
    </w:r>
    <w:r>
      <w:rPr>
        <w:rFonts w:ascii="宋体;SimSun" w:hAnsi="宋体;SimSun"/>
        <w:sz w:val="32"/>
      </w:rPr>
      <w:t>级机械制造工程学终考试卷</w:t>
    </w:r>
    <w:r>
      <w:rPr>
        <w:rFonts w:ascii="宋体;SimSun" w:hAnsi="宋体;SimSun"/>
        <w:sz w:val="32"/>
      </w:rPr>
      <w:t>B</w:t>
    </w:r>
    <w:r>
      <w:rPr>
        <w:rFonts w:ascii="宋体;SimSun" w:hAnsi="宋体;SimSun"/>
        <w:sz w:val="32"/>
      </w:rPr>
      <w:t>卷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70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宋体" w:hAnsi="宋体" w:cs="宋体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425"/>
        </w:tabs>
        <w:ind w:start="420" w:hanging="420"/>
      </w:p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70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宋体" w:hAnsi="宋体" w:cs="宋体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宋体;SimSun" w:hAnsi="宋体;SimSun" w:cs="宋体;SimSun"/>
    </w:rPr>
  </w:style>
  <w:style w:type="character" w:styleId="WW8Num6z0">
    <w:name w:val="WW8Num6z0"/>
    <w:qFormat/>
    <w:rPr>
      <w:rFonts w:ascii="宋体;SimSun" w:hAnsi="宋体;SimSun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2z0">
    <w:name w:val="WW8Num12z0"/>
    <w:qFormat/>
    <w:rPr>
      <w:rFonts w:ascii="宋体;SimSun" w:hAnsi="宋体;SimSun" w:cs="宋体;SimSun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宋体;SimSun" w:hAnsi="宋体;SimSun" w:cs="宋体;SimSun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2.wmf"/><Relationship Id="rId10" Type="http://schemas.openxmlformats.org/officeDocument/2006/relationships/oleObject" Target="embeddings/oleObject5.bin"/><Relationship Id="rId11" Type="http://schemas.openxmlformats.org/officeDocument/2006/relationships/image" Target="media/image4.wmf"/><Relationship Id="rId12" Type="http://schemas.openxmlformats.org/officeDocument/2006/relationships/oleObject" Target="embeddings/oleObject6.bin"/><Relationship Id="rId13" Type="http://schemas.openxmlformats.org/officeDocument/2006/relationships/image" Target="media/image3.wmf"/><Relationship Id="rId14" Type="http://schemas.openxmlformats.org/officeDocument/2006/relationships/oleObject" Target="embeddings/oleObject7.bin"/><Relationship Id="rId15" Type="http://schemas.openxmlformats.org/officeDocument/2006/relationships/image" Target="media/image1.wmf"/><Relationship Id="rId16" Type="http://schemas.openxmlformats.org/officeDocument/2006/relationships/oleObject" Target="embeddings/oleObject8.bin"/><Relationship Id="rId17" Type="http://schemas.openxmlformats.org/officeDocument/2006/relationships/image" Target="media/image2.wmf"/><Relationship Id="rId18" Type="http://schemas.openxmlformats.org/officeDocument/2006/relationships/oleObject" Target="embeddings/oleObject9.bin"/><Relationship Id="rId19" Type="http://schemas.openxmlformats.org/officeDocument/2006/relationships/image" Target="media/image5.wmf"/><Relationship Id="rId20" Type="http://schemas.openxmlformats.org/officeDocument/2006/relationships/oleObject" Target="embeddings/oleObject10.bin"/><Relationship Id="rId21" Type="http://schemas.openxmlformats.org/officeDocument/2006/relationships/image" Target="media/image6.wmf"/><Relationship Id="rId22" Type="http://schemas.openxmlformats.org/officeDocument/2006/relationships/oleObject" Target="embeddings/oleObject11.bin"/><Relationship Id="rId23" Type="http://schemas.openxmlformats.org/officeDocument/2006/relationships/image" Target="media/image7.wmf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2004-11-24T09:49:00Z</dcterms:created>
  <dc:creator>乔立红</dc:creator>
  <dc:description/>
  <cp:keywords/>
  <dc:language>en-US</dc:language>
  <cp:lastModifiedBy>杨志兵</cp:lastModifiedBy>
  <cp:lastPrinted>2004-11-24T22:24:00Z</cp:lastPrinted>
  <dcterms:modified xsi:type="dcterms:W3CDTF">2004-11-24T14:26:00Z</dcterms:modified>
  <cp:revision>9</cp:revision>
  <dc:subject/>
  <dc:title>北京理工大学九一级机械制造工艺学</dc:title>
</cp:coreProperties>
</file>