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>100036</w:t>
      </w:r>
      <w:r>
        <w:rPr>
          <w:sz w:val="18"/>
          <w:lang w:val="en-US" w:eastAsia="zh-CN"/>
        </w:rPr>
        <w:t>371</w:t>
      </w:r>
      <w:r>
        <w:rPr>
          <w:sz w:val="18"/>
        </w:rPr>
        <w:t xml:space="preserve">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23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4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21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机械加工工艺规程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宋体" w:hAnsi="宋体"/>
          <w:sz w:val="24"/>
        </w:rPr>
        <w:t>误差复映规律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加工经济精度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加工余量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部件及部装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工艺系统刚度</w:t>
      </w:r>
      <w:r>
        <w:rPr>
          <w:sz w:val="24"/>
        </w:rPr>
        <w:t>？简述</w:t>
      </w:r>
      <w:r>
        <w:rPr>
          <w:sz w:val="24"/>
          <w:lang w:val="en-US" w:eastAsia="zh-CN"/>
        </w:rPr>
        <w:t>工艺系统刚度与各组成部分刚度之间的关系</w:t>
      </w:r>
      <w:r>
        <w:rPr>
          <w:rFonts w:ascii="宋体" w:hAnsi="宋体"/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原则”？简述采用“工序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原则”的优缺点，并指出“工序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原则”所适用的生产类型特点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以车床为例</w:t>
      </w:r>
      <w:r>
        <w:rPr>
          <w:sz w:val="24"/>
        </w:rPr>
        <w:t>，</w:t>
      </w:r>
      <w:r>
        <w:rPr>
          <w:sz w:val="24"/>
        </w:rPr>
        <w:t>请</w:t>
      </w:r>
      <w:r>
        <w:rPr>
          <w:sz w:val="24"/>
        </w:rPr>
        <w:t>论述主轴</w:t>
      </w:r>
      <w:r>
        <w:rPr>
          <w:sz w:val="24"/>
        </w:rPr>
        <w:t>影响</w:t>
      </w:r>
      <w:r>
        <w:rPr>
          <w:sz w:val="24"/>
        </w:rPr>
        <w:t>加工精度的误差</w:t>
      </w:r>
      <w:r>
        <w:rPr>
          <w:sz w:val="24"/>
        </w:rPr>
        <w:t>有</w:t>
      </w:r>
      <w:r>
        <w:rPr>
          <w:sz w:val="24"/>
        </w:rPr>
        <w:t>哪几种类型？</w:t>
      </w:r>
      <w:r>
        <w:rPr>
          <w:sz w:val="24"/>
          <w:lang w:val="en-US" w:eastAsia="zh-CN"/>
        </w:rPr>
        <w:t>试</w:t>
      </w:r>
      <w:r>
        <w:rPr>
          <w:sz w:val="24"/>
        </w:rPr>
        <w:t>说明</w:t>
      </w:r>
      <w:r>
        <w:rPr>
          <w:sz w:val="24"/>
        </w:rPr>
        <w:t>在</w:t>
      </w:r>
      <w:r>
        <w:rPr>
          <w:sz w:val="24"/>
          <w:lang w:val="en-US" w:eastAsia="zh-CN"/>
        </w:rPr>
        <w:t>加工外圆面和端面时的影响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加工表面的几何形貌包</w:t>
      </w:r>
      <w:r>
        <w:rPr>
          <w:sz w:val="24"/>
          <w:lang w:val="en-US" w:eastAsia="zh-CN"/>
        </w:rPr>
        <w:t>括哪些内容？并</w:t>
      </w:r>
      <w:r>
        <w:rPr>
          <w:sz w:val="24"/>
        </w:rPr>
        <w:t>简述</w:t>
      </w:r>
      <w:r>
        <w:rPr>
          <w:sz w:val="24"/>
          <w:lang w:val="en-US" w:eastAsia="zh-CN"/>
        </w:rPr>
        <w:t>其</w:t>
      </w:r>
      <w:r>
        <w:rPr>
          <w:rFonts w:ascii="宋体" w:hAnsi="宋体"/>
          <w:sz w:val="24"/>
          <w:lang w:val="en-US" w:eastAsia="zh-CN"/>
        </w:rPr>
        <w:t>对工件耐疲劳性的影响。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分）钻削如题</w:t>
      </w:r>
      <w:r>
        <w:rPr>
          <w:sz w:val="24"/>
          <w:lang w:val="en-US" w:eastAsia="zh-CN"/>
        </w:rPr>
        <w:t>10</w:t>
      </w:r>
      <w:r>
        <w:rPr>
          <w:sz w:val="24"/>
        </w:rPr>
        <w:t>图</w:t>
      </w:r>
      <w:r>
        <w:rPr>
          <w:rFonts w:ascii="宋体" w:hAnsi="宋体" w:cs="Times New Roman"/>
          <w:sz w:val="24"/>
        </w:rPr>
        <w:t>所示轴套零件的</w:t>
      </w:r>
      <w:r>
        <w:rPr>
          <w:rFonts w:eastAsia="宋体" w:cs="Times New Roman" w:ascii="宋体" w:hAnsi="宋体"/>
          <w:sz w:val="24"/>
        </w:rPr>
        <w:t>Φ5mm</w:t>
      </w:r>
      <w:r>
        <w:rPr>
          <w:rFonts w:ascii="宋体" w:hAnsi="宋体" w:cs="Times New Roman"/>
          <w:sz w:val="24"/>
        </w:rPr>
        <w:t>孔，试分析：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）工序要求必须限制的自由度；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）设计定位方案，选择定位件；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宋体" w:hAnsi="宋体" w:eastAsia="宋体" w:cs="Times New Roman"/>
          <w:sz w:val="24"/>
          <w:lang w:val="en-US" w:eastAsia="zh-CN"/>
        </w:rPr>
      </w:pPr>
      <w:r>
        <w:rPr>
          <w:rFonts w:ascii="宋体" w:hAnsi="宋体" w:cs="Times New Roman"/>
          <w:sz w:val="24"/>
        </w:rPr>
        <w:t>（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）指出各定位件所限制的自由度。</w:t>
      </w:r>
    </w:p>
    <w:p>
      <w:pPr>
        <w:pStyle w:val="Normal"/>
        <w:jc w:val="center"/>
        <w:rPr/>
      </w:pPr>
      <w:r>
        <w:rPr/>
        <w:object w:dxaOrig="6220" w:dyaOrig="4627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04.9pt;height:151.8pt" filled="f" o:ole="">
            <v:imagedata r:id="rId3" o:title=""/>
          </v:shape>
          <o:OLEObject Type="Embed" ProgID="" ShapeID="ole_rId2" DrawAspect="Content" ObjectID="_327559890" r:id="rId2"/>
        </w:object>
      </w: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11</w:t>
      </w:r>
      <w:r>
        <w:rPr>
          <w:rFonts w:ascii="宋体" w:hAnsi="宋体"/>
          <w:sz w:val="24"/>
        </w:rPr>
        <w:t>．（</w:t>
      </w:r>
      <w:r>
        <w:rPr>
          <w:rFonts w:eastAsia="宋体" w:cs="Times New Roman"/>
          <w:sz w:val="24"/>
          <w:lang w:val="en-US" w:eastAsia="zh-CN"/>
        </w:rPr>
        <w:t>10</w:t>
      </w:r>
      <w:r>
        <w:rPr>
          <w:rFonts w:ascii="Times New Roman" w:hAnsi="Times New Roman" w:cs="Times New Roman"/>
          <w:sz w:val="24"/>
        </w:rPr>
        <w:t>分）</w:t>
      </w:r>
      <w:r>
        <w:rPr>
          <w:rFonts w:ascii="Times New Roman" w:hAnsi="Times New Roman" w:cs="Times New Roman"/>
          <w:sz w:val="24"/>
          <w:lang w:val="en-US" w:eastAsia="zh-CN"/>
        </w:rPr>
        <w:t>批量生产如题</w:t>
      </w:r>
      <w:r>
        <w:rPr>
          <w:rFonts w:eastAsia="宋体" w:cs="Times New Roman"/>
          <w:sz w:val="24"/>
          <w:lang w:val="en-US" w:eastAsia="zh-CN"/>
        </w:rPr>
        <w:t>12</w:t>
      </w:r>
      <w:r>
        <w:rPr>
          <w:rFonts w:ascii="Times New Roman" w:hAnsi="Times New Roman" w:cs="Times New Roman"/>
          <w:sz w:val="24"/>
          <w:lang w:val="en-US" w:eastAsia="zh-CN"/>
        </w:rPr>
        <w:t>图的阶梯轴零件，工件材料为</w:t>
      </w:r>
      <w:r>
        <w:rPr>
          <w:rFonts w:eastAsia="宋体" w:cs="Times New Roman"/>
          <w:sz w:val="24"/>
          <w:lang w:val="en-US" w:eastAsia="zh-CN"/>
        </w:rPr>
        <w:t>T8</w:t>
      </w:r>
      <w:r>
        <w:rPr>
          <w:rFonts w:ascii="Times New Roman" w:hAnsi="Times New Roman" w:cs="Times New Roman"/>
          <w:sz w:val="24"/>
          <w:lang w:val="en-US" w:eastAsia="zh-CN"/>
        </w:rPr>
        <w:t>钢，已确定各主要表面的加工方案如下：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eastAsia="宋体" w:cs="Times New Roman"/>
          <w:sz w:val="24"/>
          <w:lang w:val="en-US" w:eastAsia="zh-CN"/>
        </w:rPr>
        <w:t>Φ50</w:t>
      </w:r>
      <w:r>
        <w:rPr>
          <w:rFonts w:ascii="Times New Roman" w:hAnsi="Times New Roman" w:cs="Times New Roman"/>
          <w:sz w:val="24"/>
          <w:lang w:val="en-US" w:eastAsia="zh-CN"/>
        </w:rPr>
        <w:t>外圆：粗车—精车—磨削；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/>
          <w:sz w:val="24"/>
          <w:lang w:val="en-US" w:eastAsia="zh-CN"/>
        </w:rPr>
        <w:t>两个</w:t>
      </w:r>
      <w:r>
        <w:rPr>
          <w:rFonts w:eastAsia="宋体" w:cs="Times New Roman"/>
          <w:sz w:val="24"/>
          <w:lang w:val="en-US" w:eastAsia="zh-CN"/>
        </w:rPr>
        <w:t>Φ20</w:t>
      </w:r>
      <w:r>
        <w:rPr>
          <w:rFonts w:ascii="Times New Roman" w:hAnsi="Times New Roman" w:cs="Times New Roman"/>
          <w:sz w:val="24"/>
          <w:lang w:val="en-US" w:eastAsia="zh-CN"/>
        </w:rPr>
        <w:t>外圆及轴肩：粗车—精车；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/>
          <w:sz w:val="24"/>
          <w:lang w:val="en-US" w:eastAsia="zh-CN"/>
        </w:rPr>
        <w:t>两端面：粗车—打中心孔；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/>
          <w:sz w:val="24"/>
          <w:lang w:val="en-US" w:eastAsia="zh-CN"/>
        </w:rPr>
        <w:t>键槽：铣削；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eastAsia="宋体" w:cs="Times New Roman"/>
          <w:sz w:val="24"/>
          <w:lang w:val="en-US" w:eastAsia="zh-CN"/>
        </w:rPr>
        <w:t>Φ50</w:t>
      </w:r>
      <w:r>
        <w:rPr>
          <w:rFonts w:ascii="Times New Roman" w:hAnsi="Times New Roman" w:cs="Times New Roman"/>
          <w:sz w:val="24"/>
          <w:lang w:val="en-US" w:eastAsia="zh-CN"/>
        </w:rPr>
        <w:t>外圆：表面淬火。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/>
          <w:sz w:val="24"/>
          <w:lang w:val="en-US" w:eastAsia="zh-CN"/>
        </w:rPr>
        <w:t>试安排此台阶轴零件加工的工艺路线。</w:t>
      </w:r>
    </w:p>
    <w:p>
      <w:pPr>
        <w:pStyle w:val="Normal"/>
        <w:jc w:val="center"/>
        <w:rPr/>
      </w:pPr>
      <w:r>
        <w:rPr/>
        <w:object w:dxaOrig="6749" w:dyaOrig="4455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255.15pt;height:168.15pt" filled="f" o:ole="">
            <v:imagedata r:id="rId5" o:title=""/>
          </v:shape>
          <o:OLEObject Type="Embed" ProgID="" ShapeID="ole_rId4" DrawAspect="Content" ObjectID="_729017913" r:id="rId4"/>
        </w:object>
      </w:r>
    </w:p>
    <w:p>
      <w:pPr>
        <w:pStyle w:val="Normal"/>
        <w:spacing w:lineRule="exact" w:line="320"/>
        <w:jc w:val="center"/>
        <w:rPr/>
      </w:pPr>
      <w:r>
        <w:rPr/>
        <w:t>题</w:t>
      </w:r>
      <w:r>
        <w:rPr>
          <w:lang w:val="en-US" w:eastAsia="zh-CN"/>
        </w:rPr>
        <w:t>11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both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/>
          <w:sz w:val="24"/>
        </w:rPr>
        <w:t>批量生产题</w:t>
      </w:r>
      <w:r>
        <w:rPr>
          <w:rFonts w:eastAsia="宋体" w:cs="Times New Roman"/>
          <w:sz w:val="24"/>
          <w:lang w:val="en-US" w:eastAsia="zh-CN"/>
        </w:rPr>
        <w:t>11</w:t>
      </w:r>
      <w:r>
        <w:rPr>
          <w:rFonts w:ascii="Times New Roman" w:hAnsi="Times New Roman" w:cs="Times New Roman"/>
          <w:sz w:val="24"/>
        </w:rPr>
        <w:t>图示零件，图（</w:t>
      </w:r>
      <w:r>
        <w:rPr>
          <w:rFonts w:eastAsia="宋体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）为零件图，图（</w:t>
      </w:r>
      <w:r>
        <w:rPr>
          <w:rFonts w:eastAsia="宋体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）为在镗床上加工水平孔保证尺寸</w:t>
      </w:r>
      <w:r>
        <w:rPr>
          <w:rFonts w:eastAsia="宋体" w:cs="Times New Roman"/>
          <w:sz w:val="24"/>
        </w:rPr>
        <w:t>40±0.16</w:t>
      </w:r>
      <w:r>
        <w:rPr>
          <w:rFonts w:ascii="Times New Roman" w:hAnsi="Times New Roman" w:cs="Times New Roman"/>
          <w:sz w:val="24"/>
        </w:rPr>
        <w:t>的工序简图（前工序已加工完上下平面保证尺寸</w:t>
      </w:r>
      <w:r>
        <w:rPr>
          <w:rFonts w:eastAsia="宋体" w:cs="Times New Roman"/>
          <w:sz w:val="24"/>
        </w:rPr>
        <w:t>150±0.06</w:t>
      </w:r>
      <w:r>
        <w:rPr>
          <w:rFonts w:ascii="Times New Roman" w:hAnsi="Times New Roman" w:cs="Times New Roman"/>
          <w:sz w:val="24"/>
        </w:rPr>
        <w:t>）。试分析计算镗孔工序：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eastAsia="宋体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>）基准不重合误差是多少？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/>
          <w:sz w:val="24"/>
        </w:rPr>
        <w:t>（</w:t>
      </w:r>
      <w:r>
        <w:rPr>
          <w:rFonts w:eastAsia="宋体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）工序尺寸</w:t>
      </w:r>
      <w:r>
        <w:rPr>
          <w:rFonts w:eastAsia="宋体" w:cs="Times New Roman"/>
          <w:sz w:val="24"/>
        </w:rPr>
        <w:t>H</w:t>
      </w:r>
      <w:r>
        <w:rPr>
          <w:rFonts w:ascii="Times New Roman" w:hAnsi="Times New Roman" w:cs="Times New Roman"/>
          <w:sz w:val="24"/>
        </w:rPr>
        <w:t>及偏差是多少？</w:t>
      </w:r>
    </w:p>
    <w:p>
      <w:pPr>
        <w:pStyle w:val="Normal"/>
        <w:jc w:val="center"/>
        <w:rPr/>
      </w:pPr>
      <w:r>
        <w:rPr>
          <w:rFonts w:eastAsia="Times New Roman"/>
        </w:rPr>
        <w:t xml:space="preserve"> </w:t>
      </w:r>
      <w:r>
        <w:rPr/>
        <w:object w:dxaOrig="13733" w:dyaOrig="3742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77.75pt;height:103.1pt" filled="f" o:ole="">
            <v:imagedata r:id="rId7" o:title=""/>
          </v:shape>
          <o:OLEObject Type="Embed" ProgID="" ShapeID="ole_rId6" DrawAspect="Content" ObjectID="_162395376" r:id="rId6"/>
        </w:object>
      </w:r>
    </w:p>
    <w:p>
      <w:pPr>
        <w:pStyle w:val="Normal"/>
        <w:jc w:val="center"/>
        <w:rPr/>
      </w:pPr>
      <w:r>
        <w:rPr/>
        <w:t>（</w:t>
      </w:r>
      <w:r>
        <w:rPr/>
        <w:t>a</w:t>
      </w:r>
      <w:r>
        <w:rPr/>
        <w:t>）</w:t>
      </w:r>
      <w:r>
        <w:rPr/>
        <w:tab/>
        <w:tab/>
        <w:tab/>
        <w:tab/>
        <w:tab/>
        <w:tab/>
        <w:tab/>
        <w:tab/>
        <w:tab/>
      </w:r>
      <w:r>
        <w:rPr/>
        <w:t>（</w:t>
      </w:r>
      <w:r>
        <w:rPr/>
        <w:t>b</w:t>
      </w:r>
      <w:r>
        <w:rPr/>
        <w:t>）</w:t>
      </w:r>
    </w:p>
    <w:p>
      <w:pPr>
        <w:pStyle w:val="Normal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auto" w:line="240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default" r:id="rId8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Jason Wayne</cp:lastModifiedBy>
  <cp:lastPrinted>2019-05-16T15:17:00Z</cp:lastPrinted>
  <dcterms:modified xsi:type="dcterms:W3CDTF">2024-06-16T05:18:30Z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