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media/image1.wmf" ContentType="image/x-wmf"/>
  <Override PartName="/word/media/image2.wmf" ContentType="image/x-wmf"/>
  <Override PartName="/word/media/image3.wmf" ContentType="image/x-wmf"/>
  <Override PartName="/word/media/image4.wmf" ContentType="image/x-wmf"/>
  <Override PartName="/word/media/image5.wmf" ContentType="image/x-wmf"/>
  <Override PartName="/word/media/image6.wmf" ContentType="image/x-wmf"/>
  <Override PartName="/word/media/image7.wmf" ContentType="image/x-wmf"/>
  <Override PartName="/word/media/image8.wmf" ContentType="image/x-wmf"/>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ascii="宋体;SimSun" w:hAnsi="宋体;SimSun"/>
          <w:sz w:val="18"/>
        </w:rPr>
        <w:t>编号（</w:t>
      </w:r>
      <w:r>
        <w:rPr>
          <w:rFonts w:ascii="宋体;SimSun" w:hAnsi="宋体;SimSun"/>
          <w:sz w:val="18"/>
        </w:rPr>
        <w:t>23</w:t>
      </w:r>
      <w:r>
        <w:rPr>
          <w:rFonts w:ascii="宋体;SimSun" w:hAnsi="宋体;SimSun"/>
          <w:sz w:val="18"/>
        </w:rPr>
        <w:t xml:space="preserve">）       </w:t>
      </w:r>
      <w:r>
        <w:rPr>
          <w:rFonts w:ascii="宋体;SimSun" w:hAnsi="宋体;SimSun"/>
          <w:sz w:val="24"/>
        </w:rPr>
        <w:t>北京理工大学函授教育</w:t>
      </w:r>
      <w:r>
        <w:rPr>
          <w:rFonts w:ascii="宋体;SimSun" w:hAnsi="宋体;SimSun"/>
          <w:sz w:val="24"/>
        </w:rPr>
        <w:t>200</w:t>
      </w:r>
      <w:r>
        <w:rPr>
          <w:rFonts w:ascii="宋体;SimSun" w:hAnsi="宋体;SimSun"/>
          <w:sz w:val="24"/>
        </w:rPr>
        <w:t>4</w:t>
      </w:r>
      <w:r>
        <w:rPr>
          <w:rFonts w:ascii="宋体;SimSun" w:hAnsi="宋体;SimSun"/>
          <w:sz w:val="24"/>
        </w:rPr>
        <w:t>-200</w:t>
      </w:r>
      <w:r>
        <w:rPr>
          <w:rFonts w:ascii="宋体;SimSun" w:hAnsi="宋体;SimSun"/>
          <w:sz w:val="24"/>
        </w:rPr>
        <w:t>5</w:t>
      </w:r>
      <w:r>
        <w:rPr>
          <w:rFonts w:ascii="宋体;SimSun" w:hAnsi="宋体;SimSun"/>
          <w:sz w:val="24"/>
        </w:rPr>
        <w:t>学年第二学期</w:t>
      </w:r>
    </w:p>
    <w:p>
      <w:pPr>
        <w:pStyle w:val="Normal"/>
        <w:spacing w:lineRule="auto" w:line="480"/>
        <w:jc w:val="center"/>
        <w:rPr/>
      </w:pPr>
      <w:r>
        <w:rPr>
          <w:rFonts w:ascii="宋体;SimSun" w:hAnsi="宋体;SimSun"/>
          <w:sz w:val="32"/>
        </w:rPr>
        <w:t>《机械制造工程学》期末试卷</w:t>
      </w:r>
      <w:r>
        <w:rPr>
          <w:rFonts w:ascii="宋体;SimSun" w:hAnsi="宋体;SimSun"/>
          <w:sz w:val="32"/>
        </w:rPr>
        <w:t>(</w:t>
      </w:r>
      <w:r>
        <w:rPr>
          <w:rFonts w:ascii="宋体;SimSun" w:hAnsi="宋体;SimSun"/>
          <w:sz w:val="32"/>
        </w:rPr>
        <w:t>B</w:t>
      </w:r>
      <w:r>
        <w:rPr>
          <w:rFonts w:ascii="宋体;SimSun" w:hAnsi="宋体;SimSun"/>
          <w:sz w:val="32"/>
        </w:rPr>
        <w:t>卷</w:t>
      </w:r>
      <w:r>
        <w:rPr>
          <w:rFonts w:ascii="宋体;SimSun" w:hAnsi="宋体;SimSun"/>
          <w:sz w:val="32"/>
        </w:rPr>
        <w:t xml:space="preserve">) </w:t>
      </w:r>
    </w:p>
    <w:p>
      <w:pPr>
        <w:pStyle w:val="Normal"/>
        <w:spacing w:lineRule="exact" w:line="320"/>
        <w:rPr>
          <w:rFonts w:ascii="宋体;SimSun" w:hAnsi="宋体;SimSun"/>
          <w:sz w:val="28"/>
          <w:u w:val="single"/>
        </w:rPr>
      </w:pPr>
      <w:r>
        <w:rPr>
          <w:rFonts w:ascii="宋体;SimSun" w:hAnsi="宋体;SimSun"/>
          <w:sz w:val="28"/>
          <w:u w:val="single"/>
        </w:rPr>
      </w:r>
    </w:p>
    <w:p>
      <w:pPr>
        <w:pStyle w:val="Normal"/>
        <w:spacing w:lineRule="atLeast" w:line="360" w:before="240" w:after="0"/>
        <w:jc w:val="start"/>
        <w:rPr>
          <w:sz w:val="24"/>
        </w:rPr>
      </w:pPr>
      <w:r>
        <w:rPr>
          <w:sz w:val="24"/>
        </w:rPr>
        <w:t>一．解释下列工艺学名词：（每题</w:t>
      </w:r>
      <w:r>
        <w:rPr>
          <w:sz w:val="24"/>
        </w:rPr>
        <w:t>3</w:t>
      </w:r>
      <w:r>
        <w:rPr>
          <w:sz w:val="24"/>
        </w:rPr>
        <w:t>分，共</w:t>
      </w:r>
      <w:r>
        <w:rPr>
          <w:sz w:val="24"/>
        </w:rPr>
        <w:t>15</w:t>
      </w:r>
      <w:r>
        <w:rPr>
          <w:sz w:val="24"/>
        </w:rPr>
        <w:t>分）</w:t>
      </w:r>
    </w:p>
    <w:p>
      <w:pPr>
        <w:pStyle w:val="Normal"/>
        <w:tabs>
          <w:tab w:val="clear" w:pos="420"/>
          <w:tab w:val="left" w:pos="1800" w:leader="none"/>
        </w:tabs>
        <w:spacing w:lineRule="atLeast" w:line="360" w:before="0" w:after="120"/>
        <w:ind w:firstLine="480" w:end="0"/>
        <w:jc w:val="start"/>
        <w:rPr/>
      </w:pPr>
      <w:r>
        <w:rPr>
          <w:sz w:val="24"/>
        </w:rPr>
        <w:t>1</w:t>
      </w:r>
      <w:r>
        <w:rPr>
          <w:sz w:val="24"/>
        </w:rPr>
        <w:t>．安装——工件在加工前获得并保持一个相对于机床或刀具确定位置的过程。</w:t>
      </w:r>
    </w:p>
    <w:p>
      <w:pPr>
        <w:pStyle w:val="Normal"/>
        <w:tabs>
          <w:tab w:val="clear" w:pos="420"/>
          <w:tab w:val="left" w:pos="1800" w:leader="none"/>
        </w:tabs>
        <w:spacing w:lineRule="atLeast" w:line="360" w:before="0" w:after="120"/>
        <w:ind w:firstLine="480" w:end="0"/>
        <w:jc w:val="start"/>
        <w:rPr/>
      </w:pPr>
      <w:r>
        <w:rPr>
          <w:sz w:val="24"/>
        </w:rPr>
        <w:t>2</w:t>
      </w:r>
      <w:r>
        <w:rPr>
          <w:sz w:val="24"/>
        </w:rPr>
        <w:t>．生产过程——从产品构思开始直至产品销售及维护的全过程，包括了产品设计、制造、销售及服务过程。</w:t>
      </w:r>
    </w:p>
    <w:p>
      <w:pPr>
        <w:pStyle w:val="Normal"/>
        <w:tabs>
          <w:tab w:val="clear" w:pos="420"/>
          <w:tab w:val="left" w:pos="1800" w:leader="none"/>
        </w:tabs>
        <w:spacing w:lineRule="atLeast" w:line="360" w:before="0" w:after="120"/>
        <w:ind w:firstLine="480" w:end="0"/>
        <w:jc w:val="start"/>
        <w:rPr/>
      </w:pPr>
      <w:r>
        <w:rPr>
          <w:sz w:val="24"/>
        </w:rPr>
        <w:t>3</w:t>
      </w:r>
      <w:r>
        <w:rPr>
          <w:sz w:val="24"/>
        </w:rPr>
        <w:t>．</w:t>
      </w:r>
      <w:r>
        <w:rPr>
          <w:sz w:val="24"/>
        </w:rPr>
        <w:object w:dxaOrig="660" w:dyaOrig="320">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33pt;height:16pt" filled="f" o:ole="">
            <v:imagedata r:id="rId3" o:title=""/>
          </v:shape>
          <o:OLEObject Type="Embed" ProgID="" ShapeID="ole_rId2" DrawAspect="Content" ObjectID="_717365964" r:id="rId2"/>
        </w:object>
      </w:r>
      <w:r>
        <w:rPr>
          <w:sz w:val="24"/>
        </w:rPr>
        <w:t>图——在进行统计质量分析时，把测量值按加工顺序排列并分组，每一小组龟兹求出小组测量值的平均称为</w:t>
      </w:r>
      <w:r>
        <w:rPr>
          <w:sz w:val="24"/>
        </w:rPr>
        <w:object w:dxaOrig="279" w:dyaOrig="320">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13.95pt;height:16pt" filled="f" o:ole="">
            <v:imagedata r:id="rId5" o:title=""/>
          </v:shape>
          <o:OLEObject Type="Embed" ProgID="" ShapeID="ole_rId4" DrawAspect="Content" ObjectID="_2123457017" r:id="rId4"/>
        </w:object>
      </w:r>
      <w:r>
        <w:rPr>
          <w:rFonts w:eastAsia="Times New Roman"/>
          <w:sz w:val="24"/>
        </w:rPr>
        <w:t xml:space="preserve"> </w:t>
      </w:r>
      <w:r>
        <w:rPr>
          <w:sz w:val="24"/>
        </w:rPr>
        <w:t>，小组的极限差（最大</w:t>
      </w:r>
      <w:r>
        <w:rPr>
          <w:sz w:val="24"/>
        </w:rPr>
        <w:t>-</w:t>
      </w:r>
      <w:r>
        <w:rPr>
          <w:sz w:val="24"/>
        </w:rPr>
        <w:t>最小）称为</w:t>
      </w:r>
      <w:r>
        <w:rPr>
          <w:i/>
          <w:sz w:val="24"/>
        </w:rPr>
        <w:t>R</w:t>
      </w:r>
      <w:r>
        <w:rPr>
          <w:sz w:val="24"/>
        </w:rPr>
        <w:t>，把</w:t>
      </w:r>
      <w:r>
        <w:rPr>
          <w:sz w:val="24"/>
        </w:rPr>
        <w:object w:dxaOrig="279" w:dyaOrig="320">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13.95pt;height:16pt" filled="f" o:ole="">
            <v:imagedata r:id="rId7" o:title=""/>
          </v:shape>
          <o:OLEObject Type="Embed" ProgID="" ShapeID="ole_rId6" DrawAspect="Content" ObjectID="_1208876325" r:id="rId6"/>
        </w:object>
      </w:r>
      <w:r>
        <w:rPr>
          <w:sz w:val="24"/>
        </w:rPr>
        <w:t>和</w:t>
      </w:r>
      <w:r>
        <w:rPr>
          <w:i/>
          <w:sz w:val="24"/>
        </w:rPr>
        <w:t>R</w:t>
      </w:r>
      <w:r>
        <w:rPr>
          <w:sz w:val="24"/>
        </w:rPr>
        <w:t>安时间顺序作出的曲线图称</w:t>
      </w:r>
      <w:r>
        <w:rPr>
          <w:sz w:val="24"/>
        </w:rPr>
        <w:object w:dxaOrig="660" w:dyaOrig="320">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33pt;height:16pt" filled="f" o:ole="">
            <v:imagedata r:id="rId9" o:title=""/>
          </v:shape>
          <o:OLEObject Type="Embed" ProgID="" ShapeID="ole_rId8" DrawAspect="Content" ObjectID="_976616342" r:id="rId8"/>
        </w:object>
      </w:r>
      <w:r>
        <w:rPr>
          <w:sz w:val="24"/>
        </w:rPr>
        <w:t>图，用于质量过程控制。</w:t>
      </w:r>
    </w:p>
    <w:p>
      <w:pPr>
        <w:pStyle w:val="Normal"/>
        <w:tabs>
          <w:tab w:val="clear" w:pos="420"/>
          <w:tab w:val="left" w:pos="1800" w:leader="none"/>
        </w:tabs>
        <w:spacing w:lineRule="atLeast" w:line="360" w:before="0" w:after="120"/>
        <w:ind w:firstLine="480" w:end="0"/>
        <w:jc w:val="start"/>
        <w:rPr/>
      </w:pPr>
      <w:r>
        <w:rPr>
          <w:sz w:val="24"/>
        </w:rPr>
        <w:t>4</w:t>
      </w:r>
      <w:r>
        <w:rPr>
          <w:sz w:val="24"/>
        </w:rPr>
        <w:t>．粗基准——用未经过切削加工的表面所做的定位表面称为粗基准。</w:t>
      </w:r>
    </w:p>
    <w:p>
      <w:pPr>
        <w:pStyle w:val="Normal"/>
        <w:tabs>
          <w:tab w:val="clear" w:pos="420"/>
          <w:tab w:val="left" w:pos="1800" w:leader="none"/>
        </w:tabs>
        <w:spacing w:lineRule="atLeast" w:line="360" w:before="0" w:after="120"/>
        <w:ind w:firstLine="480" w:end="0"/>
        <w:jc w:val="start"/>
        <w:rPr>
          <w:sz w:val="24"/>
        </w:rPr>
      </w:pPr>
      <w:r>
        <w:rPr>
          <w:sz w:val="24"/>
        </w:rPr>
        <w:t>5</w:t>
      </w:r>
      <w:r>
        <w:rPr>
          <w:sz w:val="24"/>
        </w:rPr>
        <w:t>．工时定额——一个工件一道工序工序时间的规定值。</w:t>
      </w:r>
    </w:p>
    <w:p>
      <w:pPr>
        <w:pStyle w:val="Normal"/>
        <w:tabs>
          <w:tab w:val="clear" w:pos="420"/>
          <w:tab w:val="left" w:pos="1800" w:leader="none"/>
        </w:tabs>
        <w:spacing w:lineRule="atLeast" w:line="360" w:before="0" w:after="120"/>
        <w:ind w:firstLine="480" w:end="0"/>
        <w:jc w:val="start"/>
        <w:rPr>
          <w:sz w:val="24"/>
        </w:rPr>
      </w:pPr>
      <w:r>
        <w:rPr>
          <w:sz w:val="24"/>
        </w:rPr>
      </w:r>
    </w:p>
    <w:p>
      <w:pPr>
        <w:pStyle w:val="Normal"/>
        <w:widowControl/>
        <w:tabs>
          <w:tab w:val="clear" w:pos="420"/>
          <w:tab w:val="left" w:pos="3403" w:leader="none"/>
        </w:tabs>
        <w:autoSpaceDE w:val="false"/>
        <w:spacing w:lineRule="atLeast" w:line="360" w:before="0" w:after="120"/>
        <w:ind w:hanging="504" w:start="504" w:end="0"/>
        <w:textAlignment w:val="bottom"/>
        <w:rPr/>
      </w:pPr>
      <w:r>
        <w:rPr>
          <w:rFonts w:ascii="宋体;SimSun" w:hAnsi="宋体;SimSun"/>
          <w:sz w:val="24"/>
        </w:rPr>
        <w:t>二．常见的内螺纹加工都有哪些方法？针对其中的两种方法各试举一例说明。</w:t>
      </w:r>
      <w:r>
        <w:rPr>
          <w:sz w:val="24"/>
        </w:rPr>
        <w:t>（</w:t>
      </w:r>
      <w:r>
        <w:rPr>
          <w:sz w:val="24"/>
        </w:rPr>
        <w:t>10</w:t>
      </w:r>
      <w:r>
        <w:rPr>
          <w:sz w:val="24"/>
        </w:rPr>
        <w:t>分）</w:t>
      </w:r>
    </w:p>
    <w:p>
      <w:pPr>
        <w:pStyle w:val="Normal"/>
        <w:widowControl/>
        <w:tabs>
          <w:tab w:val="clear" w:pos="420"/>
          <w:tab w:val="left" w:pos="3403" w:leader="none"/>
        </w:tabs>
        <w:autoSpaceDE w:val="false"/>
        <w:spacing w:lineRule="atLeast" w:line="360" w:before="0" w:after="120"/>
        <w:ind w:hanging="504" w:start="504" w:end="0"/>
        <w:textAlignment w:val="bottom"/>
        <w:rPr>
          <w:sz w:val="24"/>
        </w:rPr>
      </w:pPr>
      <w:r>
        <w:rPr>
          <w:sz w:val="24"/>
        </w:rPr>
        <w:t>答题要点：</w:t>
      </w:r>
    </w:p>
    <w:p>
      <w:pPr>
        <w:pStyle w:val="Normal"/>
        <w:widowControl/>
        <w:numPr>
          <w:ilvl w:val="0"/>
          <w:numId w:val="4"/>
        </w:numPr>
        <w:tabs>
          <w:tab w:val="clear" w:pos="420"/>
          <w:tab w:val="left" w:pos="3403" w:leader="none"/>
        </w:tabs>
        <w:autoSpaceDE w:val="false"/>
        <w:spacing w:lineRule="atLeast" w:line="360" w:before="0" w:after="120"/>
        <w:textAlignment w:val="bottom"/>
        <w:rPr>
          <w:sz w:val="24"/>
        </w:rPr>
      </w:pPr>
      <w:r>
        <w:rPr>
          <w:sz w:val="24"/>
        </w:rPr>
        <w:t>用丝锥攻螺纹，刀具为螺纹丝锥，通过刀具的旋转和轴向进给，实现螺旋线的切削，由丝锥的牙型保证螺纹齿形，属于成型法加工。</w:t>
      </w:r>
    </w:p>
    <w:p>
      <w:pPr>
        <w:pStyle w:val="Normal"/>
        <w:widowControl/>
        <w:numPr>
          <w:ilvl w:val="0"/>
          <w:numId w:val="4"/>
        </w:numPr>
        <w:tabs>
          <w:tab w:val="clear" w:pos="420"/>
          <w:tab w:val="left" w:pos="3403" w:leader="none"/>
        </w:tabs>
        <w:autoSpaceDE w:val="false"/>
        <w:spacing w:lineRule="atLeast" w:line="360" w:before="0" w:after="120"/>
        <w:textAlignment w:val="bottom"/>
        <w:rPr>
          <w:sz w:val="24"/>
        </w:rPr>
      </w:pPr>
      <w:r>
        <w:rPr>
          <w:sz w:val="24"/>
        </w:rPr>
        <w:t>在车床上挑螺纹，由镗刀的进给和工件的旋转合成螺旋线的切削，由镗刀刀刃形状螺纹齿形，属于成型法加工。</w:t>
      </w:r>
    </w:p>
    <w:p>
      <w:pPr>
        <w:pStyle w:val="Normal"/>
        <w:widowControl/>
        <w:numPr>
          <w:ilvl w:val="0"/>
          <w:numId w:val="4"/>
        </w:numPr>
        <w:tabs>
          <w:tab w:val="clear" w:pos="420"/>
          <w:tab w:val="left" w:pos="3403" w:leader="none"/>
        </w:tabs>
        <w:autoSpaceDE w:val="false"/>
        <w:spacing w:lineRule="atLeast" w:line="360" w:before="0" w:after="120"/>
        <w:textAlignment w:val="bottom"/>
        <w:rPr>
          <w:sz w:val="24"/>
        </w:rPr>
      </w:pPr>
      <w:r>
        <w:rPr>
          <w:sz w:val="24"/>
        </w:rPr>
        <w:t>在加工中心上进行大直径内螺纹加工，工作台的旋转和铣刀进给形成螺旋线，铣刀的旋转做切削运动，刀具刀刃回转切线形成螺纹齿形，属于相切法加工。</w:t>
      </w:r>
    </w:p>
    <w:p>
      <w:pPr>
        <w:pStyle w:val="Normal"/>
        <w:widowControl/>
        <w:tabs>
          <w:tab w:val="clear" w:pos="420"/>
          <w:tab w:val="left" w:pos="3403" w:leader="none"/>
        </w:tabs>
        <w:autoSpaceDE w:val="false"/>
        <w:spacing w:lineRule="atLeast" w:line="360" w:before="0" w:after="120"/>
        <w:ind w:hanging="504" w:start="504" w:end="0"/>
        <w:textAlignment w:val="bottom"/>
        <w:rPr>
          <w:rFonts w:ascii="宋体;SimSun" w:hAnsi="宋体;SimSun"/>
          <w:sz w:val="24"/>
        </w:rPr>
      </w:pPr>
      <w:r>
        <w:rPr>
          <w:rFonts w:ascii="宋体;SimSun" w:hAnsi="宋体;SimSun"/>
          <w:sz w:val="24"/>
        </w:rPr>
      </w:r>
    </w:p>
    <w:p>
      <w:pPr>
        <w:pStyle w:val="Normal"/>
        <w:spacing w:lineRule="atLeast" w:line="360"/>
        <w:jc w:val="start"/>
        <w:rPr/>
      </w:pPr>
      <w:r>
        <w:rPr>
          <w:sz w:val="24"/>
        </w:rPr>
        <w:t>三．列举五种车床形式，并分别说明它们的结构特点和加工工件的特点。（</w:t>
      </w:r>
      <w:r>
        <w:rPr>
          <w:sz w:val="24"/>
        </w:rPr>
        <w:t>1</w:t>
      </w:r>
      <w:r>
        <w:rPr>
          <w:sz w:val="24"/>
        </w:rPr>
        <w:t>5</w:t>
      </w:r>
      <w:r>
        <w:rPr>
          <w:sz w:val="24"/>
        </w:rPr>
        <w:t>分）</w:t>
      </w:r>
    </w:p>
    <w:p>
      <w:pPr>
        <w:pStyle w:val="Normal"/>
        <w:widowControl/>
        <w:tabs>
          <w:tab w:val="clear" w:pos="420"/>
          <w:tab w:val="left" w:pos="3403" w:leader="none"/>
        </w:tabs>
        <w:autoSpaceDE w:val="false"/>
        <w:spacing w:lineRule="atLeast" w:line="360" w:before="0" w:after="120"/>
        <w:ind w:hanging="504" w:start="504" w:end="0"/>
        <w:textAlignment w:val="bottom"/>
        <w:rPr>
          <w:sz w:val="24"/>
        </w:rPr>
      </w:pPr>
      <w:r>
        <w:rPr>
          <w:sz w:val="24"/>
        </w:rPr>
        <w:t>答题要点：</w:t>
      </w:r>
    </w:p>
    <w:p>
      <w:pPr>
        <w:pStyle w:val="Normal"/>
        <w:numPr>
          <w:ilvl w:val="0"/>
          <w:numId w:val="2"/>
        </w:numPr>
        <w:spacing w:lineRule="atLeast" w:line="360"/>
        <w:jc w:val="start"/>
        <w:rPr>
          <w:sz w:val="24"/>
        </w:rPr>
      </w:pPr>
      <w:r>
        <w:rPr>
          <w:sz w:val="24"/>
        </w:rPr>
        <w:t>普通卧式车床：由床身、主轴箱、进给系统及溜板箱、尾架、四方刀架等组成，用于加工普通中型回转体零件。</w:t>
      </w:r>
    </w:p>
    <w:p>
      <w:pPr>
        <w:pStyle w:val="Normal"/>
        <w:numPr>
          <w:ilvl w:val="0"/>
          <w:numId w:val="2"/>
        </w:numPr>
        <w:spacing w:lineRule="atLeast" w:line="360"/>
        <w:jc w:val="start"/>
        <w:rPr>
          <w:sz w:val="24"/>
        </w:rPr>
      </w:pPr>
      <w:r>
        <w:rPr>
          <w:sz w:val="24"/>
        </w:rPr>
        <w:t>落地车床：无床身，进给系统导轨直接固定在地面，可加工大型零件。</w:t>
      </w:r>
    </w:p>
    <w:p>
      <w:pPr>
        <w:pStyle w:val="Normal"/>
        <w:numPr>
          <w:ilvl w:val="0"/>
          <w:numId w:val="2"/>
        </w:numPr>
        <w:spacing w:lineRule="atLeast" w:line="360"/>
        <w:jc w:val="start"/>
        <w:rPr>
          <w:sz w:val="24"/>
        </w:rPr>
      </w:pPr>
      <w:r>
        <w:rPr>
          <w:sz w:val="24"/>
        </w:rPr>
        <w:t>立车：主轴垂直向上，卡盘直径较大，适合加工大型盘类零件。</w:t>
      </w:r>
    </w:p>
    <w:p>
      <w:pPr>
        <w:pStyle w:val="Normal"/>
        <w:numPr>
          <w:ilvl w:val="0"/>
          <w:numId w:val="2"/>
        </w:numPr>
        <w:spacing w:lineRule="atLeast" w:line="360"/>
        <w:jc w:val="start"/>
        <w:rPr>
          <w:sz w:val="24"/>
        </w:rPr>
      </w:pPr>
      <w:r>
        <w:rPr>
          <w:sz w:val="24"/>
        </w:rPr>
        <w:t>丝杆车床：床身较长，主轴中心高较低，溜板上装有跟刀架，适合加工丝杆类细长工件。</w:t>
      </w:r>
    </w:p>
    <w:p>
      <w:pPr>
        <w:pStyle w:val="Normal"/>
        <w:numPr>
          <w:ilvl w:val="0"/>
          <w:numId w:val="2"/>
        </w:numPr>
        <w:spacing w:lineRule="atLeast" w:line="360"/>
        <w:jc w:val="start"/>
        <w:rPr>
          <w:sz w:val="24"/>
        </w:rPr>
      </w:pPr>
      <w:r>
        <w:rPr>
          <w:sz w:val="24"/>
        </w:rPr>
        <w:t>仿形车床：在溜板后端装有仿形架，利用液压或机械装置使刀架在做轴向进给时径向随动于仿形板，自动调整工件加工直径，适应于回转体零件的大批量加工。</w:t>
      </w:r>
    </w:p>
    <w:p>
      <w:pPr>
        <w:pStyle w:val="Normal"/>
        <w:spacing w:lineRule="atLeast" w:line="360"/>
        <w:jc w:val="start"/>
        <w:rPr>
          <w:sz w:val="24"/>
        </w:rPr>
      </w:pPr>
      <w:r>
        <w:rPr>
          <w:sz w:val="24"/>
        </w:rPr>
      </w:r>
    </w:p>
    <w:p>
      <w:pPr>
        <w:pStyle w:val="Normal"/>
        <w:spacing w:lineRule="atLeast" w:line="360" w:before="0" w:after="120"/>
        <w:jc w:val="start"/>
        <w:rPr/>
      </w:pPr>
      <w:r>
        <w:rPr/>
        <w:t>四．</w:t>
      </w:r>
      <w:r>
        <w:rPr>
          <w:sz w:val="24"/>
        </w:rPr>
        <w:t>试分别论述</w:t>
      </w:r>
      <w:r>
        <w:rPr>
          <w:rFonts w:ascii="宋体;SimSun" w:hAnsi="宋体;SimSun" w:cs="宋体;SimSun"/>
          <w:sz w:val="24"/>
        </w:rPr>
        <w:t>车床三种主轴运动误差对用卡盘装夹工件车台阶轴时的加工精度的影响。</w:t>
      </w:r>
      <w:r>
        <w:rPr>
          <w:sz w:val="24"/>
        </w:rPr>
        <w:t>（</w:t>
      </w:r>
      <w:r>
        <w:rPr>
          <w:sz w:val="24"/>
        </w:rPr>
        <w:t>1</w:t>
      </w:r>
      <w:r>
        <w:rPr>
          <w:sz w:val="24"/>
        </w:rPr>
        <w:t>5</w:t>
      </w:r>
      <w:r>
        <w:rPr>
          <w:sz w:val="24"/>
        </w:rPr>
        <w:t>分）</w:t>
      </w:r>
    </w:p>
    <w:p>
      <w:pPr>
        <w:pStyle w:val="Normal"/>
        <w:widowControl/>
        <w:tabs>
          <w:tab w:val="clear" w:pos="420"/>
          <w:tab w:val="left" w:pos="3403" w:leader="none"/>
        </w:tabs>
        <w:autoSpaceDE w:val="false"/>
        <w:spacing w:lineRule="atLeast" w:line="360" w:before="0" w:after="120"/>
        <w:ind w:hanging="504" w:start="504" w:end="0"/>
        <w:textAlignment w:val="bottom"/>
        <w:rPr>
          <w:sz w:val="24"/>
        </w:rPr>
      </w:pPr>
      <w:r>
        <w:rPr>
          <w:sz w:val="24"/>
        </w:rPr>
        <w:t>答题要点：</w:t>
      </w:r>
    </w:p>
    <w:p>
      <w:pPr>
        <w:pStyle w:val="Normal"/>
        <w:spacing w:lineRule="atLeast" w:line="360" w:before="0" w:after="120"/>
        <w:ind w:firstLine="540" w:end="0"/>
        <w:jc w:val="start"/>
        <w:rPr>
          <w:sz w:val="24"/>
        </w:rPr>
      </w:pPr>
      <w:r>
        <w:rPr>
          <w:sz w:val="24"/>
        </w:rPr>
        <w:t>车床主轴运动的三种误差分别是主轴径向跳动（圆跳动）误差、轴向窜动（端跳动）误差和角向摆动误差。</w:t>
      </w:r>
    </w:p>
    <w:p>
      <w:pPr>
        <w:pStyle w:val="Normal"/>
        <w:spacing w:lineRule="atLeast" w:line="360" w:before="0" w:after="120"/>
        <w:ind w:firstLine="540" w:end="0"/>
        <w:jc w:val="start"/>
        <w:rPr>
          <w:sz w:val="24"/>
        </w:rPr>
      </w:pPr>
      <w:r>
        <w:rPr>
          <w:sz w:val="24"/>
        </w:rPr>
        <w:t>径向跳动误差影响外圆面的圆度误差；</w:t>
      </w:r>
    </w:p>
    <w:p>
      <w:pPr>
        <w:pStyle w:val="Normal"/>
        <w:spacing w:lineRule="atLeast" w:line="360" w:before="0" w:after="120"/>
        <w:ind w:firstLine="540" w:end="0"/>
        <w:jc w:val="start"/>
        <w:rPr>
          <w:sz w:val="24"/>
        </w:rPr>
      </w:pPr>
      <w:r>
        <w:rPr>
          <w:sz w:val="24"/>
        </w:rPr>
        <w:t>轴向窜动误差影响台阶端面与工件轴线的垂直度误差；</w:t>
      </w:r>
    </w:p>
    <w:p>
      <w:pPr>
        <w:pStyle w:val="Normal"/>
        <w:spacing w:lineRule="atLeast" w:line="360" w:before="0" w:after="120"/>
        <w:ind w:firstLine="540" w:end="0"/>
        <w:jc w:val="start"/>
        <w:rPr>
          <w:sz w:val="24"/>
        </w:rPr>
      </w:pPr>
      <w:r>
        <w:rPr>
          <w:sz w:val="24"/>
        </w:rPr>
        <w:t>角向摆动误差影响外圆柱面的圆柱度误差。</w:t>
      </w:r>
    </w:p>
    <w:p>
      <w:pPr>
        <w:pStyle w:val="Normal"/>
        <w:spacing w:lineRule="atLeast" w:line="360" w:before="0" w:after="120"/>
        <w:jc w:val="start"/>
        <w:rPr>
          <w:sz w:val="24"/>
        </w:rPr>
      </w:pPr>
      <w:r>
        <w:rPr>
          <w:sz w:val="24"/>
        </w:rPr>
      </w:r>
    </w:p>
    <w:p>
      <w:pPr>
        <w:pStyle w:val="Normal"/>
        <w:spacing w:lineRule="atLeast" w:line="360" w:before="0" w:after="120"/>
        <w:jc w:val="start"/>
        <w:rPr/>
      </w:pPr>
      <w:r>
        <w:rPr>
          <w:rFonts w:ascii="宋体;SimSun" w:hAnsi="宋体;SimSun"/>
          <w:sz w:val="24"/>
        </w:rPr>
        <w:t>五．什么是机械加工中的受迫振动？试举出三种具体的减少振动的方法。</w:t>
      </w:r>
      <w:r>
        <w:rPr>
          <w:sz w:val="24"/>
        </w:rPr>
        <w:t>（</w:t>
      </w:r>
      <w:r>
        <w:rPr>
          <w:sz w:val="24"/>
        </w:rPr>
        <w:t>1</w:t>
      </w:r>
      <w:r>
        <w:rPr>
          <w:sz w:val="24"/>
        </w:rPr>
        <w:t>5</w:t>
      </w:r>
      <w:r>
        <w:rPr>
          <w:sz w:val="24"/>
        </w:rPr>
        <w:t>分）</w:t>
      </w:r>
    </w:p>
    <w:p>
      <w:pPr>
        <w:pStyle w:val="Normal"/>
        <w:widowControl/>
        <w:tabs>
          <w:tab w:val="clear" w:pos="420"/>
          <w:tab w:val="left" w:pos="3403" w:leader="none"/>
        </w:tabs>
        <w:autoSpaceDE w:val="false"/>
        <w:spacing w:lineRule="atLeast" w:line="360" w:before="0" w:after="120"/>
        <w:ind w:hanging="504" w:start="504" w:end="0"/>
        <w:textAlignment w:val="bottom"/>
        <w:rPr>
          <w:sz w:val="24"/>
        </w:rPr>
      </w:pPr>
      <w:r>
        <w:rPr>
          <w:sz w:val="24"/>
        </w:rPr>
        <w:t>答题要点：</w:t>
      </w:r>
    </w:p>
    <w:p>
      <w:pPr>
        <w:pStyle w:val="Normal"/>
        <w:spacing w:lineRule="atLeast" w:line="360" w:before="0" w:after="120"/>
        <w:ind w:firstLine="540" w:end="0"/>
        <w:jc w:val="start"/>
        <w:rPr>
          <w:sz w:val="24"/>
        </w:rPr>
      </w:pPr>
      <w:r>
        <w:rPr>
          <w:sz w:val="24"/>
        </w:rPr>
        <w:t>在机械加工过程中，工艺系统受到周期外力的作用而产生的、不衰减的、与外力周期相同的振动称受迫振动。受迫振动振幅大小与激振力的大小、工艺系统刚度、阻尼系数和激振力频率与系统固有振动频率之比有关。</w:t>
      </w:r>
    </w:p>
    <w:p>
      <w:pPr>
        <w:pStyle w:val="Normal"/>
        <w:spacing w:lineRule="atLeast" w:line="360" w:before="0" w:after="120"/>
        <w:ind w:firstLine="540" w:end="0"/>
        <w:jc w:val="start"/>
        <w:rPr>
          <w:sz w:val="24"/>
        </w:rPr>
      </w:pPr>
      <w:r>
        <w:rPr>
          <w:sz w:val="24"/>
        </w:rPr>
        <w:t>减振方法：</w:t>
      </w:r>
    </w:p>
    <w:p>
      <w:pPr>
        <w:pStyle w:val="Normal"/>
        <w:numPr>
          <w:ilvl w:val="0"/>
          <w:numId w:val="3"/>
        </w:numPr>
        <w:spacing w:lineRule="atLeast" w:line="360" w:before="0" w:after="120"/>
        <w:jc w:val="start"/>
        <w:rPr>
          <w:sz w:val="24"/>
        </w:rPr>
      </w:pPr>
      <w:r>
        <w:rPr>
          <w:sz w:val="24"/>
        </w:rPr>
        <w:t>车刀或镗刀杆内装碰撞削振装置，利用碰撞块消耗振动能量，提高系统阻尼。</w:t>
      </w:r>
    </w:p>
    <w:p>
      <w:pPr>
        <w:pStyle w:val="Normal"/>
        <w:numPr>
          <w:ilvl w:val="0"/>
          <w:numId w:val="3"/>
        </w:numPr>
        <w:spacing w:lineRule="atLeast" w:line="360" w:before="0" w:after="120"/>
        <w:jc w:val="start"/>
        <w:rPr>
          <w:sz w:val="24"/>
        </w:rPr>
      </w:pPr>
      <w:r>
        <w:rPr>
          <w:sz w:val="24"/>
        </w:rPr>
        <w:t>在车削或磨削花键外圆时提高或降低工件转速，改变激振力频率，避开共振区域，减小系统振幅。</w:t>
      </w:r>
    </w:p>
    <w:p>
      <w:pPr>
        <w:pStyle w:val="Normal"/>
        <w:numPr>
          <w:ilvl w:val="0"/>
          <w:numId w:val="3"/>
        </w:numPr>
        <w:spacing w:lineRule="atLeast" w:line="360" w:before="0" w:after="120"/>
        <w:jc w:val="start"/>
        <w:rPr>
          <w:sz w:val="24"/>
        </w:rPr>
      </w:pPr>
      <w:r>
        <w:rPr>
          <w:sz w:val="24"/>
        </w:rPr>
        <w:t>采用把电动机与机床床身隔离的方法（如把电机单独安装在地面上、使用橡胶垫安装电机），减小精密加工机床振动。</w:t>
      </w:r>
    </w:p>
    <w:p>
      <w:pPr>
        <w:pStyle w:val="Normal"/>
        <w:spacing w:lineRule="atLeast" w:line="360" w:before="0" w:after="120"/>
        <w:jc w:val="start"/>
        <w:rPr>
          <w:sz w:val="24"/>
        </w:rPr>
      </w:pPr>
      <w:r>
        <w:rPr>
          <w:sz w:val="24"/>
        </w:rPr>
      </w:r>
    </w:p>
    <w:p>
      <w:pPr>
        <w:pStyle w:val="Normal"/>
        <w:jc w:val="start"/>
        <w:rPr/>
      </w:pPr>
      <w:r>
        <w:rPr>
          <w:rFonts w:ascii="宋体;SimSun" w:hAnsi="宋体;SimSun"/>
          <w:sz w:val="24"/>
        </w:rPr>
        <w:t>六．</w:t>
      </w:r>
      <w:r>
        <w:rPr>
          <w:sz w:val="24"/>
        </w:rPr>
        <w:t>成批加工直径为</w:t>
      </w:r>
      <w:r>
        <w:rPr>
          <w:sz w:val="24"/>
        </w:rPr>
        <w:object w:dxaOrig="840" w:dyaOrig="380">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42pt;height:19pt" filled="f" o:ole="">
            <v:imagedata r:id="rId11" o:title=""/>
          </v:shape>
          <o:OLEObject Type="Embed" ProgID="" ShapeID="ole_rId10" DrawAspect="Content" ObjectID="_1700733397" r:id="rId10"/>
        </w:object>
      </w:r>
      <w:r>
        <w:rPr>
          <w:sz w:val="24"/>
        </w:rPr>
        <w:t>的销钉，零件要求工作表面渗碳淬火</w:t>
      </w:r>
      <w:r>
        <w:rPr>
          <w:rFonts w:ascii="宋体;SimSun" w:hAnsi="宋体;SimSun"/>
          <w:sz w:val="24"/>
        </w:rPr>
        <w:t>。要求渗碳深度为</w:t>
      </w:r>
      <w:r>
        <w:rPr>
          <w:rFonts w:ascii="宋体;SimSun" w:hAnsi="宋体;SimSun"/>
          <w:sz w:val="24"/>
        </w:rPr>
        <w:t>0.2-0.3mm</w:t>
      </w:r>
      <w:r>
        <w:rPr>
          <w:rFonts w:ascii="宋体;SimSun" w:hAnsi="宋体;SimSun"/>
          <w:sz w:val="24"/>
        </w:rPr>
        <w:t>，已知渗碳炉的渗碳速度为</w:t>
      </w:r>
      <w:r>
        <w:rPr>
          <w:rFonts w:ascii="宋体;SimSun" w:hAnsi="宋体;SimSun"/>
          <w:sz w:val="24"/>
        </w:rPr>
        <w:t>0.005mm/</w:t>
      </w:r>
      <w:r>
        <w:rPr>
          <w:rFonts w:ascii="宋体;SimSun" w:hAnsi="宋体;SimSun"/>
          <w:sz w:val="24"/>
        </w:rPr>
        <w:t>分。现安排加工工序如下：</w:t>
      </w:r>
    </w:p>
    <w:p>
      <w:pPr>
        <w:pStyle w:val="Normal"/>
        <w:numPr>
          <w:ilvl w:val="0"/>
          <w:numId w:val="5"/>
        </w:numPr>
        <w:spacing w:lineRule="atLeast" w:line="312"/>
        <w:ind w:firstLine="105" w:start="420" w:end="0"/>
        <w:jc w:val="start"/>
        <w:textAlignment w:val="baseline"/>
        <w:rPr>
          <w:rFonts w:ascii="宋体;SimSun" w:hAnsi="宋体;SimSun"/>
          <w:sz w:val="24"/>
        </w:rPr>
      </w:pPr>
      <w:r>
        <w:rPr>
          <w:rFonts w:ascii="宋体;SimSun" w:hAnsi="宋体;SimSun"/>
          <w:sz w:val="24"/>
        </w:rPr>
        <w:t>粗、精车外圆，按尺寸切断；精车外圆直径到</w:t>
      </w:r>
      <w:r>
        <w:rPr>
          <w:sz w:val="24"/>
        </w:rPr>
        <w:object w:dxaOrig="960" w:dyaOrig="380">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48pt;height:19pt" filled="f" o:ole="">
            <v:imagedata r:id="rId13" o:title=""/>
          </v:shape>
          <o:OLEObject Type="Embed" ProgID="" ShapeID="ole_rId12" DrawAspect="Content" ObjectID="_2095664355" r:id="rId12"/>
        </w:object>
      </w:r>
    </w:p>
    <w:p>
      <w:pPr>
        <w:pStyle w:val="Normal"/>
        <w:numPr>
          <w:ilvl w:val="0"/>
          <w:numId w:val="5"/>
        </w:numPr>
        <w:spacing w:lineRule="atLeast" w:line="312"/>
        <w:ind w:firstLine="105" w:start="420" w:end="0"/>
        <w:jc w:val="start"/>
        <w:textAlignment w:val="baseline"/>
        <w:rPr>
          <w:rFonts w:ascii="宋体;SimSun" w:hAnsi="宋体;SimSun"/>
          <w:sz w:val="24"/>
        </w:rPr>
      </w:pPr>
      <w:r>
        <w:rPr>
          <w:rFonts w:ascii="宋体;SimSun" w:hAnsi="宋体;SimSun"/>
          <w:sz w:val="24"/>
        </w:rPr>
        <w:t>渗碳淬火；渗碳时间为</w:t>
      </w:r>
      <w:r>
        <w:rPr>
          <w:rFonts w:ascii="宋体;SimSun" w:hAnsi="宋体;SimSun"/>
          <w:sz w:val="24"/>
        </w:rPr>
        <w:t>T</w:t>
      </w:r>
      <w:r>
        <w:rPr>
          <w:rFonts w:ascii="宋体;SimSun" w:hAnsi="宋体;SimSun"/>
          <w:sz w:val="24"/>
        </w:rPr>
        <w:t>分钟</w:t>
      </w:r>
    </w:p>
    <w:p>
      <w:pPr>
        <w:pStyle w:val="Normal"/>
        <w:numPr>
          <w:ilvl w:val="0"/>
          <w:numId w:val="5"/>
        </w:numPr>
        <w:spacing w:lineRule="atLeast" w:line="312"/>
        <w:ind w:firstLine="105" w:start="420" w:end="0"/>
        <w:jc w:val="start"/>
        <w:textAlignment w:val="baseline"/>
        <w:rPr>
          <w:rFonts w:ascii="宋体;SimSun" w:hAnsi="宋体;SimSun"/>
          <w:sz w:val="24"/>
        </w:rPr>
      </w:pPr>
      <w:r>
        <w:rPr>
          <w:rFonts w:ascii="宋体;SimSun" w:hAnsi="宋体;SimSun"/>
          <w:sz w:val="24"/>
        </w:rPr>
        <w:t>无心磨磨外圆；磨削外圆直径到</w:t>
      </w:r>
      <w:r>
        <w:rPr>
          <w:sz w:val="24"/>
        </w:rPr>
        <w:object w:dxaOrig="520" w:dyaOrig="340">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26pt;height:17pt" filled="f" o:ole="">
            <v:imagedata r:id="rId15" o:title=""/>
          </v:shape>
          <o:OLEObject Type="Embed" ProgID="" ShapeID="ole_rId14" DrawAspect="Content" ObjectID="_222592795" r:id="rId14"/>
        </w:object>
      </w:r>
    </w:p>
    <w:p>
      <w:pPr>
        <w:pStyle w:val="Normal"/>
        <w:jc w:val="start"/>
        <w:rPr>
          <w:sz w:val="24"/>
        </w:rPr>
      </w:pPr>
      <w:r>
        <w:rPr>
          <w:sz w:val="24"/>
        </w:rPr>
        <w:t>请安排上述三工序的工序参数</w:t>
      </w:r>
      <w:r>
        <w:rPr>
          <w:sz w:val="24"/>
        </w:rPr>
        <w:t>T</w:t>
      </w:r>
      <w:r>
        <w:rPr>
          <w:sz w:val="24"/>
        </w:rPr>
        <w:t>、</w:t>
      </w:r>
      <w:r>
        <w:rPr>
          <w:sz w:val="24"/>
        </w:rPr>
        <w:object w:dxaOrig="520" w:dyaOrig="340">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26pt;height:17pt" filled="f" o:ole="">
            <v:imagedata r:id="rId17" o:title=""/>
          </v:shape>
          <o:OLEObject Type="Embed" ProgID="" ShapeID="ole_rId16" DrawAspect="Content" ObjectID="_415621143" r:id="rId16"/>
        </w:object>
      </w:r>
      <w:r>
        <w:rPr>
          <w:sz w:val="24"/>
        </w:rPr>
        <w:t>和相应公差（</w:t>
      </w:r>
      <w:r>
        <w:rPr>
          <w:sz w:val="24"/>
        </w:rPr>
        <w:t>20</w:t>
      </w:r>
      <w:r>
        <w:rPr>
          <w:sz w:val="24"/>
        </w:rPr>
        <w:t>分）</w:t>
      </w:r>
    </w:p>
    <w:p>
      <w:pPr>
        <w:pStyle w:val="Normal"/>
        <w:widowControl/>
        <w:tabs>
          <w:tab w:val="clear" w:pos="420"/>
          <w:tab w:val="left" w:pos="960" w:leader="none"/>
        </w:tabs>
        <w:autoSpaceDE w:val="false"/>
        <w:spacing w:lineRule="auto" w:line="360"/>
        <w:textAlignment w:val="bottom"/>
        <w:rPr>
          <w:sz w:val="24"/>
        </w:rPr>
      </w:pPr>
      <w:r>
        <w:rPr>
          <w:sz w:val="24"/>
        </w:rPr>
        <w:t>解</w:t>
      </w:r>
    </w:p>
    <w:p>
      <w:pPr>
        <w:pStyle w:val="Normal"/>
        <w:widowControl/>
        <w:tabs>
          <w:tab w:val="clear" w:pos="420"/>
          <w:tab w:val="left" w:pos="960" w:leader="none"/>
        </w:tabs>
        <w:autoSpaceDE w:val="false"/>
        <w:spacing w:lineRule="auto" w:line="360"/>
        <w:textAlignment w:val="bottom"/>
        <w:rPr/>
      </w:pPr>
      <w:r>
        <w:rPr>
          <w:sz w:val="24"/>
        </w:rPr>
        <w:t>安排工序尺寸</w:t>
      </w:r>
      <w:r>
        <w:rPr>
          <w:sz w:val="24"/>
        </w:rPr>
        <w:object w:dxaOrig="520" w:dyaOrig="340">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26pt;height:17pt" filled="f" o:ole="">
            <v:imagedata r:id="rId19" o:title=""/>
          </v:shape>
          <o:OLEObject Type="Embed" ProgID="" ShapeID="ole_rId18" DrawAspect="Content" ObjectID="_2078379012" r:id="rId18"/>
        </w:object>
      </w:r>
      <w:r>
        <w:rPr>
          <w:sz w:val="24"/>
        </w:rPr>
        <w:t>=</w:t>
      </w:r>
      <w:r>
        <w:rPr>
          <w:sz w:val="24"/>
        </w:rPr>
        <w:object w:dxaOrig="840" w:dyaOrig="380">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42pt;height:19pt" filled="f" o:ole="">
            <v:imagedata r:id="rId21" o:title=""/>
          </v:shape>
          <o:OLEObject Type="Embed" ProgID="" ShapeID="ole_rId20" DrawAspect="Content" ObjectID="_79631485" r:id="rId20"/>
        </w:object>
      </w:r>
      <w:r>
        <w:rPr>
          <w:sz w:val="24"/>
        </w:rPr>
        <w:t>，满足设计要求。</w:t>
      </w:r>
    </w:p>
    <w:p>
      <w:pPr>
        <w:pStyle w:val="Normal"/>
        <w:widowControl/>
        <w:tabs>
          <w:tab w:val="clear" w:pos="420"/>
          <w:tab w:val="left" w:pos="960" w:leader="none"/>
        </w:tabs>
        <w:autoSpaceDE w:val="false"/>
        <w:spacing w:lineRule="auto" w:line="360"/>
        <w:textAlignment w:val="bottom"/>
        <w:rPr>
          <w:sz w:val="24"/>
        </w:rPr>
      </w:pPr>
      <w:r>
        <w:rPr>
          <w:sz w:val="24"/>
        </w:rPr>
        <w:t>对于渗碳深度要求，可列出尺寸链如图</w:t>
      </w:r>
    </w:p>
    <w:p>
      <w:pPr>
        <w:pStyle w:val="Normal"/>
        <w:widowControl/>
        <w:tabs>
          <w:tab w:val="clear" w:pos="420"/>
          <w:tab w:val="left" w:pos="960" w:leader="none"/>
        </w:tabs>
        <w:autoSpaceDE w:val="false"/>
        <w:spacing w:lineRule="auto" w:line="360"/>
        <w:textAlignment w:val="bottom"/>
        <w:rPr>
          <w:sz w:val="24"/>
        </w:rPr>
      </w:pPr>
      <w:r>
        <w:rPr/>
        <w:object w:dxaOrig="8108" w:dyaOrig="5310">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188.9pt;height:123.45pt" filled="f" o:ole="">
            <v:imagedata r:id="rId23" o:title=""/>
          </v:shape>
          <o:OLEObject Type="Embed" ProgID="" ShapeID="ole_rId22" DrawAspect="Content" ObjectID="_639248793" r:id="rId22"/>
        </w:object>
      </w:r>
    </w:p>
    <w:p>
      <w:pPr>
        <w:pStyle w:val="Normal"/>
        <w:widowControl/>
        <w:tabs>
          <w:tab w:val="clear" w:pos="420"/>
          <w:tab w:val="left" w:pos="960" w:leader="none"/>
        </w:tabs>
        <w:autoSpaceDE w:val="false"/>
        <w:spacing w:lineRule="auto" w:line="360"/>
        <w:textAlignment w:val="bottom"/>
        <w:rPr/>
      </w:pPr>
      <w:r>
        <w:rPr>
          <w:sz w:val="24"/>
        </w:rPr>
        <w:t>图中，</w:t>
      </w:r>
      <w:r>
        <w:rPr/>
        <w:object w:dxaOrig="620" w:dyaOrig="380">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31pt;height:19pt" filled="f" o:ole="">
            <v:imagedata r:id="rId25" o:title=""/>
          </v:shape>
          <o:OLEObject Type="Embed" ProgID="" ShapeID="ole_rId24" DrawAspect="Content" ObjectID="_321422622" r:id="rId24"/>
        </w:object>
      </w:r>
      <w:r>
        <w:rPr/>
        <w:t>为封闭环</w:t>
      </w:r>
    </w:p>
    <w:p>
      <w:pPr>
        <w:pStyle w:val="Normal"/>
        <w:rPr/>
      </w:pPr>
      <w:r>
        <w:rPr/>
      </w:r>
    </w:p>
    <w:p>
      <w:pPr>
        <w:pStyle w:val="Normal"/>
        <w:widowControl/>
        <w:tabs>
          <w:tab w:val="clear" w:pos="420"/>
          <w:tab w:val="left" w:pos="960" w:leader="none"/>
        </w:tabs>
        <w:autoSpaceDE w:val="false"/>
        <w:spacing w:lineRule="auto" w:line="360"/>
        <w:jc w:val="center"/>
        <w:textAlignment w:val="bottom"/>
        <w:rPr/>
      </w:pPr>
      <w:r>
        <w:rPr/>
      </w:r>
    </w:p>
    <w:p>
      <w:pPr>
        <w:pStyle w:val="Normal"/>
        <w:widowControl/>
        <w:tabs>
          <w:tab w:val="clear" w:pos="420"/>
          <w:tab w:val="left" w:pos="960" w:leader="none"/>
        </w:tabs>
        <w:autoSpaceDE w:val="false"/>
        <w:spacing w:lineRule="atLeast" w:line="360"/>
        <w:textAlignment w:val="bottom"/>
        <w:rPr>
          <w:sz w:val="24"/>
        </w:rPr>
      </w:pPr>
      <w:r>
        <w:rPr>
          <w:rFonts w:ascii="宋体;SimSun" w:hAnsi="宋体;SimSun"/>
          <w:sz w:val="24"/>
        </w:rPr>
        <w:t>七．什么是工序时间？有哪些措施可以减少工序时间？试任举三例说明</w:t>
      </w:r>
      <w:r>
        <w:rPr>
          <w:sz w:val="24"/>
        </w:rPr>
        <w:t>（</w:t>
      </w:r>
      <w:r>
        <w:rPr>
          <w:sz w:val="24"/>
        </w:rPr>
        <w:t>1</w:t>
      </w:r>
      <w:r>
        <w:rPr>
          <w:sz w:val="24"/>
        </w:rPr>
        <w:t>0</w:t>
      </w:r>
      <w:r>
        <w:rPr>
          <w:sz w:val="24"/>
        </w:rPr>
        <w:t>分）</w:t>
      </w:r>
    </w:p>
    <w:p>
      <w:pPr>
        <w:pStyle w:val="Normal"/>
        <w:widowControl/>
        <w:tabs>
          <w:tab w:val="clear" w:pos="420"/>
          <w:tab w:val="left" w:pos="3403" w:leader="none"/>
        </w:tabs>
        <w:autoSpaceDE w:val="false"/>
        <w:spacing w:lineRule="atLeast" w:line="360" w:before="0" w:after="120"/>
        <w:ind w:hanging="504" w:start="504" w:end="0"/>
        <w:textAlignment w:val="bottom"/>
        <w:rPr>
          <w:sz w:val="24"/>
        </w:rPr>
      </w:pPr>
      <w:r>
        <w:rPr>
          <w:sz w:val="24"/>
        </w:rPr>
        <w:t>答题要点：</w:t>
      </w:r>
    </w:p>
    <w:p>
      <w:pPr>
        <w:pStyle w:val="Normal"/>
        <w:widowControl/>
        <w:tabs>
          <w:tab w:val="clear" w:pos="420"/>
          <w:tab w:val="left" w:pos="960" w:leader="none"/>
        </w:tabs>
        <w:autoSpaceDE w:val="false"/>
        <w:spacing w:lineRule="atLeast" w:line="360"/>
        <w:ind w:firstLine="540" w:end="0"/>
        <w:textAlignment w:val="bottom"/>
        <w:rPr>
          <w:sz w:val="24"/>
        </w:rPr>
      </w:pPr>
      <w:r>
        <w:rPr>
          <w:sz w:val="24"/>
        </w:rPr>
        <w:t>工序时间是指一个零件一道工序加工所需要的时间。在大批量生产时，工序时间有基本时间（机动时间）、辅助时间、服务时间和生理需要时间（自然时间、休息时间）。在单件小批生产时，还包括准备终结时间在每一个工件的分摊。</w:t>
      </w:r>
    </w:p>
    <w:p>
      <w:pPr>
        <w:pStyle w:val="Normal"/>
        <w:widowControl/>
        <w:tabs>
          <w:tab w:val="clear" w:pos="420"/>
          <w:tab w:val="left" w:pos="960" w:leader="none"/>
        </w:tabs>
        <w:autoSpaceDE w:val="false"/>
        <w:spacing w:lineRule="atLeast" w:line="360"/>
        <w:ind w:firstLine="540" w:end="0"/>
        <w:textAlignment w:val="bottom"/>
        <w:rPr>
          <w:sz w:val="24"/>
        </w:rPr>
      </w:pPr>
      <w:r>
        <w:rPr>
          <w:sz w:val="24"/>
        </w:rPr>
        <w:t>可以通过减少基本时间、辅助时间和服务时间来达到降低工序时间的目的。例如：</w:t>
      </w:r>
    </w:p>
    <w:p>
      <w:pPr>
        <w:pStyle w:val="Normal"/>
        <w:widowControl/>
        <w:numPr>
          <w:ilvl w:val="0"/>
          <w:numId w:val="1"/>
        </w:numPr>
        <w:tabs>
          <w:tab w:val="clear" w:pos="420"/>
          <w:tab w:val="left" w:pos="960" w:leader="none"/>
        </w:tabs>
        <w:autoSpaceDE w:val="false"/>
        <w:spacing w:lineRule="atLeast" w:line="360"/>
        <w:textAlignment w:val="bottom"/>
        <w:rPr>
          <w:sz w:val="24"/>
        </w:rPr>
      </w:pPr>
      <w:r>
        <w:rPr>
          <w:sz w:val="24"/>
        </w:rPr>
        <w:t>在车床上加工外圆柱面，变刀具中向进给为宽刀横向进给，利用钻头和外圆车刀联动进给，减少基本时间。</w:t>
      </w:r>
    </w:p>
    <w:p>
      <w:pPr>
        <w:pStyle w:val="Normal"/>
        <w:widowControl/>
        <w:numPr>
          <w:ilvl w:val="0"/>
          <w:numId w:val="1"/>
        </w:numPr>
        <w:tabs>
          <w:tab w:val="clear" w:pos="420"/>
          <w:tab w:val="left" w:pos="960" w:leader="none"/>
        </w:tabs>
        <w:autoSpaceDE w:val="false"/>
        <w:spacing w:lineRule="atLeast" w:line="360"/>
        <w:textAlignment w:val="bottom"/>
        <w:rPr>
          <w:sz w:val="24"/>
        </w:rPr>
      </w:pPr>
      <w:r>
        <w:rPr>
          <w:sz w:val="24"/>
        </w:rPr>
        <w:t>利用转位夹具或回转工作台，在一个零件的切削过程中可以对另一个零件进行装卸，重叠基本时间与辅助时间。</w:t>
      </w:r>
    </w:p>
    <w:p>
      <w:pPr>
        <w:pStyle w:val="Normal"/>
        <w:widowControl/>
        <w:numPr>
          <w:ilvl w:val="0"/>
          <w:numId w:val="1"/>
        </w:numPr>
        <w:tabs>
          <w:tab w:val="clear" w:pos="420"/>
          <w:tab w:val="left" w:pos="960" w:leader="none"/>
        </w:tabs>
        <w:autoSpaceDE w:val="false"/>
        <w:spacing w:lineRule="atLeast" w:line="360"/>
        <w:textAlignment w:val="bottom"/>
        <w:rPr>
          <w:sz w:val="24"/>
        </w:rPr>
      </w:pPr>
      <w:r>
        <w:rPr>
          <w:sz w:val="24"/>
        </w:rPr>
        <w:t>使用不重磨刀具或自动对刀装置，减少换刀时间（服务时间）。</w:t>
      </w:r>
    </w:p>
    <w:p>
      <w:pPr>
        <w:pStyle w:val="Normal"/>
        <w:widowControl/>
        <w:tabs>
          <w:tab w:val="clear" w:pos="420"/>
          <w:tab w:val="left" w:pos="960" w:leader="none"/>
        </w:tabs>
        <w:autoSpaceDE w:val="false"/>
        <w:spacing w:lineRule="atLeast" w:line="360"/>
        <w:textAlignment w:val="bottom"/>
        <w:rPr>
          <w:sz w:val="24"/>
        </w:rPr>
      </w:pPr>
      <w:r>
        <w:rPr>
          <w:sz w:val="24"/>
        </w:rPr>
      </w:r>
    </w:p>
    <w:sectPr>
      <w:footerReference w:type="default" r:id="rId26"/>
      <w:type w:val="nextPage"/>
      <w:pgSz w:w="10318" w:h="14570"/>
      <w:pgMar w:left="851" w:right="851" w:gutter="0" w:header="0" w:top="851" w:footer="357" w:bottom="56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Liberation Sans">
    <w:altName w:val="Arial"/>
    <w:charset w:val="01" w:characterSet="utf-8"/>
    <w:family w:val="swiss"/>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behindDoc="0" distT="0" distB="0" distL="0" distR="0" simplePos="0" locked="0" layoutInCell="0" allowOverlap="1" relativeHeight="18">
              <wp:simplePos x="0" y="0"/>
              <wp:positionH relativeFrom="margin">
                <wp:align>center</wp:align>
              </wp:positionH>
              <wp:positionV relativeFrom="paragraph">
                <wp:posOffset>635</wp:posOffset>
              </wp:positionV>
              <wp:extent cx="57785" cy="12636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2636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9.95pt;mso-wrap-distance-left:0pt;mso-wrap-distance-right:0pt;mso-wrap-distance-top:0pt;mso-wrap-distance-bottom:0pt;margin-top:0.05pt;mso-position-vertical-relative:text;margin-left:213.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420"/>
        </w:tabs>
        <w:ind w:start="420" w:hanging="420"/>
      </w:pPr>
    </w:lvl>
  </w:abstractNum>
  <w:abstractNum w:abstractNumId="2">
    <w:lvl w:ilvl="0">
      <w:start w:val="1"/>
      <w:numFmt w:val="decimal"/>
      <w:lvlText w:val="%1."/>
      <w:lvlJc w:val="start"/>
      <w:pPr>
        <w:tabs>
          <w:tab w:val="num" w:pos="1140"/>
        </w:tabs>
        <w:ind w:start="1140" w:hanging="420"/>
      </w:pPr>
    </w:lvl>
  </w:abstractNum>
  <w:abstractNum w:abstractNumId="3">
    <w:lvl w:ilvl="0">
      <w:start w:val="1"/>
      <w:numFmt w:val="decimal"/>
      <w:lvlText w:val="%1."/>
      <w:lvlJc w:val="start"/>
      <w:pPr>
        <w:tabs>
          <w:tab w:val="num" w:pos="960"/>
        </w:tabs>
        <w:ind w:start="960" w:hanging="420"/>
      </w:pPr>
    </w:lvl>
  </w:abstractNum>
  <w:abstractNum w:abstractNumId="4">
    <w:lvl w:ilvl="0">
      <w:start w:val="1"/>
      <w:numFmt w:val="bullet"/>
      <w:lvlText w:val=""/>
      <w:lvlJc w:val="start"/>
      <w:pPr>
        <w:tabs>
          <w:tab w:val="num" w:pos="960"/>
        </w:tabs>
        <w:ind w:start="960" w:hanging="420"/>
      </w:pPr>
      <w:rPr>
        <w:rFonts w:ascii="Wingdings" w:hAnsi="Wingdings" w:cs="Wingdings" w:hint="default"/>
      </w:rPr>
    </w:lvl>
  </w:abstractNum>
  <w:abstractNum w:abstractNumId="5">
    <w:lvl w:ilvl="0">
      <w:start w:val="1"/>
      <w:numFmt w:val="decimal"/>
      <w:lvlText w:val="%1."/>
      <w:lvlJc w:val="start"/>
      <w:pPr>
        <w:tabs>
          <w:tab w:val="num" w:pos="420"/>
        </w:tabs>
        <w:ind w:start="420" w:hanging="420"/>
      </w:p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0"/>
  <w:autoHyphenation w:val="true"/>
  <w:compat>
    <w:noLeading/>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val="en-US" w:eastAsia="zh-CN" w:bidi="ar-SA"/>
    </w:rPr>
  </w:style>
  <w:style w:type="character" w:styleId="WW8Num2z0">
    <w:name w:val="WW8Num2z0"/>
    <w:qFormat/>
    <w:rPr>
      <w:b w:val="false"/>
    </w:rPr>
  </w:style>
  <w:style w:type="character" w:styleId="WW8Num5z0">
    <w:name w:val="WW8Num5z0"/>
    <w:qFormat/>
    <w:rPr>
      <w:rFonts w:ascii="Wingdings" w:hAnsi="Wingdings" w:cs="Wingdings"/>
    </w:rPr>
  </w:style>
  <w:style w:type="character" w:styleId="WW8Num7z1">
    <w:name w:val="WW8Num7z1"/>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
    <w:name w:val="列表 2"/>
    <w:basedOn w:val="Normal"/>
    <w:qFormat/>
    <w:pPr>
      <w:spacing w:lineRule="atLeast" w:line="360"/>
      <w:ind w:hanging="420" w:start="840" w:end="0"/>
      <w:jc w:val="start"/>
    </w:pPr>
    <w:rPr>
      <w:kern w:val="0"/>
      <w:sz w:val="24"/>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2.wmf"/><Relationship Id="rId8" Type="http://schemas.openxmlformats.org/officeDocument/2006/relationships/oleObject" Target="embeddings/oleObject4.bin"/><Relationship Id="rId9" Type="http://schemas.openxmlformats.org/officeDocument/2006/relationships/image" Target="media/image1.wmf"/><Relationship Id="rId10" Type="http://schemas.openxmlformats.org/officeDocument/2006/relationships/oleObject" Target="embeddings/oleObject5.bin"/><Relationship Id="rId11" Type="http://schemas.openxmlformats.org/officeDocument/2006/relationships/image" Target="media/image3.wmf"/><Relationship Id="rId12" Type="http://schemas.openxmlformats.org/officeDocument/2006/relationships/oleObject" Target="embeddings/oleObject6.bin"/><Relationship Id="rId13" Type="http://schemas.openxmlformats.org/officeDocument/2006/relationships/image" Target="media/image4.wmf"/><Relationship Id="rId14" Type="http://schemas.openxmlformats.org/officeDocument/2006/relationships/oleObject" Target="embeddings/oleObject7.bin"/><Relationship Id="rId15" Type="http://schemas.openxmlformats.org/officeDocument/2006/relationships/image" Target="media/image5.wmf"/><Relationship Id="rId16" Type="http://schemas.openxmlformats.org/officeDocument/2006/relationships/oleObject" Target="embeddings/oleObject8.bin"/><Relationship Id="rId17" Type="http://schemas.openxmlformats.org/officeDocument/2006/relationships/image" Target="media/image6.wmf"/><Relationship Id="rId18" Type="http://schemas.openxmlformats.org/officeDocument/2006/relationships/oleObject" Target="embeddings/oleObject9.bin"/><Relationship Id="rId19" Type="http://schemas.openxmlformats.org/officeDocument/2006/relationships/image" Target="media/image5.wmf"/><Relationship Id="rId20" Type="http://schemas.openxmlformats.org/officeDocument/2006/relationships/oleObject" Target="embeddings/oleObject10.bin"/><Relationship Id="rId21" Type="http://schemas.openxmlformats.org/officeDocument/2006/relationships/image" Target="media/image3.wmf"/><Relationship Id="rId22" Type="http://schemas.openxmlformats.org/officeDocument/2006/relationships/oleObject" Target="embeddings/oleObject11.bin"/><Relationship Id="rId23" Type="http://schemas.openxmlformats.org/officeDocument/2006/relationships/image" Target="media/image7.wmf"/><Relationship Id="rId24" Type="http://schemas.openxmlformats.org/officeDocument/2006/relationships/oleObject" Target="embeddings/oleObject12.bin"/><Relationship Id="rId25" Type="http://schemas.openxmlformats.org/officeDocument/2006/relationships/image" Target="media/image8.wmf"/><Relationship Id="rId26" Type="http://schemas.openxmlformats.org/officeDocument/2006/relationships/footer" Target="footer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2005-03-26T01:35:00Z</dcterms:created>
  <dc:creator>j2mv9j</dc:creator>
  <dc:description/>
  <cp:keywords/>
  <dc:language>en-US</dc:language>
  <cp:lastModifiedBy>Zhibing Yang</cp:lastModifiedBy>
  <dcterms:modified xsi:type="dcterms:W3CDTF">2005-03-27T05:31:00Z</dcterms:modified>
  <cp:revision>8</cp:revision>
  <dc:subject/>
  <dc:title>编号（小五号）       北京理工大学远程教育2002-2003学年第二学期（小4号）</dc:title>
</cp:coreProperties>
</file>