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80" w:end="0"/>
        <w:rPr>
          <w:sz w:val="24"/>
        </w:rPr>
      </w:pPr>
      <w:r>
        <w:rPr>
          <w:sz w:val="18"/>
        </w:rPr>
        <w:t>课程编号</w:t>
      </w:r>
      <w:r>
        <w:rPr/>
        <w:t>：</w:t>
      </w:r>
      <w:r>
        <w:rPr>
          <w:sz w:val="18"/>
        </w:rPr>
        <w:t xml:space="preserve">100036359   </w:t>
      </w:r>
      <w:r>
        <w:rPr>
          <w:sz w:val="24"/>
        </w:rPr>
        <w:t>北京理工大学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20</w:t>
      </w:r>
      <w:r>
        <w:rPr>
          <w:sz w:val="24"/>
          <w:lang w:val="en-US" w:eastAsia="zh-CN"/>
        </w:rPr>
        <w:t>22</w:t>
      </w:r>
      <w:r>
        <w:rPr>
          <w:sz w:val="24"/>
        </w:rPr>
        <w:t>-</w:t>
      </w:r>
      <w:r>
        <w:rPr>
          <w:sz w:val="24"/>
        </w:rPr>
        <w:t xml:space="preserve"> 202</w:t>
      </w:r>
      <w:r>
        <w:rPr>
          <w:sz w:val="24"/>
          <w:lang w:val="en-US" w:eastAsia="zh-CN"/>
        </w:rPr>
        <w:t>3</w:t>
      </w:r>
      <w:r>
        <w:rPr>
          <w:sz w:val="24"/>
        </w:rPr>
        <w:t xml:space="preserve"> </w:t>
      </w:r>
      <w:r>
        <w:rPr>
          <w:sz w:val="24"/>
        </w:rPr>
        <w:t>学年第二学期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>
          <w:rFonts w:ascii="黑体" w:hAnsi="黑体" w:eastAsia="黑体"/>
          <w:b/>
          <w:bCs/>
          <w:sz w:val="32"/>
          <w:szCs w:val="32"/>
        </w:rPr>
      </w:pPr>
      <w:r>
        <w:rPr>
          <w:rFonts w:eastAsia="黑体" w:cs="宋体" w:ascii="黑体" w:hAnsi="黑体"/>
          <w:b/>
          <w:sz w:val="32"/>
          <w:szCs w:val="32"/>
        </w:rPr>
        <w:t>20</w:t>
      </w:r>
      <w:r>
        <w:rPr>
          <w:rFonts w:eastAsia="黑体" w:cs="宋体" w:ascii="黑体" w:hAnsi="黑体"/>
          <w:b/>
          <w:sz w:val="32"/>
          <w:szCs w:val="32"/>
          <w:lang w:val="en-US" w:eastAsia="zh-CN"/>
        </w:rPr>
        <w:t>20</w:t>
      </w:r>
      <w:r>
        <w:rPr>
          <w:rFonts w:ascii="黑体" w:hAnsi="黑体" w:cs="宋体" w:eastAsia="黑体"/>
          <w:b/>
          <w:sz w:val="32"/>
          <w:szCs w:val="32"/>
        </w:rPr>
        <w:t>级工业工程专业设计与制造基础Ⅲ终</w:t>
      </w:r>
      <w:r>
        <w:rPr>
          <w:rFonts w:ascii="黑体" w:hAnsi="黑体" w:eastAsia="黑体"/>
          <w:b/>
          <w:bCs/>
          <w:sz w:val="32"/>
          <w:szCs w:val="32"/>
        </w:rPr>
        <w:t>考试题</w:t>
      </w:r>
      <w:r>
        <w:rPr>
          <w:rFonts w:eastAsia="黑体" w:ascii="黑体" w:hAnsi="黑体"/>
          <w:b/>
          <w:bCs/>
          <w:sz w:val="32"/>
          <w:szCs w:val="32"/>
        </w:rPr>
        <w:t>B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rFonts w:eastAsia="Times New Roman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bookmarkStart w:id="0" w:name="OLE_LINK1"/>
      <w:bookmarkStart w:id="1" w:name="OLE_LINK2"/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</w:t>
      </w:r>
      <w:bookmarkEnd w:id="0"/>
      <w:bookmarkEnd w:id="1"/>
      <w:r>
        <w:rPr>
          <w:rFonts w:eastAsia="Times New Roman"/>
          <w:sz w:val="28"/>
        </w:rPr>
        <w:t xml:space="preserve">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  </w: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60" w:before="240" w:after="0"/>
        <w:jc w:val="start"/>
        <w:rPr>
          <w:b/>
          <w:bCs/>
          <w:sz w:val="24"/>
        </w:rPr>
      </w:pPr>
      <w:r>
        <w:rPr>
          <w:b/>
          <w:bCs/>
          <w:sz w:val="24"/>
        </w:rPr>
        <w:t>解释下列工艺学名词：（每题</w:t>
      </w:r>
      <w:r>
        <w:rPr>
          <w:b/>
          <w:bCs/>
          <w:sz w:val="24"/>
          <w:lang w:val="en-US" w:eastAsia="zh-CN"/>
        </w:rPr>
        <w:t>4</w:t>
      </w:r>
      <w:r>
        <w:rPr>
          <w:b/>
          <w:bCs/>
          <w:sz w:val="24"/>
        </w:rPr>
        <w:t>分，共</w:t>
      </w:r>
      <w:r>
        <w:rPr>
          <w:b/>
          <w:bCs/>
          <w:sz w:val="24"/>
          <w:lang w:val="en-US" w:eastAsia="zh-CN"/>
        </w:rPr>
        <w:t>20</w:t>
      </w:r>
      <w:r>
        <w:rPr>
          <w:b/>
          <w:bCs/>
          <w:sz w:val="24"/>
        </w:rPr>
        <w:t>分）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color w:val="000000"/>
          <w:sz w:val="24"/>
        </w:rPr>
      </w:pPr>
      <w:r>
        <w:rPr>
          <w:rFonts w:ascii="Times New Roman" w:hAnsi="Times New Roman" w:cs="Times New Roman"/>
          <w:sz w:val="24"/>
          <w:lang w:val="en-US" w:eastAsia="zh-CN"/>
        </w:rPr>
        <w:t>机械加工工艺过程</w:t>
      </w:r>
      <w:r>
        <w:rPr>
          <w:rFonts w:eastAsia="宋体" w:cs="Times New Roman"/>
          <w:sz w:val="24"/>
          <w:lang w:val="en-US" w:eastAsia="zh-CN"/>
        </w:rPr>
        <w:tab/>
      </w:r>
      <w:r>
        <w:rPr>
          <w:color w:val="000000"/>
          <w:sz w:val="24"/>
        </w:rPr>
        <w:t xml:space="preserve">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color w:val="000000"/>
          <w:sz w:val="24"/>
        </w:rPr>
      </w:pPr>
      <w:r>
        <w:rPr>
          <w:rFonts w:ascii="宋体" w:hAnsi="宋体"/>
          <w:sz w:val="24"/>
        </w:rPr>
        <w:t>工序</w:t>
      </w:r>
      <w:r>
        <w:rPr>
          <w:rFonts w:eastAsia="Times New Roman"/>
          <w:color w:val="000000"/>
          <w:sz w:val="24"/>
        </w:rPr>
        <w:t xml:space="preserve"> 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欠定位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</w:rPr>
      </w:pPr>
      <w:r>
        <w:rPr>
          <w:sz w:val="24"/>
          <w:lang w:val="en-US" w:eastAsia="zh-CN"/>
        </w:rPr>
        <w:t>加工余量</w:t>
      </w:r>
      <w:r>
        <w:rPr>
          <w:rFonts w:eastAsia="Times New Roman"/>
          <w:sz w:val="24"/>
        </w:rPr>
        <w:t xml:space="preserve">  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总装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b/>
          <w:bCs/>
          <w:sz w:val="24"/>
        </w:rPr>
      </w:pPr>
      <w:r>
        <w:rPr>
          <w:b/>
          <w:bCs/>
          <w:sz w:val="24"/>
          <w:lang w:val="en-US" w:eastAsia="zh-CN"/>
        </w:rPr>
        <w:t>二</w:t>
      </w:r>
      <w:r>
        <w:rPr>
          <w:b/>
          <w:bCs/>
          <w:sz w:val="24"/>
        </w:rPr>
        <w:t>．简述题（</w:t>
      </w:r>
      <w:r>
        <w:rPr>
          <w:b/>
          <w:bCs/>
          <w:sz w:val="24"/>
          <w:lang w:val="en-US" w:eastAsia="zh-CN"/>
        </w:rPr>
        <w:t>40</w:t>
      </w:r>
      <w:r>
        <w:rPr>
          <w:b/>
          <w:bCs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lang w:val="en-US" w:eastAsia="zh-CN"/>
        </w:rPr>
        <w:t>6.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</w:t>
      </w:r>
      <w:r>
        <w:rPr>
          <w:sz w:val="24"/>
        </w:rPr>
        <w:t>什么是</w:t>
      </w:r>
      <w:r>
        <w:rPr>
          <w:sz w:val="24"/>
          <w:lang w:val="en-US" w:eastAsia="zh-CN"/>
        </w:rPr>
        <w:t>粗基准</w:t>
      </w:r>
      <w:r>
        <w:rPr>
          <w:sz w:val="24"/>
        </w:rPr>
        <w:t>？简述</w:t>
      </w:r>
      <w:r>
        <w:rPr>
          <w:sz w:val="24"/>
          <w:lang w:val="en-US" w:eastAsia="zh-CN"/>
        </w:rPr>
        <w:t>粗基准的选择原则</w:t>
      </w:r>
      <w:r>
        <w:rPr>
          <w:rFonts w:ascii="宋体" w:hAnsi="宋体"/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宋体" w:hAnsi="宋体" w:eastAsia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7.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分）什么是“工序</w:t>
      </w:r>
      <w:r>
        <w:rPr>
          <w:rFonts w:ascii="宋体" w:hAnsi="宋体"/>
          <w:sz w:val="24"/>
          <w:lang w:val="en-US" w:eastAsia="zh-CN"/>
        </w:rPr>
        <w:t>分散</w:t>
      </w:r>
      <w:r>
        <w:rPr>
          <w:rFonts w:ascii="宋体" w:hAnsi="宋体"/>
          <w:sz w:val="24"/>
        </w:rPr>
        <w:t>原则”？简述采用“工序</w:t>
      </w:r>
      <w:r>
        <w:rPr>
          <w:rFonts w:ascii="宋体" w:hAnsi="宋体"/>
          <w:sz w:val="24"/>
          <w:lang w:val="en-US" w:eastAsia="zh-CN"/>
        </w:rPr>
        <w:t>分散</w:t>
      </w:r>
      <w:r>
        <w:rPr>
          <w:rFonts w:ascii="宋体" w:hAnsi="宋体"/>
          <w:sz w:val="24"/>
        </w:rPr>
        <w:t>原则”的优缺点，并指出“工序</w:t>
      </w:r>
      <w:r>
        <w:rPr>
          <w:rFonts w:ascii="宋体" w:hAnsi="宋体"/>
          <w:sz w:val="24"/>
          <w:lang w:val="en-US" w:eastAsia="zh-CN"/>
        </w:rPr>
        <w:t>分散</w:t>
      </w:r>
      <w:r>
        <w:rPr>
          <w:rFonts w:ascii="宋体" w:hAnsi="宋体"/>
          <w:sz w:val="24"/>
        </w:rPr>
        <w:t>原则”所适用的生产类型特点</w:t>
      </w:r>
      <w:r>
        <w:rPr>
          <w:rFonts w:ascii="宋体" w:hAnsi="宋体"/>
          <w:sz w:val="24"/>
          <w:lang w:val="en-US" w:eastAsia="zh-CN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sz w:val="24"/>
        </w:rPr>
      </w:pPr>
      <w:r>
        <w:rPr>
          <w:rFonts w:ascii="宋体" w:hAnsi="宋体"/>
          <w:sz w:val="24"/>
          <w:lang w:val="en-US" w:eastAsia="zh-CN"/>
        </w:rPr>
        <w:t>8.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sz w:val="24"/>
        </w:rPr>
        <w:t>以车床为例</w:t>
      </w:r>
      <w:r>
        <w:rPr>
          <w:sz w:val="24"/>
        </w:rPr>
        <w:t>，</w:t>
      </w:r>
      <w:r>
        <w:rPr>
          <w:sz w:val="24"/>
        </w:rPr>
        <w:t>请</w:t>
      </w:r>
      <w:r>
        <w:rPr>
          <w:sz w:val="24"/>
        </w:rPr>
        <w:t>论述主轴</w:t>
      </w:r>
      <w:r>
        <w:rPr>
          <w:sz w:val="24"/>
        </w:rPr>
        <w:t>影响</w:t>
      </w:r>
      <w:r>
        <w:rPr>
          <w:sz w:val="24"/>
        </w:rPr>
        <w:t>加工精度的误差</w:t>
      </w:r>
      <w:r>
        <w:rPr>
          <w:sz w:val="24"/>
        </w:rPr>
        <w:t>有</w:t>
      </w:r>
      <w:r>
        <w:rPr>
          <w:sz w:val="24"/>
        </w:rPr>
        <w:t>哪几种类型？分别</w:t>
      </w:r>
      <w:r>
        <w:rPr>
          <w:sz w:val="24"/>
        </w:rPr>
        <w:t>举例</w:t>
      </w:r>
      <w:r>
        <w:rPr>
          <w:sz w:val="24"/>
        </w:rPr>
        <w:t>说明</w:t>
      </w:r>
      <w:r>
        <w:rPr>
          <w:sz w:val="24"/>
        </w:rPr>
        <w:t>它</w:t>
      </w:r>
      <w:r>
        <w:rPr>
          <w:sz w:val="24"/>
        </w:rPr>
        <w:t>们</w:t>
      </w:r>
      <w:r>
        <w:rPr>
          <w:sz w:val="24"/>
        </w:rPr>
        <w:t>在</w:t>
      </w:r>
      <w:r>
        <w:rPr>
          <w:sz w:val="24"/>
        </w:rPr>
        <w:t>哪些</w:t>
      </w:r>
      <w:r>
        <w:rPr>
          <w:sz w:val="24"/>
        </w:rPr>
        <w:t>情况下</w:t>
      </w:r>
      <w:r>
        <w:rPr>
          <w:sz w:val="24"/>
        </w:rPr>
        <w:t>影响零件的</w:t>
      </w:r>
      <w:r>
        <w:rPr>
          <w:sz w:val="24"/>
        </w:rPr>
        <w:t>什么</w:t>
      </w:r>
      <w:r>
        <w:rPr>
          <w:sz w:val="24"/>
        </w:rPr>
        <w:t>误差</w:t>
      </w:r>
      <w:r>
        <w:rPr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9.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sz w:val="24"/>
        </w:rPr>
        <w:t>什么是工序时间？可以用哪些技术手段来减少工序时间？</w:t>
      </w:r>
    </w:p>
    <w:p>
      <w:pPr>
        <w:pStyle w:val="Normal"/>
        <w:spacing w:lineRule="auto" w:line="240" w:before="156" w:after="156"/>
        <w:ind w:firstLine="240" w:start="-210" w:end="105"/>
        <w:rPr>
          <w:rFonts w:ascii="宋体" w:hAnsi="宋体" w:eastAsia="宋体" w:cs="Times New Roman"/>
          <w:b/>
          <w:bCs/>
          <w:sz w:val="24"/>
        </w:rPr>
      </w:pPr>
      <w:r>
        <w:rPr>
          <w:rFonts w:ascii="宋体" w:hAnsi="宋体" w:cs="Times New Roman"/>
          <w:b/>
          <w:bCs/>
          <w:sz w:val="24"/>
          <w:lang w:val="en-US" w:eastAsia="zh-CN"/>
        </w:rPr>
        <w:t>三</w:t>
      </w:r>
      <w:r>
        <w:rPr>
          <w:rFonts w:eastAsia="宋体" w:cs="Times New Roman" w:ascii="宋体" w:hAnsi="宋体"/>
          <w:b/>
          <w:bCs/>
          <w:sz w:val="24"/>
        </w:rPr>
        <w:t>.</w:t>
      </w:r>
      <w:r>
        <w:rPr>
          <w:rFonts w:ascii="宋体" w:hAnsi="宋体" w:cs="Times New Roman"/>
          <w:b/>
          <w:bCs/>
          <w:sz w:val="24"/>
        </w:rPr>
        <w:t>分析</w:t>
      </w:r>
      <w:r>
        <w:rPr>
          <w:rFonts w:ascii="宋体" w:hAnsi="宋体" w:cs="Times New Roman"/>
          <w:b/>
          <w:bCs/>
          <w:sz w:val="24"/>
          <w:lang w:val="en-US" w:eastAsia="zh-CN"/>
        </w:rPr>
        <w:t>计算</w:t>
      </w:r>
      <w:r>
        <w:rPr>
          <w:rFonts w:ascii="宋体" w:hAnsi="宋体" w:cs="Times New Roman"/>
          <w:b/>
          <w:bCs/>
          <w:sz w:val="24"/>
        </w:rPr>
        <w:t>题（</w:t>
      </w:r>
      <w:r>
        <w:rPr>
          <w:rFonts w:eastAsia="宋体" w:cs="Times New Roman" w:ascii="宋体" w:hAnsi="宋体"/>
          <w:b/>
          <w:bCs/>
          <w:sz w:val="24"/>
          <w:lang w:val="en-US" w:eastAsia="zh-CN"/>
        </w:rPr>
        <w:t>4</w:t>
      </w:r>
      <w:r>
        <w:rPr>
          <w:rFonts w:eastAsia="宋体" w:cs="Times New Roman" w:ascii="宋体" w:hAnsi="宋体"/>
          <w:b/>
          <w:bCs/>
          <w:sz w:val="24"/>
        </w:rPr>
        <w:t>0</w:t>
      </w:r>
      <w:r>
        <w:rPr>
          <w:rFonts w:ascii="宋体" w:hAnsi="宋体" w:cs="Times New Roman"/>
          <w:b/>
          <w:bCs/>
          <w:sz w:val="24"/>
        </w:rPr>
        <w:t>分）</w:t>
      </w:r>
    </w:p>
    <w:p>
      <w:pPr>
        <w:pStyle w:val="Normal"/>
        <w:spacing w:lineRule="auto" w:line="240" w:before="156" w:after="156"/>
        <w:ind w:firstLine="240" w:start="-210" w:end="105"/>
        <w:rPr>
          <w:rFonts w:eastAsia="宋体"/>
          <w:b/>
          <w:sz w:val="28"/>
          <w:szCs w:val="28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10.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rFonts w:ascii="宋体" w:hAnsi="宋体" w:cs="Times New Roman"/>
          <w:sz w:val="24"/>
        </w:rPr>
        <w:t>下图所示，活塞在平面支承</w:t>
      </w:r>
      <w:r>
        <w:rPr>
          <w:rFonts w:eastAsia="宋体" w:cs="Times New Roman" w:ascii="宋体" w:hAnsi="宋体"/>
          <w:sz w:val="24"/>
        </w:rPr>
        <w:t>2</w:t>
      </w:r>
      <w:r>
        <w:rPr>
          <w:rFonts w:ascii="宋体" w:hAnsi="宋体" w:cs="Times New Roman"/>
          <w:sz w:val="24"/>
        </w:rPr>
        <w:t>、短圆柱销</w:t>
      </w:r>
      <w:r>
        <w:rPr>
          <w:rFonts w:eastAsia="宋体" w:cs="Times New Roman" w:ascii="宋体" w:hAnsi="宋体"/>
          <w:sz w:val="24"/>
        </w:rPr>
        <w:t>1</w:t>
      </w:r>
      <w:r>
        <w:rPr>
          <w:rFonts w:ascii="宋体" w:hAnsi="宋体" w:cs="Times New Roman"/>
          <w:sz w:val="24"/>
        </w:rPr>
        <w:t>和短菱形销</w:t>
      </w:r>
      <w:r>
        <w:rPr>
          <w:rFonts w:eastAsia="宋体" w:cs="Times New Roman" w:ascii="宋体" w:hAnsi="宋体"/>
          <w:sz w:val="24"/>
        </w:rPr>
        <w:t>3</w:t>
      </w:r>
      <w:r>
        <w:rPr>
          <w:rFonts w:ascii="宋体" w:hAnsi="宋体" w:cs="Times New Roman"/>
          <w:sz w:val="24"/>
        </w:rPr>
        <w:t>上定位，</w:t>
      </w:r>
      <w:r>
        <w:rPr>
          <w:rFonts w:ascii="宋体" w:hAnsi="宋体" w:cs="Times New Roman"/>
          <w:sz w:val="24"/>
          <w:lang w:val="en-US" w:eastAsia="zh-CN"/>
        </w:rPr>
        <w:t>指出各</w:t>
      </w:r>
      <w:r>
        <w:rPr>
          <w:rFonts w:ascii="宋体" w:hAnsi="宋体" w:cs="Times New Roman"/>
          <w:sz w:val="24"/>
        </w:rPr>
        <w:t>定位元件所限制的自由度</w:t>
      </w:r>
      <w:r>
        <w:rPr>
          <w:rFonts w:ascii="宋体" w:hAnsi="宋体" w:cs="Times New Roman"/>
          <w:sz w:val="24"/>
          <w:lang w:eastAsia="zh-CN"/>
        </w:rPr>
        <w:t>。</w:t>
      </w:r>
      <w:r>
        <w:rPr>
          <w:rFonts w:ascii="宋体" w:hAnsi="宋体" w:cs="Times New Roman"/>
          <w:sz w:val="24"/>
        </w:rPr>
        <w:t>试分析</w:t>
      </w:r>
      <w:r>
        <w:rPr>
          <w:rFonts w:ascii="宋体" w:hAnsi="宋体" w:cs="Times New Roman"/>
          <w:sz w:val="24"/>
          <w:lang w:val="en-US" w:eastAsia="zh-CN"/>
        </w:rPr>
        <w:t>定位方案是否合理。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810000" cy="1929765"/>
            <wp:effectExtent l="0" t="0" r="0" b="0"/>
            <wp:docPr id="1" name="图片 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9" r="-4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题</w:t>
      </w:r>
      <w:r>
        <w:rPr>
          <w:lang w:val="en-US" w:eastAsia="zh-CN"/>
        </w:rPr>
        <w:t>11</w:t>
      </w:r>
      <w:r>
        <w:rPr/>
        <w:t>图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11.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rFonts w:ascii="宋体" w:hAnsi="宋体" w:cs="宋体"/>
          <w:sz w:val="24"/>
          <w:szCs w:val="24"/>
        </w:rPr>
        <w:t>（</w:t>
      </w:r>
      <w:r>
        <w:rPr>
          <w:rFonts w:cs="宋体" w:ascii="宋体" w:hAnsi="宋体"/>
          <w:sz w:val="24"/>
          <w:szCs w:val="24"/>
        </w:rPr>
        <w:t>1</w:t>
      </w:r>
      <w:r>
        <w:rPr>
          <w:rFonts w:cs="宋体" w:ascii="宋体" w:hAnsi="宋体"/>
          <w:sz w:val="24"/>
          <w:szCs w:val="24"/>
          <w:lang w:val="en-US" w:eastAsia="zh-CN"/>
        </w:rPr>
        <w:t>0</w:t>
      </w:r>
      <w:r>
        <w:rPr>
          <w:rFonts w:ascii="宋体" w:hAnsi="宋体" w:cs="宋体"/>
          <w:sz w:val="24"/>
          <w:szCs w:val="24"/>
        </w:rPr>
        <w:t>分）</w:t>
      </w:r>
      <w:r>
        <w:rPr>
          <w:rFonts w:ascii="宋体" w:hAnsi="宋体"/>
          <w:sz w:val="24"/>
        </w:rPr>
        <w:t>车削一批轴的外圆，其尺寸要求为</w:t>
      </w:r>
      <w:r>
        <w:rPr>
          <w:rFonts w:ascii="宋体" w:hAnsi="宋体"/>
          <w:sz w:val="24"/>
        </w:rPr>
        <w:t>Φ</w:t>
      </w:r>
      <w:r>
        <w:rPr>
          <w:rFonts w:ascii="宋体" w:hAnsi="宋体"/>
          <w:sz w:val="24"/>
        </w:rPr>
        <w:object w:dxaOrig="899" w:dyaOrig="379">
          <v:shapetype id="_x0000_tole_rId3" coordsize="21600,21600" o:spt="ole_rId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width:44.95pt;height:19pt" filled="f" o:ole="">
            <v:imagedata r:id="rId4" o:title=""/>
          </v:shape>
          <o:OLEObject Type="Embed" ProgID="" ShapeID="ole_rId3" DrawAspect="Content" ObjectID="_1208264411" r:id="rId3"/>
        </w:object>
      </w:r>
      <w:r>
        <w:rPr>
          <w:rFonts w:ascii="宋体" w:hAnsi="宋体"/>
          <w:sz w:val="24"/>
        </w:rPr>
        <w:t>，若此工序尺寸按正态分布，均方差</w:t>
      </w:r>
      <w:r>
        <w:rPr>
          <w:rFonts w:ascii="宋体" w:hAnsi="宋体"/>
          <w:sz w:val="24"/>
        </w:rPr>
        <w:t>σ=0.025mm</w:t>
      </w:r>
      <w:r>
        <w:rPr>
          <w:rFonts w:ascii="宋体" w:hAnsi="宋体"/>
          <w:sz w:val="24"/>
        </w:rPr>
        <w:t>，公差带中心大于分布曲线中心，其偏移量</w:t>
      </w:r>
      <w:r>
        <w:rPr>
          <w:rFonts w:ascii="宋体" w:hAnsi="宋体"/>
          <w:sz w:val="24"/>
        </w:rPr>
        <w:t>e=0.0</w:t>
      </w:r>
      <w:r>
        <w:rPr>
          <w:rFonts w:ascii="宋体" w:hAnsi="宋体"/>
          <w:sz w:val="24"/>
        </w:rPr>
        <w:t>2</w:t>
      </w:r>
      <w:r>
        <w:rPr>
          <w:rFonts w:ascii="宋体" w:hAnsi="宋体"/>
          <w:sz w:val="24"/>
        </w:rPr>
        <w:t>mm</w:t>
      </w:r>
      <w:r>
        <w:rPr>
          <w:rFonts w:ascii="宋体" w:hAnsi="宋体"/>
          <w:sz w:val="24"/>
        </w:rPr>
        <w:t>。试指出该批工件的常值系统性误差及随机误差多大？并计算合格品率及不合格品率各是多少？</w:t>
      </w:r>
      <w:r>
        <w:rPr>
          <w:rFonts w:ascii="宋体" w:hAnsi="宋体"/>
          <w:sz w:val="24"/>
          <w:lang w:val="en-US" w:eastAsia="zh-CN"/>
        </w:rPr>
        <w:t>多少能够</w:t>
      </w:r>
      <w:r>
        <w:rPr>
          <w:rFonts w:ascii="宋体" w:hAnsi="宋体"/>
          <w:sz w:val="24"/>
        </w:rPr>
        <w:t>修复？</w:t>
      </w:r>
    </w:p>
    <w:p>
      <w:pPr>
        <w:pStyle w:val="Normal"/>
        <w:spacing w:lineRule="atLeast" w:line="360"/>
        <w:ind w:firstLine="21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正态分布</w:t>
      </w:r>
      <w:r>
        <w:rPr>
          <w:rFonts w:cs="宋体" w:ascii="宋体" w:hAnsi="宋体"/>
          <w:szCs w:val="21"/>
        </w:rPr>
        <w:t>Z-F(z)</w:t>
      </w:r>
      <w:r>
        <w:rPr>
          <w:rFonts w:ascii="宋体" w:hAnsi="宋体" w:cs="宋体"/>
          <w:szCs w:val="21"/>
        </w:rPr>
        <w:t>值表</w:t>
      </w:r>
    </w:p>
    <w:tbl>
      <w:tblPr>
        <w:tblW w:w="9102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6"/>
        <w:gridCol w:w="846"/>
        <w:gridCol w:w="846"/>
        <w:gridCol w:w="846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15.87%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13.57%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11.51%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9.68%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8.08%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6.68%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5.48%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4.46%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3.59%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2.87%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2.28%</w:t>
            </w:r>
          </w:p>
        </w:tc>
      </w:tr>
      <w:tr>
        <w:trPr>
          <w:trHeight w:val="101" w:hRule="atLeast"/>
        </w:trPr>
        <w:tc>
          <w:tcPr>
            <w:tcW w:w="63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2.28%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1.79%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1.39%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1.07%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0.82%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0.62%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0.47%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0.35%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0.26%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0.13%</w:t>
            </w:r>
          </w:p>
        </w:tc>
      </w:tr>
      <w:tr>
        <w:trPr>
          <w:trHeight w:val="184" w:hRule="atLeast"/>
        </w:trPr>
        <w:tc>
          <w:tcPr>
            <w:tcW w:w="63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3.0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4.0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0.13%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0.10%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0.05%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0.03%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0.00%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0.00%</w:t>
            </w:r>
          </w:p>
        </w:tc>
      </w:tr>
    </w:tbl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sz w:val="24"/>
        </w:rPr>
      </w:pPr>
      <w:r>
        <w:rPr>
          <w:rFonts w:ascii="宋体" w:hAnsi="宋体"/>
          <w:sz w:val="24"/>
          <w:lang w:val="en-US" w:eastAsia="zh-CN"/>
        </w:rPr>
        <w:t>12</w:t>
      </w:r>
      <w:r>
        <w:rPr>
          <w:rFonts w:ascii="宋体" w:hAnsi="宋体"/>
          <w:sz w:val="24"/>
        </w:rPr>
        <w:t>．（</w:t>
      </w:r>
      <w:r>
        <w:rPr>
          <w:rFonts w:ascii="宋体" w:hAnsi="宋体"/>
          <w:sz w:val="24"/>
          <w:lang w:val="en-US" w:eastAsia="zh-CN"/>
        </w:rPr>
        <w:t>20</w:t>
      </w:r>
      <w:r>
        <w:rPr>
          <w:rFonts w:ascii="宋体" w:hAnsi="宋体"/>
          <w:sz w:val="24"/>
        </w:rPr>
        <w:t>分）</w:t>
      </w:r>
      <w:r>
        <w:rPr>
          <w:sz w:val="24"/>
        </w:rPr>
        <w:t>在轴上加工键槽，设计尺寸</w:t>
      </w:r>
      <w:r>
        <w:rPr>
          <w:rFonts w:ascii="宋体" w:hAnsi="宋体"/>
          <w:sz w:val="24"/>
        </w:rPr>
        <w:t>如右图所示，相关工序如下：</w:t>
      </w:r>
      <w:r>
        <w:rPr>
          <w:sz w:val="24"/>
        </w:rPr>
        <w:t>粗、</w:t>
      </w:r>
      <w:r>
        <w:rPr>
          <w:rFonts w:ascii="宋体" w:hAnsi="宋体"/>
          <w:sz w:val="24"/>
        </w:rPr>
        <w:t>精</w:t>
      </w:r>
      <w:r>
        <w:rPr>
          <w:sz w:val="24"/>
        </w:rPr>
        <w:t>车外圆</w:t>
      </w:r>
      <w:r>
        <w:rPr>
          <w:rFonts w:ascii="宋体" w:hAnsi="宋体"/>
          <w:sz w:val="24"/>
        </w:rPr>
        <w:t>、铣键槽、高频淬火，最后磨外圆到尺寸。其工序图如下图所示。计算工序尺寸</w:t>
      </w:r>
      <w:r>
        <w:rPr>
          <w:rFonts w:ascii="宋体" w:hAnsi="宋体"/>
          <w:sz w:val="24"/>
        </w:rPr>
        <w:object w:dxaOrig="299" w:dyaOrig="379">
          <v:shapetype id="_x0000_tole_rId5" coordsize="21600,21600" o:spt="ole_rId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14.95pt;height:19.45pt" filled="f" o:ole="">
            <v:imagedata r:id="rId6" o:title=""/>
          </v:shape>
          <o:OLEObject Type="Embed" ProgID="" ShapeID="ole_rId5" DrawAspect="Content" ObjectID="_1014903152" r:id="rId5"/>
        </w:object>
      </w:r>
      <w:r>
        <w:rPr>
          <w:rFonts w:ascii="宋体" w:hAnsi="宋体"/>
          <w:sz w:val="24"/>
        </w:rPr>
        <w:t>。</w:t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5">
                <wp:simplePos x="0" y="0"/>
                <wp:positionH relativeFrom="page">
                  <wp:posOffset>2249805</wp:posOffset>
                </wp:positionH>
                <wp:positionV relativeFrom="paragraph">
                  <wp:posOffset>82550</wp:posOffset>
                </wp:positionV>
                <wp:extent cx="3150235" cy="1673225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235" cy="16732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object w:dxaOrig="8329" w:dyaOrig="4829">
                                <v:shapetype id="_x0000_tole_rId7" coordsize="21600,21600" o:spt="ole_rId7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7" type="_x0000_tole_rId7" style="width:200pt;height:116.15pt" filled="f" o:ole="">
                                  <v:imagedata r:id="rId8" o:title=""/>
                                </v:shape>
                                <o:OLEObject Type="Embed" ProgID="" ShapeID="ole_rId7" DrawAspect="Content" ObjectID="_791560215" r:id="rId7"/>
                              </w:object>
                            </w:r>
                          </w:p>
                          <w:p>
                            <w:pPr>
                              <w:pStyle w:val="Normal"/>
                              <w:ind w:firstLine="1470" w:end="0"/>
                              <w:rPr/>
                            </w:pPr>
                            <w:r>
                              <w:rPr/>
                              <w:t xml:space="preserve">a </w:t>
                            </w:r>
                            <w:r>
                              <w:rPr/>
                              <w:t>零件图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8.05pt;height:131.75pt;mso-wrap-distance-left:9pt;mso-wrap-distance-right:9pt;mso-wrap-distance-top:0pt;mso-wrap-distance-bottom:0pt;margin-top:6.5pt;mso-position-vertical-relative:text;margin-left:177.15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object w:dxaOrig="8329" w:dyaOrig="4829">
                          <v:shapetype id="_x0000_tole_rId9" coordsize="21600,21600" o:spt="ole_rId9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9" type="_x0000_tole_rId9" style="width:200pt;height:116.15pt" filled="f" o:ole="">
                            <v:imagedata r:id="rId10" o:title=""/>
                          </v:shape>
                          <o:OLEObject Type="Embed" ProgID="" ShapeID="ole_rId9" DrawAspect="Content" ObjectID="_1738524667" r:id="rId9"/>
                        </w:object>
                      </w:r>
                    </w:p>
                    <w:p>
                      <w:pPr>
                        <w:pStyle w:val="Normal"/>
                        <w:ind w:firstLine="1470" w:end="0"/>
                        <w:rPr/>
                      </w:pPr>
                      <w:r>
                        <w:rPr/>
                        <w:t xml:space="preserve">a </w:t>
                      </w:r>
                      <w:r>
                        <w:rPr/>
                        <w:t>零件图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jc w:val="center"/>
        <w:textAlignment w:val="bottom"/>
        <w:rPr/>
      </w:pPr>
      <w:r>
        <w:rPr/>
      </w:r>
    </w:p>
    <w:p>
      <w:pPr>
        <w:pStyle w:val="Normal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425"/>
          <w:tab w:val="left" w:pos="3403" w:leader="none"/>
        </w:tabs>
        <w:autoSpaceDE w:val="false"/>
        <w:spacing w:lineRule="auto" w:line="360"/>
        <w:ind w:hanging="182" w:start="180" w:end="0"/>
        <w:textAlignment w:val="bottom"/>
        <w:rPr>
          <w:sz w:val="24"/>
        </w:rPr>
      </w:pPr>
      <w:r>
        <w:rPr>
          <w:rFonts w:eastAsia="Times New Roman"/>
        </w:rPr>
        <w:t xml:space="preserve">      </w:t>
      </w:r>
    </w:p>
    <w:p>
      <w:pPr>
        <w:pStyle w:val="Normal"/>
        <w:spacing w:lineRule="auto" w:line="240"/>
        <w:ind w:firstLine="2160" w:end="0"/>
        <w:rPr>
          <w:sz w:val="24"/>
        </w:rPr>
      </w:pPr>
      <w:r>
        <w:rPr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-110490</wp:posOffset>
                </wp:positionH>
                <wp:positionV relativeFrom="paragraph">
                  <wp:posOffset>557530</wp:posOffset>
                </wp:positionV>
                <wp:extent cx="6031865" cy="2034540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865" cy="20345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object w:dxaOrig="18461" w:dyaOrig="4979">
                                <v:shapetype id="_x0000_tole_rId11" coordsize="21600,21600" o:spt="ole_rId11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11" type="_x0000_tole_rId11" style="width:451.55pt;height:121.7pt" filled="f" o:ole="">
                                  <v:imagedata r:id="rId12" o:title=""/>
                                </v:shape>
                                <o:OLEObject Type="Embed" ProgID="" ShapeID="ole_rId11" DrawAspect="Content" ObjectID="_1072150550" r:id="rId11"/>
                              </w:object>
                            </w:r>
                          </w:p>
                          <w:p>
                            <w:pPr>
                              <w:pStyle w:val="Normal"/>
                              <w:ind w:firstLine="420" w:end="0"/>
                              <w:jc w:val="start"/>
                              <w:rPr/>
                            </w:pPr>
                            <w:r>
                              <w:rPr/>
                              <w:t xml:space="preserve">b  </w:t>
                            </w:r>
                            <w:r>
                              <w:rPr/>
                              <w:t>精车外圆工序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              </w:t>
                            </w:r>
                            <w:r>
                              <w:rPr/>
                              <w:t xml:space="preserve">c </w:t>
                            </w:r>
                            <w:r>
                              <w:rPr/>
                              <w:t>铣键槽工序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         </w:t>
                            </w:r>
                            <w:r>
                              <w:rPr/>
                              <w:t xml:space="preserve">d </w:t>
                            </w:r>
                            <w:r>
                              <w:rPr/>
                              <w:t>磨外圆工序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题</w:t>
                            </w:r>
                            <w:r>
                              <w:rPr>
                                <w:lang w:val="en-US" w:eastAsia="zh-CN"/>
                              </w:rPr>
                              <w:t>12</w:t>
                            </w:r>
                            <w:r>
                              <w:rPr/>
                              <w:t>图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74.95pt;height:160.2pt;mso-wrap-distance-left:9.05pt;mso-wrap-distance-right:9.05pt;mso-wrap-distance-top:0pt;mso-wrap-distance-bottom:0pt;margin-top:43.9pt;mso-position-vertical-relative:text;margin-left:-8.7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object w:dxaOrig="18461" w:dyaOrig="4979">
                          <v:shapetype id="_x0000_tole_rId13" coordsize="21600,21600" o:spt="ole_rId13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13" type="_x0000_tole_rId13" style="width:451.55pt;height:121.7pt" filled="f" o:ole="">
                            <v:imagedata r:id="rId14" o:title=""/>
                          </v:shape>
                          <o:OLEObject Type="Embed" ProgID="" ShapeID="ole_rId13" DrawAspect="Content" ObjectID="_697234626" r:id="rId13"/>
                        </w:object>
                      </w:r>
                    </w:p>
                    <w:p>
                      <w:pPr>
                        <w:pStyle w:val="Normal"/>
                        <w:ind w:firstLine="420" w:end="0"/>
                        <w:jc w:val="start"/>
                        <w:rPr/>
                      </w:pPr>
                      <w:r>
                        <w:rPr/>
                        <w:t xml:space="preserve">b  </w:t>
                      </w:r>
                      <w:r>
                        <w:rPr/>
                        <w:t>精车外圆工序</w:t>
                      </w:r>
                      <w:r>
                        <w:rPr>
                          <w:rFonts w:eastAsia="Times New Roman"/>
                        </w:rPr>
                        <w:t xml:space="preserve">               </w:t>
                      </w:r>
                      <w:r>
                        <w:rPr/>
                        <w:t xml:space="preserve">c </w:t>
                      </w:r>
                      <w:r>
                        <w:rPr/>
                        <w:t>铣键槽工序</w:t>
                      </w:r>
                      <w:r>
                        <w:rPr>
                          <w:rFonts w:eastAsia="Times New Roman"/>
                        </w:rPr>
                        <w:t xml:space="preserve">          </w:t>
                      </w:r>
                      <w:r>
                        <w:rPr/>
                        <w:t xml:space="preserve">d </w:t>
                      </w:r>
                      <w:r>
                        <w:rPr/>
                        <w:t>磨外圆工序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题</w:t>
                      </w:r>
                      <w:r>
                        <w:rPr>
                          <w:lang w:val="en-US" w:eastAsia="zh-CN"/>
                        </w:rPr>
                        <w:t>12</w:t>
                      </w:r>
                      <w:r>
                        <w:rPr/>
                        <w:t>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footerReference w:type="default" r:id="rId15"/>
      <w:type w:val="nextPage"/>
      <w:pgSz w:w="11906" w:h="16838"/>
      <w:pgMar w:left="1701" w:right="1134" w:gutter="0" w:header="0" w:top="1134" w:footer="796" w:bottom="1418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sz w:val="24"/>
      </w:rPr>
      <w:fldChar w:fldCharType="begin"/>
    </w:r>
    <w:r>
      <w:rPr>
        <w:sz w:val="24"/>
      </w:rPr>
      <w:instrText xml:space="preserve"> NUMPAGES \* ARABIC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rStyle w:val="PageNumber"/>
        <w:sz w:val="24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suff w:val="nothing"/>
      <w:lvlText w:val="%1．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．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chineseCountingThousand"/>
      <w:lvlText w:val="%1．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425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Char">
    <w:name w:val="题目 Char"/>
    <w:qFormat/>
    <w:rPr>
      <w:kern w:val="2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Style16">
    <w:name w:val="列出段落"/>
    <w:basedOn w:val="Normal"/>
    <w:qFormat/>
    <w:pPr>
      <w:widowControl/>
      <w:spacing w:lineRule="auto" w:line="240"/>
      <w:ind w:firstLine="420" w:start="0" w:end="0"/>
      <w:jc w:val="start"/>
      <w:textAlignment w:val="auto"/>
    </w:pPr>
    <w:rPr>
      <w:rFonts w:ascii="宋体" w:hAnsi="宋体" w:cs="宋体"/>
      <w:sz w:val="24"/>
      <w:szCs w:val="24"/>
    </w:rPr>
  </w:style>
  <w:style w:type="paragraph" w:styleId="Style17">
    <w:name w:val="题目"/>
    <w:basedOn w:val="Normal"/>
    <w:qFormat/>
    <w:pPr>
      <w:numPr>
        <w:ilvl w:val="0"/>
        <w:numId w:val="4"/>
      </w:numPr>
      <w:tabs>
        <w:tab w:val="clear" w:pos="425"/>
        <w:tab w:val="left" w:pos="480" w:leader="none"/>
      </w:tabs>
      <w:spacing w:lineRule="auto" w:line="360"/>
      <w:textAlignment w:val="auto"/>
    </w:pPr>
    <w:rPr>
      <w:kern w:val="2"/>
      <w:sz w:val="24"/>
      <w:szCs w:val="24"/>
    </w:rPr>
  </w:style>
  <w:style w:type="paragraph" w:styleId="Style18">
    <w:name w:val="图"/>
    <w:basedOn w:val="Normal"/>
    <w:qFormat/>
    <w:pPr>
      <w:spacing w:lineRule="auto" w:line="240"/>
      <w:jc w:val="center"/>
      <w:textAlignment w:val="auto"/>
    </w:pPr>
    <w:rPr>
      <w:rFonts w:cs="宋体"/>
      <w:kern w:val="2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oleObject" Target="embeddings/oleObject1.bin"/><Relationship Id="rId4" Type="http://schemas.openxmlformats.org/officeDocument/2006/relationships/image" Target="media/image2.wmf"/><Relationship Id="rId5" Type="http://schemas.openxmlformats.org/officeDocument/2006/relationships/oleObject" Target="embeddings/oleObject2.bin"/><Relationship Id="rId6" Type="http://schemas.openxmlformats.org/officeDocument/2006/relationships/image" Target="media/image3.wmf"/><Relationship Id="rId7" Type="http://schemas.openxmlformats.org/officeDocument/2006/relationships/oleObject" Target="embeddings/oleObject3.bin"/><Relationship Id="rId8" Type="http://schemas.openxmlformats.org/officeDocument/2006/relationships/image" Target="media/image4.wmf"/><Relationship Id="rId9" Type="http://schemas.openxmlformats.org/officeDocument/2006/relationships/oleObject" Target="embeddings/oleObject4.bin"/><Relationship Id="rId10" Type="http://schemas.openxmlformats.org/officeDocument/2006/relationships/image" Target="media/image4.wmf"/><Relationship Id="rId11" Type="http://schemas.openxmlformats.org/officeDocument/2006/relationships/oleObject" Target="embeddings/oleObject5.bin"/><Relationship Id="rId12" Type="http://schemas.openxmlformats.org/officeDocument/2006/relationships/image" Target="media/image5.wmf"/><Relationship Id="rId13" Type="http://schemas.openxmlformats.org/officeDocument/2006/relationships/oleObject" Target="embeddings/oleObject6.bin"/><Relationship Id="rId14" Type="http://schemas.openxmlformats.org/officeDocument/2006/relationships/image" Target="media/image5.wmf"/><Relationship Id="rId15" Type="http://schemas.openxmlformats.org/officeDocument/2006/relationships/footer" Target="footer1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2010-06-22T00:37:00Z</dcterms:created>
  <dc:creator>乔立红</dc:creator>
  <dc:description/>
  <dc:language>en-US</dc:language>
  <cp:lastModifiedBy>Jeason Wayne</cp:lastModifiedBy>
  <cp:lastPrinted>2019-05-16T15:17:00Z</cp:lastPrinted>
  <dcterms:modified xsi:type="dcterms:W3CDTF">2023-06-11T15:09:41Z</dcterms:modified>
  <cp:revision>26</cp:revision>
  <dc:subject/>
  <dc:title>北京理工大学九一级机械制造工艺学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2052-11.1.0.9991</vt:lpwstr>
  </property>
</Properties>
</file>