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7.wmf" ContentType="image/x-wmf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10036309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20</w:t>
      </w:r>
      <w:r>
        <w:rPr>
          <w:sz w:val="24"/>
        </w:rPr>
        <w:t xml:space="preserve"> 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1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</w:rPr>
      </w:pPr>
      <w:r>
        <w:rPr>
          <w:rFonts w:eastAsia="黑体" w:cs="宋体" w:ascii="黑体" w:hAnsi="黑体"/>
          <w:b/>
          <w:sz w:val="32"/>
          <w:szCs w:val="32"/>
        </w:rPr>
        <w:t>201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9</w:t>
      </w:r>
      <w:r>
        <w:rPr>
          <w:rFonts w:ascii="黑体" w:hAnsi="黑体" w:cs="宋体" w:eastAsia="黑体"/>
          <w:b/>
          <w:sz w:val="32"/>
          <w:szCs w:val="32"/>
        </w:rPr>
        <w:t>级工业工程专业机械制造工程学</w:t>
      </w:r>
      <w:r>
        <w:rPr>
          <w:rFonts w:eastAsia="黑体" w:cs="宋体" w:ascii="黑体" w:hAnsi="黑体"/>
          <w:b/>
          <w:sz w:val="32"/>
          <w:szCs w:val="32"/>
        </w:rPr>
        <w:t>B</w:t>
      </w:r>
      <w:r>
        <w:rPr>
          <w:rFonts w:ascii="黑体" w:hAnsi="黑体" w:cs="宋体" w:eastAsia="黑体"/>
          <w:b/>
          <w:sz w:val="32"/>
          <w:szCs w:val="32"/>
        </w:rPr>
        <w:t>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</w:rPr>
        <w:t>B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20</w:t>
      </w:r>
      <w:r>
        <w:rPr>
          <w:b/>
          <w:bCs/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360" w:before="0" w:after="120"/>
        <w:ind w:firstLine="480" w:start="0" w:end="0"/>
        <w:jc w:val="start"/>
        <w:rPr>
          <w:color w:val="000000"/>
          <w:sz w:val="24"/>
        </w:rPr>
      </w:pPr>
      <w:r>
        <w:rPr>
          <w:sz w:val="24"/>
          <w:lang w:val="en-US" w:eastAsia="zh-CN"/>
        </w:rPr>
        <w:t>工艺规程</w:t>
      </w:r>
      <w:r>
        <w:rPr>
          <w:color w:val="000000"/>
          <w:sz w:val="24"/>
        </w:rPr>
        <w:tab/>
        <w:t xml:space="preserve">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360" w:before="0" w:after="120"/>
        <w:ind w:firstLine="480" w:start="0" w:end="0"/>
        <w:jc w:val="start"/>
        <w:rPr>
          <w:color w:val="000000"/>
          <w:sz w:val="24"/>
        </w:rPr>
      </w:pPr>
      <w:r>
        <w:rPr>
          <w:color w:val="000000"/>
          <w:sz w:val="24"/>
          <w:lang w:val="en-US" w:eastAsia="zh-CN"/>
        </w:rPr>
        <w:t>加工经济精度</w:t>
      </w:r>
      <w:r>
        <w:rPr>
          <w:rFonts w:eastAsia="Times New Roman"/>
          <w:color w:val="000000"/>
          <w:sz w:val="24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36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欠定位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36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误差复映</w:t>
      </w:r>
      <w:r>
        <w:rPr>
          <w:rFonts w:eastAsia="Times New Roman"/>
          <w:sz w:val="24"/>
        </w:rPr>
        <w:t xml:space="preserve"> 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36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部装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</w:t>
      </w:r>
      <w:r>
        <w:rPr>
          <w:sz w:val="24"/>
        </w:rPr>
        <w:t>什么是</w:t>
      </w:r>
      <w:r>
        <w:rPr>
          <w:sz w:val="24"/>
          <w:lang w:val="en-US" w:eastAsia="zh-CN"/>
        </w:rPr>
        <w:t>粗基准</w:t>
      </w:r>
      <w:r>
        <w:rPr>
          <w:sz w:val="24"/>
        </w:rPr>
        <w:t>？简述</w:t>
      </w:r>
      <w:r>
        <w:rPr>
          <w:sz w:val="24"/>
          <w:lang w:val="en-US" w:eastAsia="zh-CN"/>
        </w:rPr>
        <w:t>粗基准的选择原则</w:t>
      </w:r>
      <w:r>
        <w:rPr>
          <w:rFonts w:ascii="宋体" w:hAnsi="宋体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 w:eastAsia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</w:t>
      </w:r>
      <w:r>
        <w:rPr>
          <w:rFonts w:ascii="宋体" w:hAnsi="宋体"/>
          <w:sz w:val="24"/>
          <w:lang w:val="en-US" w:eastAsia="zh-CN"/>
        </w:rPr>
        <w:t>工序分散</w:t>
      </w:r>
      <w:r>
        <w:rPr>
          <w:rFonts w:ascii="宋体" w:hAnsi="宋体"/>
          <w:sz w:val="24"/>
          <w:lang w:eastAsia="zh-CN"/>
        </w:rPr>
        <w:t>？</w:t>
      </w:r>
      <w:r>
        <w:rPr>
          <w:rFonts w:ascii="宋体" w:hAnsi="宋体"/>
          <w:sz w:val="24"/>
          <w:lang w:val="en-US" w:eastAsia="zh-CN"/>
        </w:rPr>
        <w:t>简述工序分散的特点。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  <w:lang w:val="en-US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  <w:lang w:val="en-US" w:eastAsia="zh-CN"/>
        </w:rPr>
        <w:t>工艺系统的热源有哪些</w:t>
      </w:r>
      <w:r>
        <w:rPr>
          <w:rFonts w:ascii="宋体" w:hAnsi="宋体"/>
          <w:sz w:val="24"/>
          <w:lang w:eastAsia="zh-CN"/>
        </w:rPr>
        <w:t>？</w:t>
      </w:r>
      <w:r>
        <w:rPr>
          <w:rFonts w:ascii="宋体" w:hAnsi="宋体"/>
          <w:sz w:val="24"/>
          <w:lang w:val="en-US" w:eastAsia="zh-CN"/>
        </w:rPr>
        <w:t>简述加工细长轴时由于工艺系统热变形对加工精度的影响。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</w:t>
      </w:r>
      <w:r>
        <w:rPr>
          <w:sz w:val="24"/>
          <w:lang w:val="en-US" w:eastAsia="zh-CN"/>
        </w:rPr>
        <w:t>加工表面质量包括哪些内容？</w:t>
      </w:r>
      <w:r>
        <w:rPr>
          <w:sz w:val="24"/>
        </w:rPr>
        <w:t>简述</w:t>
      </w:r>
      <w:r>
        <w:rPr>
          <w:rFonts w:ascii="宋体" w:hAnsi="宋体"/>
          <w:sz w:val="24"/>
          <w:lang w:val="en-US" w:eastAsia="zh-CN"/>
        </w:rPr>
        <w:t>表层金属力学性质对耐疲劳性的影响</w:t>
      </w:r>
      <w:r>
        <w:rPr>
          <w:rFonts w:ascii="宋体" w:hAnsi="宋体"/>
          <w:sz w:val="24"/>
        </w:rPr>
        <w:t>。</w:t>
      </w:r>
    </w:p>
    <w:p>
      <w:pPr>
        <w:pStyle w:val="Normal"/>
        <w:spacing w:before="156" w:after="156"/>
        <w:ind w:firstLine="240" w:start="-210" w:end="105"/>
        <w:rPr>
          <w:rFonts w:ascii="宋体" w:hAnsi="宋体" w:eastAsia="宋体" w:cs="Times New Roman"/>
          <w:b/>
          <w:bCs/>
          <w:sz w:val="24"/>
        </w:rPr>
      </w:pPr>
      <w:r>
        <w:rPr>
          <w:rFonts w:ascii="宋体" w:hAnsi="宋体" w:cs="Times New Roman"/>
          <w:b/>
          <w:bCs/>
          <w:sz w:val="24"/>
          <w:lang w:val="en-US" w:eastAsia="zh-CN"/>
        </w:rPr>
        <w:t>三</w:t>
      </w:r>
      <w:r>
        <w:rPr>
          <w:rFonts w:eastAsia="宋体" w:cs="Times New Roman" w:ascii="宋体" w:hAnsi="宋体"/>
          <w:b/>
          <w:bCs/>
          <w:sz w:val="24"/>
        </w:rPr>
        <w:t>.</w:t>
      </w:r>
      <w:r>
        <w:rPr>
          <w:rFonts w:ascii="宋体" w:hAnsi="宋体" w:cs="Times New Roman"/>
          <w:b/>
          <w:bCs/>
          <w:sz w:val="24"/>
        </w:rPr>
        <w:t>分析</w:t>
      </w:r>
      <w:r>
        <w:rPr>
          <w:rFonts w:ascii="宋体" w:hAnsi="宋体" w:cs="Times New Roman"/>
          <w:b/>
          <w:bCs/>
          <w:sz w:val="24"/>
          <w:lang w:val="en-US" w:eastAsia="zh-CN"/>
        </w:rPr>
        <w:t>计算</w:t>
      </w:r>
      <w:r>
        <w:rPr>
          <w:rFonts w:ascii="宋体" w:hAnsi="宋体" w:cs="Times New Roman"/>
          <w:b/>
          <w:bCs/>
          <w:sz w:val="24"/>
        </w:rPr>
        <w:t>题（</w:t>
      </w:r>
      <w:r>
        <w:rPr>
          <w:rFonts w:eastAsia="宋体" w:cs="Times New Roman" w:ascii="宋体" w:hAnsi="宋体"/>
          <w:b/>
          <w:bCs/>
          <w:sz w:val="24"/>
          <w:lang w:val="en-US" w:eastAsia="zh-CN"/>
        </w:rPr>
        <w:t>4</w:t>
      </w:r>
      <w:r>
        <w:rPr>
          <w:rFonts w:eastAsia="宋体" w:cs="Times New Roman" w:ascii="宋体" w:hAnsi="宋体"/>
          <w:b/>
          <w:bCs/>
          <w:sz w:val="24"/>
        </w:rPr>
        <w:t>0</w:t>
      </w:r>
      <w:r>
        <w:rPr>
          <w:rFonts w:ascii="宋体" w:hAnsi="宋体" w:cs="Times New Roman"/>
          <w:b/>
          <w:bCs/>
          <w:sz w:val="24"/>
        </w:rPr>
        <w:t>分）</w:t>
      </w:r>
    </w:p>
    <w:p>
      <w:pPr>
        <w:pStyle w:val="Normal"/>
        <w:rPr>
          <w:b/>
          <w:sz w:val="28"/>
          <w:szCs w:val="28"/>
        </w:rPr>
      </w:pPr>
      <w:r>
        <w:rPr>
          <w:rFonts w:ascii="宋体" w:hAnsi="宋体"/>
          <w:sz w:val="24"/>
          <w:lang w:val="en-US" w:eastAsia="zh-CN"/>
        </w:rPr>
        <w:t>10.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</w:rPr>
        <w:t>分析</w:t>
      </w:r>
      <w:r>
        <w:rPr>
          <w:sz w:val="24"/>
        </w:rPr>
        <w:t>下图</w:t>
      </w:r>
      <w:r>
        <w:rPr>
          <w:sz w:val="24"/>
        </w:rPr>
        <w:t>所示定位、夹紧方案是否合理，</w:t>
      </w:r>
      <w:r>
        <w:rPr>
          <w:sz w:val="24"/>
        </w:rPr>
        <w:t>有无过定位、欠定位？如不合理</w:t>
      </w:r>
      <w:r>
        <w:rPr>
          <w:sz w:val="24"/>
        </w:rPr>
        <w:t>提出改进意见。</w:t>
      </w:r>
    </w:p>
    <w:p>
      <w:pPr>
        <w:pStyle w:val="Normal"/>
        <w:jc w:val="center"/>
        <w:rPr>
          <w:b/>
          <w:szCs w:val="21"/>
        </w:rPr>
      </w:pPr>
      <w:r>
        <w:rPr>
          <w:b/>
          <w:szCs w:val="21"/>
        </w:rPr>
        <w:drawing>
          <wp:inline distT="0" distB="0" distL="0" distR="0">
            <wp:extent cx="2159000" cy="2028190"/>
            <wp:effectExtent l="0" t="0" r="0" b="0"/>
            <wp:docPr id="1" name="图片 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5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szCs w:val="21"/>
        </w:rPr>
      </w:pPr>
      <w:r>
        <w:rPr>
          <w:b/>
          <w:szCs w:val="21"/>
          <w:lang w:val="en-US" w:eastAsia="zh-CN"/>
        </w:rPr>
        <w:t>题</w:t>
      </w:r>
      <w:r>
        <w:rPr>
          <w:b/>
          <w:szCs w:val="21"/>
          <w:lang w:val="en-US" w:eastAsia="zh-CN"/>
        </w:rPr>
        <w:t>10</w:t>
      </w:r>
      <w:r>
        <w:rPr>
          <w:b/>
          <w:szCs w:val="21"/>
          <w:lang w:val="en-US" w:eastAsia="zh-CN"/>
        </w:rPr>
        <w:t>图</w:t>
      </w:r>
      <w:r>
        <w:rPr>
          <w:rFonts w:eastAsia="Times New Roman"/>
          <w:b/>
          <w:szCs w:val="21"/>
        </w:rPr>
        <w:t xml:space="preserve">  </w:t>
      </w:r>
      <w:r>
        <w:rPr>
          <w:b/>
          <w:szCs w:val="21"/>
        </w:rPr>
        <w:t>铣削工件表面定位、夹紧示意图</w:t>
      </w:r>
    </w:p>
    <w:p>
      <w:pPr>
        <w:pStyle w:val="Normal"/>
        <w:jc w:val="start"/>
        <w:rPr>
          <w:b/>
          <w:szCs w:val="21"/>
        </w:rPr>
      </w:pPr>
      <w:r>
        <w:rPr>
          <w:b/>
          <w:szCs w:val="21"/>
        </w:rPr>
      </w:r>
    </w:p>
    <w:p>
      <w:pPr>
        <w:pStyle w:val="Normal"/>
        <w:jc w:val="start"/>
        <w:rPr/>
      </w:pPr>
      <w:r>
        <w:rPr/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76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11.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分）在加工完成一批齿轮后，通过对键槽</w:t>
      </w:r>
      <w:r>
        <w:rPr>
          <w:rFonts w:ascii="宋体" w:hAnsi="宋体"/>
          <w:sz w:val="24"/>
        </w:rPr>
        <w:object w:dxaOrig="579" w:dyaOrig="379"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29pt;height:19pt" filled="f" o:ole="">
            <v:imagedata r:id="rId4" o:title=""/>
          </v:shape>
          <o:OLEObject Type="Embed" ProgID="" ShapeID="ole_rId3" DrawAspect="Content" ObjectID="_567830164" r:id="rId3"/>
        </w:object>
      </w:r>
      <w:r>
        <w:rPr>
          <w:rFonts w:ascii="宋体" w:hAnsi="宋体"/>
          <w:sz w:val="24"/>
        </w:rPr>
        <w:t>mm</w:t>
      </w:r>
      <w:r>
        <w:rPr>
          <w:rFonts w:ascii="宋体" w:hAnsi="宋体"/>
          <w:sz w:val="24"/>
        </w:rPr>
        <w:t>的测量，发现尺寸满足正态分布，平均值与公差带中心重合。均方根误差</w:t>
      </w:r>
      <w:r>
        <w:rPr>
          <w:rFonts w:ascii="宋体" w:hAnsi="宋体"/>
          <w:sz w:val="24"/>
        </w:rPr>
        <w:object w:dxaOrig="239" w:dyaOrig="219">
          <v:shapetype id="_x0000_tole_rId5" coordsize="21600,21600" o:spt="ole_rId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12pt;height:11pt" filled="f" o:ole="">
            <v:imagedata r:id="rId6" o:title=""/>
          </v:shape>
          <o:OLEObject Type="Embed" ProgID="" ShapeID="ole_rId5" DrawAspect="Content" ObjectID="_592466831" r:id="rId5"/>
        </w:object>
      </w:r>
      <w:r>
        <w:rPr>
          <w:rFonts w:ascii="宋体" w:hAnsi="宋体"/>
          <w:sz w:val="24"/>
        </w:rPr>
        <w:t>=0.075</w:t>
      </w:r>
      <w:r>
        <w:rPr>
          <w:rFonts w:ascii="宋体" w:hAnsi="宋体"/>
          <w:sz w:val="24"/>
        </w:rPr>
        <w:t>，请计算该尺寸加工的工序能力指数、该尺寸的合格品率和废品率。（下附正态分布</w:t>
      </w:r>
      <w:r>
        <w:rPr>
          <w:rFonts w:ascii="宋体" w:hAnsi="宋体"/>
          <w:sz w:val="24"/>
        </w:rPr>
        <w:t>Z/F(z)</w:t>
      </w:r>
      <w:r>
        <w:rPr>
          <w:rFonts w:ascii="宋体" w:hAnsi="宋体"/>
          <w:sz w:val="24"/>
        </w:rPr>
        <w:t>值表）</w:t>
      </w:r>
    </w:p>
    <w:p>
      <w:pPr>
        <w:pStyle w:val="Normal"/>
        <w:spacing w:lineRule="auto" w:line="240"/>
        <w:jc w:val="center"/>
        <w:rPr/>
      </w:pPr>
      <w:r>
        <w:rPr/>
        <w:object w:dxaOrig="4633" w:dyaOrig="3059">
          <v:shapetype id="_x0000_tole_rId7" coordsize="21600,21600" o:spt="ole_rId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148.15pt;height:88.95pt" filled="f" o:ole="">
            <v:imagedata r:id="rId8" o:title=""/>
          </v:shape>
          <o:OLEObject Type="Embed" ProgID="" ShapeID="ole_rId7" DrawAspect="Content" ObjectID="_800383278" r:id="rId7"/>
        </w:object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ind w:firstLine="240" w:end="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正态分布</w:t>
      </w:r>
      <w:r>
        <w:rPr>
          <w:rFonts w:cs="宋体" w:ascii="宋体" w:hAnsi="宋体"/>
          <w:sz w:val="24"/>
          <w:szCs w:val="24"/>
        </w:rPr>
        <w:t>Z/F(z)</w:t>
      </w:r>
      <w:r>
        <w:rPr>
          <w:rFonts w:ascii="宋体" w:hAnsi="宋体" w:cs="宋体"/>
          <w:sz w:val="24"/>
          <w:szCs w:val="24"/>
        </w:rPr>
        <w:t>值表</w:t>
      </w:r>
    </w:p>
    <w:p>
      <w:pPr>
        <w:pStyle w:val="Normal"/>
        <w:spacing w:lineRule="auto" w:line="240"/>
        <w:ind w:firstLine="240" w:end="0"/>
        <w:rPr>
          <w:rFonts w:ascii="宋体" w:hAnsi="宋体" w:cs="宋体"/>
          <w:sz w:val="24"/>
          <w:szCs w:val="24"/>
        </w:rPr>
      </w:pPr>
      <w:r>
        <w:rPr>
          <w:rFonts w:cs="宋体" w:ascii="宋体" w:hAnsi="宋体"/>
          <w:sz w:val="24"/>
          <w:szCs w:val="24"/>
        </w:rPr>
      </w:r>
    </w:p>
    <w:tbl>
      <w:tblPr>
        <w:tblW w:w="893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285" w:hRule="atLeast"/>
        </w:trPr>
        <w:tc>
          <w:tcPr>
            <w:tcW w:w="4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bookmarkStart w:id="2" w:name="_Hlk88106045"/>
            <w:bookmarkEnd w:id="2"/>
            <w:r>
              <w:rPr>
                <w:rFonts w:cs="宋体" w:ascii="宋体" w:hAnsi="宋体"/>
                <w:szCs w:val="21"/>
              </w:rPr>
              <w:t>Z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1.6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1.7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1.8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1.9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2.1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2.2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2.3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2.4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2.5</w:t>
            </w:r>
          </w:p>
        </w:tc>
      </w:tr>
      <w:tr>
        <w:trPr>
          <w:trHeight w:val="285" w:hRule="atLeast"/>
        </w:trPr>
        <w:tc>
          <w:tcPr>
            <w:tcW w:w="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F(Z)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0.0548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0.0446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0.0359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0.0287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0.0228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0.0179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0.0139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0.01072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0.0082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0.00621</w:t>
            </w:r>
          </w:p>
        </w:tc>
      </w:tr>
      <w:tr>
        <w:trPr>
          <w:trHeight w:val="285" w:hRule="atLeast"/>
        </w:trPr>
        <w:tc>
          <w:tcPr>
            <w:tcW w:w="8930" w:type="dxa"/>
            <w:gridSpan w:val="11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Z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2.8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2.9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3.1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3.2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3.3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3.4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3.5</w:t>
            </w:r>
          </w:p>
        </w:tc>
      </w:tr>
      <w:tr>
        <w:trPr>
          <w:trHeight w:val="285" w:hRule="atLeast"/>
        </w:trPr>
        <w:tc>
          <w:tcPr>
            <w:tcW w:w="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F(Z)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0.00466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0.00347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0.00256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0.00187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0.00135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0.000968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0.000687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0.000483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0.000337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0.000233</w:t>
            </w:r>
          </w:p>
        </w:tc>
      </w:tr>
      <w:tr>
        <w:trPr>
          <w:trHeight w:val="285" w:hRule="atLeast"/>
        </w:trPr>
        <w:tc>
          <w:tcPr>
            <w:tcW w:w="8930" w:type="dxa"/>
            <w:gridSpan w:val="11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Z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3.7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3.8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3.9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4.1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4.2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4.3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4.4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4.5</w:t>
            </w:r>
          </w:p>
        </w:tc>
      </w:tr>
      <w:tr>
        <w:trPr>
          <w:trHeight w:val="285" w:hRule="atLeast"/>
        </w:trPr>
        <w:tc>
          <w:tcPr>
            <w:tcW w:w="4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F(Z)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0.000159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1.08E-04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7.24E-05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  <w:t>4.81E-05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3.17E-05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2.07E-05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1.34E-05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8.55E-06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5.42E-06</w:t>
            </w:r>
          </w:p>
        </w:tc>
        <w:tc>
          <w:tcPr>
            <w:tcW w:w="8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color w:val="000000"/>
                <w:szCs w:val="21"/>
              </w:rPr>
              <w:t>3.40E-06</w:t>
            </w:r>
          </w:p>
        </w:tc>
      </w:tr>
    </w:tbl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12</w:t>
      </w:r>
      <w:r>
        <w:rPr>
          <w:rFonts w:ascii="宋体" w:hAnsi="宋体"/>
          <w:sz w:val="24"/>
        </w:rPr>
        <w:t>．（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</w:t>
      </w:r>
      <w:r>
        <w:rPr>
          <w:sz w:val="24"/>
        </w:rPr>
        <w:t>在轴上加工键槽，设计尺寸</w:t>
      </w:r>
      <w:r>
        <w:rPr>
          <w:rFonts w:ascii="宋体" w:hAnsi="宋体"/>
          <w:sz w:val="24"/>
        </w:rPr>
        <w:t>如右图所示，相关工序如下：</w:t>
      </w:r>
      <w:r>
        <w:rPr>
          <w:sz w:val="24"/>
        </w:rPr>
        <w:t>粗、</w:t>
      </w:r>
      <w:r>
        <w:rPr>
          <w:rFonts w:ascii="宋体" w:hAnsi="宋体"/>
          <w:sz w:val="24"/>
        </w:rPr>
        <w:t>精</w:t>
      </w:r>
      <w:r>
        <w:rPr>
          <w:sz w:val="24"/>
        </w:rPr>
        <w:t>车外圆</w:t>
      </w:r>
      <w:r>
        <w:rPr>
          <w:rFonts w:ascii="宋体" w:hAnsi="宋体"/>
          <w:sz w:val="24"/>
        </w:rPr>
        <w:t>、铣键槽、高频淬火，最后磨外圆到尺寸。其工序图如下图所示。计算工序尺寸</w:t>
      </w:r>
      <w:r>
        <w:rPr>
          <w:rFonts w:ascii="宋体" w:hAnsi="宋体"/>
          <w:sz w:val="24"/>
        </w:rPr>
        <w:object w:dxaOrig="299" w:dyaOrig="379">
          <v:shapetype id="_x0000_tole_rId9" coordsize="21600,21600" o:spt="ole_rId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14.95pt;height:19.45pt" filled="f" o:ole="">
            <v:imagedata r:id="rId10" o:title=""/>
          </v:shape>
          <o:OLEObject Type="Embed" ProgID="" ShapeID="ole_rId9" DrawAspect="Content" ObjectID="_2063088387" r:id="rId9"/>
        </w:object>
      </w:r>
      <w:r>
        <w:rPr>
          <w:rFonts w:ascii="宋体" w:hAnsi="宋体"/>
          <w:sz w:val="24"/>
        </w:rPr>
        <w:t>。</w:t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7">
                <wp:simplePos x="0" y="0"/>
                <wp:positionH relativeFrom="page">
                  <wp:posOffset>2249805</wp:posOffset>
                </wp:positionH>
                <wp:positionV relativeFrom="paragraph">
                  <wp:posOffset>82550</wp:posOffset>
                </wp:positionV>
                <wp:extent cx="3150235" cy="167322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235" cy="16732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object w:dxaOrig="8329" w:dyaOrig="4829">
                                <v:shapetype id="_x0000_tole_rId11" coordsize="21600,21600" o:spt="ole_rId11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1" type="_x0000_tole_rId11" style="width:200pt;height:116.15pt" filled="f" o:ole="">
                                  <v:imagedata r:id="rId12" o:title=""/>
                                </v:shape>
                                <o:OLEObject Type="Embed" ProgID="" ShapeID="ole_rId11" DrawAspect="Content" ObjectID="_1726823382" r:id="rId11"/>
                              </w:object>
                            </w:r>
                          </w:p>
                          <w:p>
                            <w:pPr>
                              <w:pStyle w:val="Normal"/>
                              <w:ind w:firstLine="1470" w:end="0"/>
                              <w:rPr/>
                            </w:pPr>
                            <w:r>
                              <w:rPr/>
                              <w:t xml:space="preserve">a </w:t>
                            </w:r>
                            <w:r>
                              <w:rPr/>
                              <w:t>零件图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8.05pt;height:131.75pt;mso-wrap-distance-left:9pt;mso-wrap-distance-right:9pt;mso-wrap-distance-top:0pt;mso-wrap-distance-bottom:0pt;margin-top:6.5pt;mso-position-vertical-relative:text;margin-left:177.1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object w:dxaOrig="8329" w:dyaOrig="4829">
                          <v:shapetype id="_x0000_tole_rId13" coordsize="21600,21600" o:spt="ole_rId13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3" type="_x0000_tole_rId13" style="width:200pt;height:116.15pt" filled="f" o:ole="">
                            <v:imagedata r:id="rId14" o:title=""/>
                          </v:shape>
                          <o:OLEObject Type="Embed" ProgID="" ShapeID="ole_rId13" DrawAspect="Content" ObjectID="_935359557" r:id="rId13"/>
                        </w:object>
                      </w:r>
                    </w:p>
                    <w:p>
                      <w:pPr>
                        <w:pStyle w:val="Normal"/>
                        <w:ind w:firstLine="1470" w:end="0"/>
                        <w:rPr/>
                      </w:pPr>
                      <w:r>
                        <w:rPr/>
                        <w:t xml:space="preserve">a </w:t>
                      </w:r>
                      <w:r>
                        <w:rPr/>
                        <w:t>零件图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jc w:val="center"/>
        <w:textAlignment w:val="bottom"/>
        <w:rPr/>
      </w:pPr>
      <w:r>
        <w:rPr/>
      </w:r>
    </w:p>
    <w:p>
      <w:pPr>
        <w:pStyle w:val="Normal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425"/>
          <w:tab w:val="left" w:pos="3403" w:leader="none"/>
        </w:tabs>
        <w:autoSpaceDE w:val="false"/>
        <w:spacing w:lineRule="auto" w:line="360"/>
        <w:ind w:hanging="182" w:start="180" w:end="0"/>
        <w:textAlignment w:val="bottom"/>
        <w:rPr>
          <w:sz w:val="24"/>
        </w:rPr>
      </w:pPr>
      <w:r>
        <w:rPr>
          <w:rFonts w:eastAsia="Times New Roman"/>
        </w:rPr>
        <w:t xml:space="preserve">      </w:t>
      </w:r>
    </w:p>
    <w:p>
      <w:pPr>
        <w:pStyle w:val="Normal"/>
        <w:spacing w:lineRule="auto" w:line="240"/>
        <w:ind w:firstLine="2160" w:end="0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-110490</wp:posOffset>
                </wp:positionH>
                <wp:positionV relativeFrom="paragraph">
                  <wp:posOffset>557530</wp:posOffset>
                </wp:positionV>
                <wp:extent cx="6031865" cy="203454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865" cy="20345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object w:dxaOrig="18461" w:dyaOrig="4979">
                                <v:shapetype id="_x0000_tole_rId15" coordsize="21600,21600" o:spt="ole_rId1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5" type="_x0000_tole_rId15" style="width:451.55pt;height:121.7pt" filled="f" o:ole="">
                                  <v:imagedata r:id="rId16" o:title=""/>
                                </v:shape>
                                <o:OLEObject Type="Embed" ProgID="" ShapeID="ole_rId15" DrawAspect="Content" ObjectID="_206347516" r:id="rId15"/>
                              </w:object>
                            </w:r>
                          </w:p>
                          <w:p>
                            <w:pPr>
                              <w:pStyle w:val="Normal"/>
                              <w:ind w:firstLine="420" w:end="0"/>
                              <w:jc w:val="start"/>
                              <w:rPr/>
                            </w:pPr>
                            <w:r>
                              <w:rPr/>
                              <w:t xml:space="preserve">b  </w:t>
                            </w:r>
                            <w:r>
                              <w:rPr/>
                              <w:t>精车外圆工序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     </w:t>
                            </w:r>
                            <w:r>
                              <w:rPr/>
                              <w:t xml:space="preserve">c </w:t>
                            </w:r>
                            <w:r>
                              <w:rPr/>
                              <w:t>铣键槽工序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</w:t>
                            </w:r>
                            <w:r>
                              <w:rPr/>
                              <w:t xml:space="preserve">d </w:t>
                            </w:r>
                            <w:r>
                              <w:rPr/>
                              <w:t>磨外圆工序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题</w:t>
                            </w:r>
                            <w:r>
                              <w:rPr>
                                <w:lang w:val="en-US" w:eastAsia="zh-CN"/>
                              </w:rPr>
                              <w:t>12</w:t>
                            </w:r>
                            <w:r>
                              <w:rPr/>
                              <w:t>图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74.95pt;height:160.2pt;mso-wrap-distance-left:9.05pt;mso-wrap-distance-right:9.05pt;mso-wrap-distance-top:0pt;mso-wrap-distance-bottom:0pt;margin-top:43.9pt;mso-position-vertical-relative:text;margin-left:-8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object w:dxaOrig="18461" w:dyaOrig="4979">
                          <v:shapetype id="_x0000_tole_rId17" coordsize="21600,21600" o:spt="ole_rId17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7" type="_x0000_tole_rId17" style="width:451.55pt;height:121.7pt" filled="f" o:ole="">
                            <v:imagedata r:id="rId18" o:title=""/>
                          </v:shape>
                          <o:OLEObject Type="Embed" ProgID="" ShapeID="ole_rId17" DrawAspect="Content" ObjectID="_1681874376" r:id="rId17"/>
                        </w:object>
                      </w:r>
                    </w:p>
                    <w:p>
                      <w:pPr>
                        <w:pStyle w:val="Normal"/>
                        <w:ind w:firstLine="420" w:end="0"/>
                        <w:jc w:val="start"/>
                        <w:rPr/>
                      </w:pPr>
                      <w:r>
                        <w:rPr/>
                        <w:t xml:space="preserve">b  </w:t>
                      </w:r>
                      <w:r>
                        <w:rPr/>
                        <w:t>精车外圆工序</w:t>
                      </w:r>
                      <w:r>
                        <w:rPr>
                          <w:rFonts w:eastAsia="Times New Roman"/>
                        </w:rPr>
                        <w:t xml:space="preserve">               </w:t>
                      </w:r>
                      <w:r>
                        <w:rPr/>
                        <w:t xml:space="preserve">c </w:t>
                      </w:r>
                      <w:r>
                        <w:rPr/>
                        <w:t>铣键槽工序</w:t>
                      </w:r>
                      <w:r>
                        <w:rPr>
                          <w:rFonts w:eastAsia="Times New Roman"/>
                        </w:rPr>
                        <w:t xml:space="preserve">          </w:t>
                      </w:r>
                      <w:r>
                        <w:rPr/>
                        <w:t xml:space="preserve">d </w:t>
                      </w:r>
                      <w:r>
                        <w:rPr/>
                        <w:t>磨外圆工序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题</w:t>
                      </w:r>
                      <w:r>
                        <w:rPr>
                          <w:lang w:val="en-US" w:eastAsia="zh-CN"/>
                        </w:rPr>
                        <w:t>12</w:t>
                      </w:r>
                      <w:r>
                        <w:rPr/>
                        <w:t>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footerReference w:type="default" r:id="rId19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题目 Char"/>
    <w:qFormat/>
    <w:rPr>
      <w:kern w:val="2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4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Relationship Id="rId9" Type="http://schemas.openxmlformats.org/officeDocument/2006/relationships/oleObject" Target="embeddings/oleObject4.bin"/><Relationship Id="rId10" Type="http://schemas.openxmlformats.org/officeDocument/2006/relationships/image" Target="media/image5.wmf"/><Relationship Id="rId11" Type="http://schemas.openxmlformats.org/officeDocument/2006/relationships/oleObject" Target="embeddings/oleObject5.bin"/><Relationship Id="rId12" Type="http://schemas.openxmlformats.org/officeDocument/2006/relationships/image" Target="media/image6.wmf"/><Relationship Id="rId13" Type="http://schemas.openxmlformats.org/officeDocument/2006/relationships/oleObject" Target="embeddings/oleObject6.bin"/><Relationship Id="rId14" Type="http://schemas.openxmlformats.org/officeDocument/2006/relationships/image" Target="media/image6.wmf"/><Relationship Id="rId15" Type="http://schemas.openxmlformats.org/officeDocument/2006/relationships/oleObject" Target="embeddings/oleObject7.bin"/><Relationship Id="rId16" Type="http://schemas.openxmlformats.org/officeDocument/2006/relationships/image" Target="media/image7.wmf"/><Relationship Id="rId17" Type="http://schemas.openxmlformats.org/officeDocument/2006/relationships/oleObject" Target="embeddings/oleObject8.bin"/><Relationship Id="rId18" Type="http://schemas.openxmlformats.org/officeDocument/2006/relationships/image" Target="media/image7.wmf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Jeason Wayne</cp:lastModifiedBy>
  <cp:lastPrinted>2019-05-16T15:17:00Z</cp:lastPrinted>
  <dcterms:modified xsi:type="dcterms:W3CDTF">2023-06-11T15:11:43Z</dcterms:modified>
  <cp:revision>26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