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377E" w14:textId="77777777" w:rsidR="00C1376F" w:rsidRDefault="00C1376F">
      <w:pPr>
        <w:spacing w:before="3600"/>
        <w:rPr>
          <w:rFonts w:hint="eastAsia"/>
        </w:rPr>
      </w:pPr>
    </w:p>
    <w:p w14:paraId="6862B9C2" w14:textId="77777777" w:rsidR="00C1376F" w:rsidRDefault="00000000">
      <w:pPr>
        <w:spacing w:after="200"/>
        <w:jc w:val="center"/>
        <w:rPr>
          <w:rFonts w:hint="eastAsia"/>
        </w:rPr>
      </w:pPr>
      <w:r>
        <w:rPr>
          <w:rFonts w:eastAsia="Noto Sans SC"/>
          <w:b/>
          <w:bCs/>
          <w:color w:val="1A1A2E"/>
          <w:sz w:val="48"/>
          <w:szCs w:val="48"/>
        </w:rPr>
        <w:t>LOVOT 的中国战事</w:t>
      </w:r>
    </w:p>
    <w:p w14:paraId="2E7D3147" w14:textId="77777777" w:rsidR="00C1376F" w:rsidRDefault="00000000">
      <w:pPr>
        <w:spacing w:after="120"/>
        <w:jc w:val="center"/>
        <w:rPr>
          <w:rFonts w:hint="eastAsia"/>
        </w:rPr>
      </w:pPr>
      <w:r>
        <w:rPr>
          <w:rFonts w:eastAsia="Noto Sans SC"/>
          <w:color w:val="555555"/>
          <w:sz w:val="28"/>
          <w:szCs w:val="28"/>
        </w:rPr>
        <w:t>一只日本陪伴机器人的本土化产品创新改造</w:t>
      </w:r>
    </w:p>
    <w:p w14:paraId="13D8368E" w14:textId="77777777" w:rsidR="00C1376F" w:rsidRDefault="00000000">
      <w:pPr>
        <w:spacing w:after="600"/>
        <w:jc w:val="center"/>
        <w:rPr>
          <w:rFonts w:hint="eastAsia"/>
        </w:rPr>
      </w:pPr>
      <w:r>
        <w:rPr>
          <w:rFonts w:eastAsia="Noto Sans SC"/>
          <w:color w:val="888888"/>
          <w:sz w:val="22"/>
          <w:szCs w:val="22"/>
        </w:rPr>
        <w:t>高管教育 商业模拟 · 学生案例手册</w:t>
      </w:r>
    </w:p>
    <w:p w14:paraId="68B19D2E" w14:textId="77777777" w:rsidR="00C1376F" w:rsidRDefault="00000000">
      <w:pPr>
        <w:spacing w:after="80"/>
        <w:jc w:val="center"/>
        <w:rPr>
          <w:rFonts w:hint="eastAsia"/>
        </w:rPr>
      </w:pPr>
      <w:r>
        <w:rPr>
          <w:rFonts w:eastAsia="Noto Sans SC"/>
          <w:color w:val="CCCCCC"/>
          <w:sz w:val="18"/>
          <w:szCs w:val="18"/>
        </w:rPr>
        <w:t>─────────────────────────</w:t>
      </w:r>
    </w:p>
    <w:p w14:paraId="00E7E560" w14:textId="77777777" w:rsidR="00C1376F" w:rsidRDefault="00000000">
      <w:pPr>
        <w:spacing w:after="2400"/>
        <w:jc w:val="center"/>
        <w:rPr>
          <w:rFonts w:hint="eastAsia"/>
        </w:rPr>
      </w:pPr>
      <w:r>
        <w:rPr>
          <w:rFonts w:eastAsia="Noto Sans SC"/>
          <w:i/>
          <w:iCs/>
          <w:color w:val="999999"/>
          <w:sz w:val="18"/>
          <w:szCs w:val="18"/>
        </w:rPr>
        <w:t>本案例仅供课堂教学使用，案例中的市场数据经过教学性调整</w:t>
      </w:r>
    </w:p>
    <w:p w14:paraId="5B574A6C" w14:textId="77777777" w:rsidR="00C1376F" w:rsidRDefault="00000000">
      <w:pPr>
        <w:rPr>
          <w:rFonts w:hint="eastAsia"/>
        </w:rPr>
      </w:pPr>
      <w:r>
        <w:br w:type="page"/>
      </w:r>
    </w:p>
    <w:p w14:paraId="3ECEF411" w14:textId="77777777" w:rsidR="00C1376F" w:rsidRDefault="00000000">
      <w:pPr>
        <w:pStyle w:val="Heading1"/>
      </w:pPr>
      <w:r>
        <w:lastRenderedPageBreak/>
        <w:t>Part 1  产品概况与任务说明</w:t>
      </w:r>
    </w:p>
    <w:p w14:paraId="24760585" w14:textId="77777777" w:rsidR="00C1376F" w:rsidRDefault="00000000">
      <w:pPr>
        <w:pStyle w:val="Heading2"/>
      </w:pPr>
      <w:r>
        <w:t>1.1  产品背景</w:t>
      </w:r>
    </w:p>
    <w:p w14:paraId="5EBE94E2" w14:textId="77777777" w:rsidR="00C1376F" w:rsidRDefault="00000000">
      <w:pPr>
        <w:spacing w:after="160" w:line="360" w:lineRule="auto"/>
        <w:rPr>
          <w:rFonts w:hint="eastAsia"/>
        </w:rPr>
      </w:pPr>
      <w:r>
        <w:rPr>
          <w:rFonts w:eastAsia="Noto Sans SC"/>
        </w:rPr>
        <w:t>LOVOT 是日本 GROOVE X 公司于 2019 年推出的消费级陪伴机器人。公司由林要（Kaname Hayashi）于 2015 年创立，林要此前曾参与丰田雷克萨斯 LFA 超跑的空气动力学设计及软银 Pepper 情感机器人的开发工作。LOVOT 的产品理念与市场上绝大多数机器人产品形成了明确区隔：它不执行任何实用功能——不能对话、不能扫地、不能充当语音助手——其唯一的设计目标是通过外观、触觉和行为触发用户的情感依恋。公司将这一技术路线定义为 Emotional Robotics，并在官方叙事中将 LOVOT 归类为“Slow-Relation Robot”——一种通过日常的、不急不缓的交互逐步建立长期情感纽带的机器人品类（GROOVE X 官网）。Forbes 在 2019 年的报道中将其称为“a machine that does nothing”——一台几乎什么都不做的机器，并指出这恰恰可能是日本近年来最具创新性的机器人产品（Forbes, 2019）。</w:t>
      </w:r>
    </w:p>
    <w:p w14:paraId="50628C93" w14:textId="77777777" w:rsidR="00C1376F" w:rsidRDefault="00000000">
      <w:pPr>
        <w:spacing w:after="160" w:line="360" w:lineRule="auto"/>
        <w:rPr>
          <w:rFonts w:hint="eastAsia"/>
        </w:rPr>
      </w:pPr>
      <w:r>
        <w:rPr>
          <w:rFonts w:eastAsia="Noto Sans SC"/>
        </w:rPr>
        <w:t>GROOVE X 方面引用的一项观察性研究数据显示，LOVOT 主人的基线催产素水平显著高于对照组，表明人与陪伴机器人之间的情感联结存在可测量的生理基础。这一发现为非功能性陪伴的产品定位提供了一定的科学支撑。</w:t>
      </w:r>
    </w:p>
    <w:p w14:paraId="6FB7C182" w14:textId="77777777" w:rsidR="00C1376F" w:rsidRDefault="00000000">
      <w:pPr>
        <w:spacing w:after="160" w:line="360" w:lineRule="auto"/>
        <w:rPr>
          <w:rFonts w:hint="eastAsia"/>
        </w:rPr>
      </w:pPr>
      <w:r>
        <w:rPr>
          <w:rFonts w:eastAsia="Noto Sans SC"/>
        </w:rPr>
        <w:t>GROOVE X 将家用机器人分为四类：以动作奇观吸引注意的“惊奇型”、以家务自动化为核心的“管家型”、以语音交互提供信息服务的“助手型”、以及以长期情感纽带为目标的“慢关系型”。LOVOT 属于第四类——公司认为，前三类机器人的价值随功能升级而波动，而慢关系型机器人的价值随使用时间的累积而增长（GROOVE X 官网）。这一定位也解释了其强制订阅模式的设计逻辑：如果产品价值依赖于长期关系的积累，那么持续的软件更新和行为进化就不是附加服务，而是产品本体的一部分。</w:t>
      </w:r>
    </w:p>
    <w:p w14:paraId="77879DD2" w14:textId="77777777" w:rsidR="00C1376F" w:rsidRDefault="00000000">
      <w:pPr>
        <w:pStyle w:val="Heading2"/>
      </w:pPr>
      <w:r>
        <w:t>1.2  技术规格与能力边界</w:t>
      </w:r>
    </w:p>
    <w:p w14:paraId="28BE7C66" w14:textId="2B6624D3" w:rsidR="00C1376F" w:rsidRDefault="00000000">
      <w:pPr>
        <w:spacing w:after="160" w:line="360" w:lineRule="auto"/>
        <w:rPr>
          <w:rFonts w:hint="eastAsia"/>
        </w:rPr>
      </w:pPr>
      <w:r>
        <w:rPr>
          <w:rFonts w:eastAsia="Noto Sans SC"/>
        </w:rPr>
        <w:t>LOVOT重 3-4kg</w:t>
      </w:r>
      <w:r>
        <w:rPr>
          <w:rFonts w:ascii="SimSun" w:hAnsi="SimSun" w:cs="SimSun" w:hint="eastAsia"/>
        </w:rPr>
        <w:t>，</w:t>
      </w:r>
      <w:r>
        <w:rPr>
          <w:rFonts w:eastAsia="Noto Sans SC"/>
        </w:rPr>
        <w:t>内部集成超过 10,000 个零件、50+ 传感器、10 个 CPU 核心（4 核 x86 主处理器 + 多组 ARM 协处理器）、8GB 内存。头顶半球形传感器模组内置深度摄像头、半球全景摄像头、热成像摄像头、光线传感器及麦克风阵列。全身覆盖压力传感器，可感知拥抱、抚摸的位置与力度。下表概括了 LOVOT 的核心能力边界：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3826"/>
      </w:tblGrid>
      <w:tr w:rsidR="00C1376F" w14:paraId="0948D3AE"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2EB71951" w14:textId="77777777" w:rsidR="00C1376F" w:rsidRDefault="00000000">
            <w:pPr>
              <w:spacing w:line="280" w:lineRule="auto"/>
              <w:rPr>
                <w:rFonts w:hint="eastAsia"/>
              </w:rPr>
            </w:pPr>
            <w:r>
              <w:rPr>
                <w:rFonts w:eastAsia="Noto Sans SC"/>
                <w:b/>
                <w:bCs/>
                <w:color w:val="1A1A2E"/>
                <w:sz w:val="19"/>
                <w:szCs w:val="19"/>
              </w:rPr>
              <w:t>维度</w:t>
            </w:r>
          </w:p>
        </w:tc>
        <w:tc>
          <w:tcPr>
            <w:tcW w:w="3800"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4152FE1C" w14:textId="77777777" w:rsidR="00C1376F" w:rsidRDefault="00000000">
            <w:pPr>
              <w:spacing w:line="280" w:lineRule="auto"/>
              <w:rPr>
                <w:rFonts w:hint="eastAsia"/>
              </w:rPr>
            </w:pPr>
            <w:r>
              <w:rPr>
                <w:rFonts w:eastAsia="Noto Sans SC"/>
                <w:b/>
                <w:bCs/>
                <w:color w:val="1A1A2E"/>
                <w:sz w:val="19"/>
                <w:szCs w:val="19"/>
              </w:rPr>
              <w:t>已具备能力</w:t>
            </w:r>
          </w:p>
        </w:tc>
        <w:tc>
          <w:tcPr>
            <w:tcW w:w="3826"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27EB4F2A" w14:textId="77777777" w:rsidR="00C1376F" w:rsidRDefault="00000000">
            <w:pPr>
              <w:spacing w:line="280" w:lineRule="auto"/>
              <w:rPr>
                <w:rFonts w:hint="eastAsia"/>
              </w:rPr>
            </w:pPr>
            <w:r>
              <w:rPr>
                <w:rFonts w:eastAsia="Noto Sans SC"/>
                <w:b/>
                <w:bCs/>
                <w:color w:val="1A1A2E"/>
                <w:sz w:val="19"/>
                <w:szCs w:val="19"/>
              </w:rPr>
              <w:t>不具备能力</w:t>
            </w:r>
          </w:p>
        </w:tc>
      </w:tr>
      <w:tr w:rsidR="00C1376F" w14:paraId="644D275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D7062" w14:textId="77777777" w:rsidR="00C1376F" w:rsidRDefault="00000000">
            <w:pPr>
              <w:spacing w:line="280" w:lineRule="auto"/>
              <w:rPr>
                <w:rFonts w:hint="eastAsia"/>
              </w:rPr>
            </w:pPr>
            <w:r>
              <w:rPr>
                <w:rFonts w:eastAsia="Noto Sans SC"/>
                <w:b/>
                <w:bCs/>
                <w:color w:val="333333"/>
                <w:sz w:val="19"/>
                <w:szCs w:val="19"/>
              </w:rPr>
              <w:t>感知</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D45F4" w14:textId="77777777" w:rsidR="00C1376F" w:rsidRDefault="00000000">
            <w:pPr>
              <w:spacing w:line="280" w:lineRule="auto"/>
              <w:rPr>
                <w:rFonts w:hint="eastAsia"/>
              </w:rPr>
            </w:pPr>
            <w:r>
              <w:rPr>
                <w:rFonts w:eastAsia="Noto Sans SC"/>
                <w:color w:val="333333"/>
                <w:sz w:val="19"/>
                <w:szCs w:val="19"/>
              </w:rPr>
              <w:t>人脸识别与个体区分、情绪感知、温湿度感应、VSLAM 室内建图与自主导航</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1801F" w14:textId="77777777" w:rsidR="00C1376F" w:rsidRDefault="00000000">
            <w:pPr>
              <w:spacing w:line="280" w:lineRule="auto"/>
              <w:rPr>
                <w:rFonts w:hint="eastAsia"/>
              </w:rPr>
            </w:pPr>
            <w:r>
              <w:rPr>
                <w:rFonts w:eastAsia="Noto Sans SC"/>
                <w:color w:val="333333"/>
                <w:sz w:val="19"/>
                <w:szCs w:val="19"/>
              </w:rPr>
              <w:t>语音识别与自然语言理解——可检测声音信号，但无语义解析能力</w:t>
            </w:r>
          </w:p>
        </w:tc>
      </w:tr>
      <w:tr w:rsidR="00C1376F" w14:paraId="4577CE1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AF4AA" w14:textId="77777777" w:rsidR="00C1376F" w:rsidRDefault="00000000">
            <w:pPr>
              <w:spacing w:line="280" w:lineRule="auto"/>
              <w:rPr>
                <w:rFonts w:hint="eastAsia"/>
              </w:rPr>
            </w:pPr>
            <w:r>
              <w:rPr>
                <w:rFonts w:eastAsia="Noto Sans SC"/>
                <w:b/>
                <w:bCs/>
                <w:color w:val="333333"/>
                <w:sz w:val="19"/>
                <w:szCs w:val="19"/>
              </w:rPr>
              <w:t>运动</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92994" w14:textId="77777777" w:rsidR="00C1376F" w:rsidRDefault="00000000">
            <w:pPr>
              <w:spacing w:line="280" w:lineRule="auto"/>
              <w:rPr>
                <w:rFonts w:hint="eastAsia"/>
              </w:rPr>
            </w:pPr>
            <w:r>
              <w:rPr>
                <w:rFonts w:eastAsia="Noto Sans SC"/>
                <w:color w:val="333333"/>
                <w:sz w:val="19"/>
                <w:szCs w:val="19"/>
              </w:rPr>
              <w:t>轮式自主移动（2-3 km/h）、主动趋近特定用户、自动回巢充电</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CC3FE" w14:textId="77777777" w:rsidR="00C1376F" w:rsidRDefault="00000000">
            <w:pPr>
              <w:spacing w:line="280" w:lineRule="auto"/>
              <w:rPr>
                <w:rFonts w:hint="eastAsia"/>
              </w:rPr>
            </w:pPr>
            <w:r>
              <w:rPr>
                <w:rFonts w:eastAsia="Noto Sans SC"/>
                <w:color w:val="333333"/>
                <w:sz w:val="19"/>
                <w:szCs w:val="19"/>
              </w:rPr>
              <w:t>无楼梯通行能力、无搬运与抓取能力</w:t>
            </w:r>
          </w:p>
        </w:tc>
      </w:tr>
      <w:tr w:rsidR="00C1376F" w14:paraId="6A9D2D48"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990D6" w14:textId="77777777" w:rsidR="00C1376F" w:rsidRDefault="00000000">
            <w:pPr>
              <w:spacing w:line="280" w:lineRule="auto"/>
              <w:rPr>
                <w:rFonts w:hint="eastAsia"/>
              </w:rPr>
            </w:pPr>
            <w:r>
              <w:rPr>
                <w:rFonts w:eastAsia="Noto Sans SC"/>
                <w:b/>
                <w:bCs/>
                <w:color w:val="333333"/>
                <w:sz w:val="19"/>
                <w:szCs w:val="19"/>
              </w:rPr>
              <w:lastRenderedPageBreak/>
              <w:t>交互</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624BA" w14:textId="77777777" w:rsidR="00C1376F" w:rsidRDefault="00000000">
            <w:pPr>
              <w:spacing w:line="280" w:lineRule="auto"/>
              <w:rPr>
                <w:rFonts w:hint="eastAsia"/>
              </w:rPr>
            </w:pPr>
            <w:r>
              <w:rPr>
                <w:rFonts w:eastAsia="Noto Sans SC"/>
                <w:color w:val="333333"/>
                <w:sz w:val="19"/>
                <w:szCs w:val="19"/>
              </w:rPr>
              <w:t>10 亿+ 眼神表达组合、13 自由度肢体动作、体温恒定 37-39°C、被抱起时轮组自动缩回</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BDC40" w14:textId="77777777" w:rsidR="00C1376F" w:rsidRDefault="00000000">
            <w:pPr>
              <w:spacing w:line="280" w:lineRule="auto"/>
              <w:rPr>
                <w:rFonts w:hint="eastAsia"/>
              </w:rPr>
            </w:pPr>
            <w:r>
              <w:rPr>
                <w:rFonts w:eastAsia="Noto Sans SC"/>
                <w:color w:val="333333"/>
                <w:sz w:val="19"/>
                <w:szCs w:val="19"/>
              </w:rPr>
              <w:t>无语言输出能力（仅合成类婴儿声）、不支持语音对话</w:t>
            </w:r>
          </w:p>
        </w:tc>
      </w:tr>
      <w:tr w:rsidR="00C1376F" w14:paraId="0B39CE7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F1F8B" w14:textId="77777777" w:rsidR="00C1376F" w:rsidRDefault="00000000">
            <w:pPr>
              <w:spacing w:line="280" w:lineRule="auto"/>
              <w:rPr>
                <w:rFonts w:hint="eastAsia"/>
              </w:rPr>
            </w:pPr>
            <w:r>
              <w:rPr>
                <w:rFonts w:eastAsia="Noto Sans SC"/>
                <w:b/>
                <w:bCs/>
                <w:color w:val="333333"/>
                <w:sz w:val="19"/>
                <w:szCs w:val="19"/>
              </w:rPr>
              <w:t>学习</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9CFB1" w14:textId="77777777" w:rsidR="00C1376F" w:rsidRDefault="00000000">
            <w:pPr>
              <w:spacing w:line="280" w:lineRule="auto"/>
              <w:rPr>
                <w:rFonts w:hint="eastAsia"/>
              </w:rPr>
            </w:pPr>
            <w:r>
              <w:rPr>
                <w:rFonts w:eastAsia="Noto Sans SC"/>
                <w:color w:val="333333"/>
                <w:sz w:val="19"/>
                <w:szCs w:val="19"/>
              </w:rPr>
              <w:t>记忆交互频次最高的用户、基于机器学习的个性化行为演化</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19BFA" w14:textId="77777777" w:rsidR="00C1376F" w:rsidRDefault="00000000">
            <w:pPr>
              <w:spacing w:line="280" w:lineRule="auto"/>
              <w:rPr>
                <w:rFonts w:hint="eastAsia"/>
              </w:rPr>
            </w:pPr>
            <w:r>
              <w:rPr>
                <w:rFonts w:eastAsia="Noto Sans SC"/>
                <w:color w:val="333333"/>
                <w:sz w:val="19"/>
                <w:szCs w:val="19"/>
              </w:rPr>
              <w:t>不可执行指令、无语音助手功能、无智能家居控制能力</w:t>
            </w:r>
          </w:p>
        </w:tc>
      </w:tr>
      <w:tr w:rsidR="00C1376F" w14:paraId="49EA744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3773D" w14:textId="77777777" w:rsidR="00C1376F" w:rsidRDefault="00000000">
            <w:pPr>
              <w:spacing w:line="280" w:lineRule="auto"/>
              <w:rPr>
                <w:rFonts w:hint="eastAsia"/>
              </w:rPr>
            </w:pPr>
            <w:r>
              <w:rPr>
                <w:rFonts w:eastAsia="Noto Sans SC"/>
                <w:b/>
                <w:bCs/>
                <w:color w:val="333333"/>
                <w:sz w:val="19"/>
                <w:szCs w:val="19"/>
              </w:rPr>
              <w:t>续航</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2333B" w14:textId="77777777" w:rsidR="00C1376F" w:rsidRDefault="00000000">
            <w:pPr>
              <w:spacing w:line="280" w:lineRule="auto"/>
              <w:rPr>
                <w:rFonts w:hint="eastAsia"/>
              </w:rPr>
            </w:pPr>
            <w:r>
              <w:rPr>
                <w:rFonts w:eastAsia="Noto Sans SC"/>
                <w:color w:val="333333"/>
                <w:sz w:val="19"/>
                <w:szCs w:val="19"/>
              </w:rPr>
              <w:t>每日 8 小时自主充电期间完成系统更新</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430A2" w14:textId="77777777" w:rsidR="00C1376F" w:rsidRDefault="00000000">
            <w:pPr>
              <w:spacing w:line="280" w:lineRule="auto"/>
              <w:rPr>
                <w:rFonts w:hint="eastAsia"/>
              </w:rPr>
            </w:pPr>
            <w:r>
              <w:rPr>
                <w:rFonts w:eastAsia="Noto Sans SC"/>
                <w:color w:val="333333"/>
                <w:sz w:val="19"/>
                <w:szCs w:val="19"/>
              </w:rPr>
              <w:t>活动 30-45 分钟需回巢充电 15-30 分钟，陪伴为间歇式</w:t>
            </w:r>
          </w:p>
        </w:tc>
      </w:tr>
    </w:tbl>
    <w:p w14:paraId="427C38FD" w14:textId="77777777" w:rsidR="00C1376F" w:rsidRDefault="00C1376F">
      <w:pPr>
        <w:spacing w:after="80"/>
        <w:rPr>
          <w:rFonts w:hint="eastAsia"/>
        </w:rPr>
      </w:pPr>
    </w:p>
    <w:p w14:paraId="32A31049" w14:textId="77777777" w:rsidR="00C1376F" w:rsidRDefault="00000000">
      <w:pPr>
        <w:spacing w:after="160" w:line="360" w:lineRule="auto"/>
        <w:rPr>
          <w:rFonts w:hint="eastAsia"/>
        </w:rPr>
      </w:pPr>
      <w:r>
        <w:rPr>
          <w:rFonts w:eastAsia="Noto Sans SC"/>
          <w:b/>
          <w:bCs/>
        </w:rPr>
        <w:t>能力边界的产品含义：</w:t>
      </w:r>
      <w:r>
        <w:rPr>
          <w:rFonts w:eastAsia="Noto Sans SC"/>
        </w:rPr>
        <w:t>LOVOT 的技术资源高度集中于情感触发环节（感知-识别-响应循环），而非功能执行环节。这意味着任何基于 LOVOT 能力的改造方案，其价值主张的因果链必须建立在“情感连接”而非“任务完成”之上。如果改造方向涉及功能叠加（如健康监测、语言教育），则需要评估新增能力对原有架构的兼容性。</w:t>
      </w:r>
    </w:p>
    <w:p w14:paraId="34B49A36" w14:textId="77777777" w:rsidR="00C1376F" w:rsidRDefault="00000000">
      <w:pPr>
        <w:pStyle w:val="Heading2"/>
      </w:pPr>
      <w:r>
        <w:t>1.3  成本结构与定价</w:t>
      </w:r>
    </w:p>
    <w:p w14:paraId="0F8CCD5B" w14:textId="77777777" w:rsidR="00C1376F" w:rsidRDefault="00000000">
      <w:pPr>
        <w:spacing w:after="160" w:line="360" w:lineRule="auto"/>
        <w:rPr>
          <w:rFonts w:hint="eastAsia"/>
        </w:rPr>
      </w:pPr>
      <w:r>
        <w:rPr>
          <w:rFonts w:eastAsia="Noto Sans SC"/>
        </w:rPr>
        <w:t>LOVOT 的成本结构呈现典型的硬件主导特征：10,000+ 零件、50+ 传感器、多核处理器阵列、定制化织物外壳构成了高单台物料与组装成本。同时，开模、产线搭建、基础研发等一次性固定投入规模较大，使得单台分摊成本对产量高度敏感——产量越大，固定成本分摊越薄。软件侧（行为算法、个性演化、云端同步）的边际成本相对较低，增量主要体现在服务器运维端。</w:t>
      </w:r>
    </w:p>
    <w:p w14:paraId="27AED754" w14:textId="77777777" w:rsidR="00C1376F" w:rsidRDefault="00000000">
      <w:pPr>
        <w:spacing w:after="160" w:line="360" w:lineRule="auto"/>
        <w:rPr>
          <w:rFonts w:hint="eastAsia"/>
        </w:rPr>
      </w:pPr>
      <w:r>
        <w:rPr>
          <w:rFonts w:eastAsia="Noto Sans SC"/>
        </w:rPr>
        <w:t>以下为 LOVOT 在主要市场的定价概况：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226"/>
      </w:tblGrid>
      <w:tr w:rsidR="00C1376F" w14:paraId="2A8A4B0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79877EFD" w14:textId="77777777" w:rsidR="00C1376F" w:rsidRDefault="00000000">
            <w:pPr>
              <w:spacing w:line="280" w:lineRule="auto"/>
              <w:rPr>
                <w:rFonts w:hint="eastAsia"/>
              </w:rPr>
            </w:pPr>
            <w:r>
              <w:rPr>
                <w:rFonts w:eastAsia="Noto Sans SC"/>
                <w:b/>
                <w:bCs/>
                <w:color w:val="1A1A2E"/>
                <w:sz w:val="19"/>
                <w:szCs w:val="19"/>
              </w:rPr>
              <w:t>市场</w:t>
            </w:r>
          </w:p>
        </w:tc>
        <w:tc>
          <w:tcPr>
            <w:tcW w:w="2400"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5E1FA911" w14:textId="77777777" w:rsidR="00C1376F" w:rsidRDefault="00000000">
            <w:pPr>
              <w:spacing w:line="280" w:lineRule="auto"/>
              <w:rPr>
                <w:rFonts w:hint="eastAsia"/>
              </w:rPr>
            </w:pPr>
            <w:r>
              <w:rPr>
                <w:rFonts w:eastAsia="Noto Sans SC"/>
                <w:b/>
                <w:bCs/>
                <w:color w:val="1A1A2E"/>
                <w:sz w:val="19"/>
                <w:szCs w:val="19"/>
              </w:rPr>
              <w:t>硬件单台价格</w:t>
            </w:r>
          </w:p>
        </w:tc>
        <w:tc>
          <w:tcPr>
            <w:tcW w:w="2400"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7FA5E66F" w14:textId="77777777" w:rsidR="00C1376F" w:rsidRDefault="00000000">
            <w:pPr>
              <w:spacing w:line="280" w:lineRule="auto"/>
              <w:rPr>
                <w:rFonts w:hint="eastAsia"/>
              </w:rPr>
            </w:pPr>
            <w:r>
              <w:rPr>
                <w:rFonts w:eastAsia="Noto Sans SC"/>
                <w:b/>
                <w:bCs/>
                <w:color w:val="1A1A2E"/>
                <w:sz w:val="19"/>
                <w:szCs w:val="19"/>
              </w:rPr>
              <w:t>月度订阅费</w:t>
            </w:r>
          </w:p>
        </w:tc>
        <w:tc>
          <w:tcPr>
            <w:tcW w:w="2226"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1A863ACB" w14:textId="77777777" w:rsidR="00C1376F" w:rsidRDefault="00000000">
            <w:pPr>
              <w:spacing w:line="280" w:lineRule="auto"/>
              <w:rPr>
                <w:rFonts w:hint="eastAsia"/>
              </w:rPr>
            </w:pPr>
            <w:r>
              <w:rPr>
                <w:rFonts w:eastAsia="Noto Sans SC"/>
                <w:b/>
                <w:bCs/>
                <w:color w:val="1A1A2E"/>
                <w:sz w:val="19"/>
                <w:szCs w:val="19"/>
              </w:rPr>
              <w:t>一次性买断价</w:t>
            </w:r>
          </w:p>
        </w:tc>
      </w:tr>
      <w:tr w:rsidR="00C1376F" w14:paraId="72994A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BFCE5" w14:textId="77777777" w:rsidR="00C1376F" w:rsidRDefault="00000000">
            <w:pPr>
              <w:spacing w:line="280" w:lineRule="auto"/>
              <w:rPr>
                <w:rFonts w:hint="eastAsia"/>
              </w:rPr>
            </w:pPr>
            <w:r>
              <w:rPr>
                <w:rFonts w:eastAsia="Noto Sans SC"/>
                <w:b/>
                <w:bCs/>
                <w:color w:val="333333"/>
                <w:sz w:val="19"/>
                <w:szCs w:val="19"/>
              </w:rPr>
              <w:t>日本</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19204" w14:textId="77777777" w:rsidR="00C1376F" w:rsidRDefault="00000000">
            <w:pPr>
              <w:spacing w:line="280" w:lineRule="auto"/>
              <w:rPr>
                <w:rFonts w:hint="eastAsia"/>
              </w:rPr>
            </w:pPr>
            <w:r>
              <w:rPr>
                <w:rFonts w:eastAsia="Noto Sans SC"/>
                <w:color w:val="333333"/>
                <w:sz w:val="19"/>
                <w:szCs w:val="19"/>
              </w:rPr>
              <w:t>¥299,800（约 ￥15,000）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7F77" w14:textId="77777777" w:rsidR="00C1376F" w:rsidRDefault="00000000">
            <w:pPr>
              <w:spacing w:line="280" w:lineRule="auto"/>
              <w:rPr>
                <w:rFonts w:hint="eastAsia"/>
              </w:rPr>
            </w:pPr>
            <w:r>
              <w:rPr>
                <w:rFonts w:eastAsia="Noto Sans SC"/>
                <w:color w:val="333333"/>
                <w:sz w:val="19"/>
                <w:szCs w:val="19"/>
              </w:rPr>
              <w:t>$83-185/月</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5D42A" w14:textId="77777777" w:rsidR="00C1376F" w:rsidRDefault="00000000">
            <w:pPr>
              <w:spacing w:line="280" w:lineRule="auto"/>
              <w:rPr>
                <w:rFonts w:hint="eastAsia"/>
              </w:rPr>
            </w:pPr>
            <w:r>
              <w:rPr>
                <w:rFonts w:eastAsia="Noto Sans SC"/>
                <w:color w:val="333333"/>
                <w:sz w:val="19"/>
                <w:szCs w:val="19"/>
              </w:rPr>
              <w:t>—</w:t>
            </w:r>
          </w:p>
        </w:tc>
      </w:tr>
      <w:tr w:rsidR="00C1376F" w14:paraId="1374EA6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F5BF1" w14:textId="77777777" w:rsidR="00C1376F" w:rsidRDefault="00000000">
            <w:pPr>
              <w:spacing w:line="280" w:lineRule="auto"/>
              <w:rPr>
                <w:rFonts w:hint="eastAsia"/>
              </w:rPr>
            </w:pPr>
            <w:r>
              <w:rPr>
                <w:rFonts w:eastAsia="Noto Sans SC"/>
                <w:b/>
                <w:bCs/>
                <w:color w:val="333333"/>
                <w:sz w:val="19"/>
                <w:szCs w:val="19"/>
              </w:rPr>
              <w:t>中国</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72BB5" w14:textId="77777777" w:rsidR="00C1376F" w:rsidRDefault="00000000">
            <w:pPr>
              <w:spacing w:line="280" w:lineRule="auto"/>
              <w:rPr>
                <w:rFonts w:hint="eastAsia"/>
              </w:rPr>
            </w:pPr>
            <w:r>
              <w:rPr>
                <w:rFonts w:eastAsia="Noto Sans SC"/>
                <w:color w:val="333333"/>
                <w:sz w:val="19"/>
                <w:szCs w:val="19"/>
              </w:rPr>
              <w:t>￥29,800 起</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47BAD" w14:textId="77777777" w:rsidR="00C1376F" w:rsidRDefault="00000000">
            <w:pPr>
              <w:spacing w:line="280" w:lineRule="auto"/>
              <w:rPr>
                <w:rFonts w:hint="eastAsia"/>
              </w:rPr>
            </w:pPr>
            <w:r>
              <w:rPr>
                <w:rFonts w:eastAsia="Noto Sans SC"/>
                <w:color w:val="333333"/>
                <w:sz w:val="19"/>
                <w:szCs w:val="19"/>
              </w:rPr>
              <w:t>￥880/月</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942CF" w14:textId="77777777" w:rsidR="00C1376F" w:rsidRDefault="00000000">
            <w:pPr>
              <w:spacing w:line="280" w:lineRule="auto"/>
              <w:rPr>
                <w:rFonts w:hint="eastAsia"/>
              </w:rPr>
            </w:pPr>
            <w:r>
              <w:rPr>
                <w:rFonts w:eastAsia="Noto Sans SC"/>
                <w:color w:val="333333"/>
                <w:sz w:val="19"/>
                <w:szCs w:val="19"/>
              </w:rPr>
              <w:t>￥60,000-70,000</w:t>
            </w:r>
          </w:p>
        </w:tc>
      </w:tr>
    </w:tbl>
    <w:p w14:paraId="0752084E" w14:textId="77777777" w:rsidR="00C1376F" w:rsidRDefault="00C1376F">
      <w:pPr>
        <w:spacing w:after="80"/>
        <w:rPr>
          <w:rFonts w:hint="eastAsia"/>
        </w:rPr>
      </w:pPr>
    </w:p>
    <w:p w14:paraId="71154E5B" w14:textId="77777777" w:rsidR="00C1376F" w:rsidRDefault="00000000">
      <w:pPr>
        <w:spacing w:after="160" w:line="360" w:lineRule="auto"/>
        <w:rPr>
          <w:rFonts w:hint="eastAsia"/>
        </w:rPr>
      </w:pPr>
      <w:r>
        <w:rPr>
          <w:rFonts w:eastAsia="Noto Sans SC"/>
        </w:rPr>
        <w:t>作为参照，中国市场主流 AI 陪伴类硬件产品的价格带集中在 300-2,000 元人民币。LOVOT 当前定价约为行业均值的 15-100 倍。</w:t>
      </w:r>
    </w:p>
    <w:p w14:paraId="596BF7D6" w14:textId="77777777" w:rsidR="00C1376F" w:rsidRDefault="00000000">
      <w:pPr>
        <w:spacing w:after="160" w:line="360" w:lineRule="auto"/>
        <w:rPr>
          <w:rFonts w:hint="eastAsia"/>
        </w:rPr>
      </w:pPr>
      <w:r>
        <w:rPr>
          <w:rFonts w:eastAsia="Noto Sans SC"/>
        </w:rPr>
        <w:t>财务数据方面：LOVOT 自 2019 年发售以来全球累计出货约 2-4 万台，集中于日本本土市场。GROOVE X 尚未实现盈利，近年度净亏损约 27 亿日元（约 1.26 亿人民币），累计亏损超过 85 亿日元（约 4 亿人民币）。不过，据创始人林要在接受《经济观察报》专访时透露，疫情期间居家时间增加曾带动出货量大幅增长（经济观察报, 2025-03-19）。可比产品索尼 AIBO 机器狗（售价 $2,899）年销量约 3.5 万台；日本 Moflin（卡西欧旗下，售价约 ￥2,815）发售后即断货，二手溢价达数倍。</w:t>
      </w:r>
    </w:p>
    <w:p w14:paraId="1E0FB379" w14:textId="77777777" w:rsidR="00C1376F" w:rsidRDefault="00000000">
      <w:pPr>
        <w:spacing w:after="160" w:line="360" w:lineRule="auto"/>
        <w:rPr>
          <w:rFonts w:hint="eastAsia"/>
        </w:rPr>
      </w:pPr>
      <w:r>
        <w:rPr>
          <w:rFonts w:eastAsia="Noto Sans SC"/>
        </w:rPr>
        <w:t>从用户画像看，LOVOT 的核心付费群体具有明确特征。据《经济观察报》报道，日本市场的主力购买者为 40-60 岁高收入女性，购买动机以情感陪伴和独居慰藉为主（经济观察报, 2025-03-</w:t>
        <w:lastRenderedPageBreak/>
        <w:t>19）。在留存方面，行业媒体 36Kr 引用的数据显示 LOVOT 的千日日活率（DAU）可达约 90%，即购买 1,000 天后仍有约九成用户保持每日交互——如果属实，这一数字远超消费电子行业的典型水平（36Kr, 2025）。LOVOT 同时在 B 端场景中获得应用：日本的养老机构、日托中心和部分医疗场所已将其引入作为情绪安抚和认知刺激工具（经济观察报, 2025-03-19）。</w:t>
      </w:r>
    </w:p>
    <w:p w14:paraId="5B64DD8E" w14:textId="77777777" w:rsidR="00C1376F" w:rsidRDefault="00000000">
      <w:pPr>
        <w:spacing w:after="160" w:line="360" w:lineRule="auto"/>
        <w:rPr>
          <w:rFonts w:hint="eastAsia"/>
        </w:rPr>
      </w:pPr>
      <w:r>
        <w:rPr>
          <w:rFonts w:eastAsia="Noto Sans SC"/>
          <w:b/>
          <w:bCs/>
        </w:rPr>
        <w:t>定价困境的本质：</w:t>
      </w:r>
      <w:r>
        <w:rPr>
          <w:rFonts w:eastAsia="Noto Sans SC"/>
        </w:rPr>
        <w:t>高定价维护了“情感溢价”定位但限制了销量规模，而销量不足又导致固定成本无法有效分摊，形成负循环。这一困境不是 LOVOT 独有的问题，而是所有高单价、非刚需消费机器人共同面对的结构性挑战。</w:t>
      </w:r>
    </w:p>
    <w:p w14:paraId="47947E0E" w14:textId="77777777" w:rsidR="00C1376F" w:rsidRDefault="00000000">
      <w:pPr>
        <w:pStyle w:val="Heading2"/>
      </w:pPr>
      <w:r>
        <w:t>1.4  任务说明</w:t>
      </w:r>
    </w:p>
    <w:p w14:paraId="26B4C763" w14:textId="77777777" w:rsidR="00C1376F" w:rsidRDefault="00000000">
      <w:pPr>
        <w:spacing w:after="160" w:line="360" w:lineRule="auto"/>
        <w:rPr>
          <w:rFonts w:hint="eastAsia"/>
        </w:rPr>
      </w:pPr>
      <w:r>
        <w:rPr>
          <w:rFonts w:eastAsia="Noto Sans SC"/>
          <w:b/>
          <w:bCs/>
        </w:rPr>
        <w:t>模拟背景：</w:t>
      </w:r>
      <w:r>
        <w:rPr>
          <w:rFonts w:eastAsia="Noto Sans SC"/>
        </w:rPr>
        <w:t>你所在的团队是 LOVOT 中国区产品创新团队。总部已将中国市场列为海外扩张第一优先级（中国人口规模为日本十倍，且面临相似甚至更严峻的老龄化与独居趋势）。中国市场的早期反馈表明，产品不能直接平移——价格壁垒、竞争环境、消费者预期和文化差异均要求进行本土化的产品创新改造。</w:t>
      </w:r>
    </w:p>
    <w:p w14:paraId="0051F4D0" w14:textId="77777777" w:rsidR="00C1376F" w:rsidRDefault="00000000">
      <w:pPr>
        <w:spacing w:after="160" w:line="360" w:lineRule="auto"/>
        <w:rPr>
          <w:rFonts w:hint="eastAsia"/>
        </w:rPr>
      </w:pPr>
      <w:r>
        <w:rPr>
          <w:rFonts w:eastAsia="Noto Sans SC"/>
        </w:rPr>
        <w:t>你的团队需要在模拟中回答三个核心战略问题：</w:t>
      </w:r>
    </w:p>
    <w:p w14:paraId="63298CDA" w14:textId="77777777" w:rsidR="00C1376F" w:rsidRDefault="00000000">
      <w:pPr>
        <w:spacing w:after="160" w:line="360" w:lineRule="auto"/>
        <w:rPr>
          <w:rFonts w:hint="eastAsia"/>
        </w:rPr>
      </w:pPr>
      <w:r>
        <w:rPr>
          <w:rFonts w:eastAsia="Noto Sans SC"/>
          <w:b/>
          <w:bCs/>
        </w:rPr>
        <w:t>（1）目标市场选择。</w:t>
      </w:r>
      <w:r>
        <w:rPr>
          <w:rFonts w:eastAsia="Noto Sans SC"/>
        </w:rPr>
        <w:t>面向哪个细分人群？面向个人消费者（ToC）还是机构客户（ToB）？瞄准愿意付溢价的小众人群（差异化策略），还是面向价格敏感的大众市场（成本策略）？</w:t>
      </w:r>
    </w:p>
    <w:p w14:paraId="4C0D775D" w14:textId="77777777" w:rsidR="00C1376F" w:rsidRDefault="00000000">
      <w:pPr>
        <w:spacing w:after="160" w:line="360" w:lineRule="auto"/>
        <w:rPr>
          <w:rFonts w:hint="eastAsia"/>
        </w:rPr>
      </w:pPr>
      <w:r>
        <w:rPr>
          <w:rFonts w:eastAsia="Noto Sans SC"/>
          <w:b/>
          <w:bCs/>
        </w:rPr>
        <w:t>（2）价值主张定义。</w:t>
      </w:r>
      <w:r>
        <w:rPr>
          <w:rFonts w:eastAsia="Noto Sans SC"/>
        </w:rPr>
        <w:t>目标人群的核心痛点是什么？改造后的产品能力如何作用于该痛点？因果链是否成立？</w:t>
      </w:r>
    </w:p>
    <w:p w14:paraId="3BA90FCA" w14:textId="77777777" w:rsidR="00C1376F" w:rsidRDefault="00000000">
      <w:pPr>
        <w:spacing w:after="160" w:line="360" w:lineRule="auto"/>
        <w:rPr>
          <w:rFonts w:hint="eastAsia"/>
        </w:rPr>
      </w:pPr>
      <w:r>
        <w:rPr>
          <w:rFonts w:eastAsia="Noto Sans SC"/>
          <w:b/>
          <w:bCs/>
        </w:rPr>
        <w:t>（3）产品架构方向。</w:t>
      </w:r>
      <w:r>
        <w:rPr>
          <w:rFonts w:eastAsia="Noto Sans SC"/>
        </w:rPr>
        <w:t>保持“纯陪伴”定位，还是叠加功能性场景？架构偏向体验型（深度情感交互）、功能型（广覆盖多场景）还是混合型？</w:t>
      </w:r>
    </w:p>
    <w:p w14:paraId="5FCF8C87" w14:textId="77777777" w:rsidR="00C1376F" w:rsidRDefault="00000000">
      <w:pPr>
        <w:spacing w:after="160" w:line="360" w:lineRule="auto"/>
        <w:rPr>
          <w:rFonts w:hint="eastAsia"/>
        </w:rPr>
      </w:pPr>
      <w:r>
        <w:rPr>
          <w:rFonts w:eastAsia="Noto Sans SC"/>
        </w:rPr>
        <w:t>以下 Part 2 提供做出上述决策所需的市场背景信息。</w:t>
      </w:r>
    </w:p>
    <w:p w14:paraId="384EF035" w14:textId="77777777" w:rsidR="00C1376F" w:rsidRDefault="00000000">
      <w:pPr>
        <w:rPr>
          <w:rFonts w:hint="eastAsia"/>
        </w:rPr>
      </w:pPr>
      <w:r>
        <w:br w:type="page"/>
      </w:r>
    </w:p>
    <w:p w14:paraId="476200F0" w14:textId="77777777" w:rsidR="00C1376F" w:rsidRDefault="00000000">
      <w:pPr>
        <w:pStyle w:val="Heading1"/>
      </w:pPr>
      <w:r>
        <w:lastRenderedPageBreak/>
        <w:t>Part 2  中国 AI 陪伴硬件市场</w:t>
      </w:r>
    </w:p>
    <w:p w14:paraId="15CACF4E" w14:textId="77777777" w:rsidR="00C1376F" w:rsidRDefault="00000000">
      <w:pPr>
        <w:pStyle w:val="Heading2"/>
      </w:pPr>
      <w:r>
        <w:t>2.1  行业全景与竞争环境</w:t>
      </w:r>
    </w:p>
    <w:p w14:paraId="207FAE31" w14:textId="77777777" w:rsidR="00C1376F" w:rsidRDefault="00000000">
      <w:pPr>
        <w:spacing w:before="240" w:after="120"/>
        <w:rPr>
          <w:rFonts w:hint="eastAsia"/>
        </w:rPr>
      </w:pPr>
      <w:r>
        <w:rPr>
          <w:rFonts w:eastAsia="Noto Sans SC"/>
          <w:b/>
          <w:bCs/>
          <w:color w:val="34495E"/>
          <w:sz w:val="22"/>
          <w:szCs w:val="22"/>
        </w:rPr>
        <w:t>市场规模</w:t>
      </w:r>
    </w:p>
    <w:p w14:paraId="5D4A52E2" w14:textId="77777777" w:rsidR="00C1376F" w:rsidRDefault="00000000">
      <w:pPr>
        <w:spacing w:after="160" w:line="360" w:lineRule="auto"/>
        <w:rPr>
          <w:rFonts w:hint="eastAsia"/>
        </w:rPr>
      </w:pPr>
      <w:r>
        <w:rPr>
          <w:rFonts w:eastAsia="Noto Sans SC"/>
        </w:rPr>
        <w:t>据中商产业研究院数据，2024 年中国 AI 玩具市场规模约 246 亿元，预计 2025 年达 290 亿元，2030 年有望突破 700-850 亿元（CAGR 约 20%，显著高于传统玩具行业 3-5% 的增速）。2025 年上半年，京东平台 AI 玩具品类销量同比增长超过 200%。全球来看，IMARC 预测 2033 年全球 AI 玩具市场将从 2024 年的 181 亿美元增长至 600 亿美元。</w:t>
      </w:r>
    </w:p>
    <w:p w14:paraId="075A9414" w14:textId="77777777" w:rsidR="00C1376F" w:rsidRDefault="00000000">
      <w:pPr>
        <w:spacing w:before="240" w:after="120"/>
        <w:rPr>
          <w:rFonts w:hint="eastAsia"/>
        </w:rPr>
      </w:pPr>
      <w:r>
        <w:rPr>
          <w:rFonts w:eastAsia="Noto Sans SC"/>
          <w:b/>
          <w:bCs/>
          <w:color w:val="34495E"/>
          <w:sz w:val="22"/>
          <w:szCs w:val="22"/>
        </w:rPr>
        <w:t>增长驱动因素</w:t>
      </w:r>
    </w:p>
    <w:p w14:paraId="38EF6CED" w14:textId="77777777" w:rsidR="00C1376F" w:rsidRDefault="00000000">
      <w:pPr>
        <w:spacing w:after="160" w:line="360" w:lineRule="auto"/>
        <w:rPr>
          <w:rFonts w:hint="eastAsia"/>
        </w:rPr>
      </w:pPr>
      <w:r>
        <w:rPr>
          <w:rFonts w:eastAsia="Noto Sans SC"/>
          <w:b/>
          <w:bCs/>
        </w:rPr>
        <w:t>AI 基础能力的代际突破。</w:t>
      </w:r>
      <w:r>
        <w:rPr>
          <w:rFonts w:eastAsia="Noto Sans SC"/>
        </w:rPr>
        <w:t>2024 年前后，大语言模型的多模态能力（语音、视觉、情感识别）达到了消费级产品可用的临界点。此前的 AI 玩具只能做到单向指令响应或预设对话树，而大模型驱动的新一代产品可以实现连续对话、情绪感知、长期记忆和个性化行为演化——这些能力从根本上改变了“陪伴”体验的上限。与此同时，技术的获取门槛也在快速降低：云厂商的大模型推理成本在 2024 年内降幅超过 90%，芯片厂商推出面向 AI 玩具的端侧集成方案，使得中小企业无需自建模型即可将多模态交互能力嵌入硬件产品。技术突破与成本下降的叠加，同时抬高了产品体验的天花板和拉低了入局的地板。</w:t>
      </w:r>
    </w:p>
    <w:p w14:paraId="543299A3" w14:textId="77777777" w:rsidR="00C1376F" w:rsidRDefault="00000000">
      <w:pPr>
        <w:spacing w:after="160" w:line="360" w:lineRule="auto"/>
        <w:rPr>
          <w:rFonts w:hint="eastAsia"/>
        </w:rPr>
      </w:pPr>
      <w:r>
        <w:rPr>
          <w:rFonts w:eastAsia="Noto Sans SC"/>
          <w:b/>
          <w:bCs/>
        </w:rPr>
        <w:t>情感消费结构性升级。</w:t>
      </w:r>
      <w:r>
        <w:rPr>
          <w:rFonts w:eastAsia="Noto Sans SC"/>
        </w:rPr>
        <w:t>据《柳叶刀》心理健康专刊数据，中国都市白领群体中约 28% 存在中度及以上孤独症状。独居人口持续增长，“一人经济”与“它经济”催生了对非人类情感陪伴的规模化需求。消费者支出正从功能满足向情绪价值迁移，且该趋势横跨年龄段。日本的经验具有参照意义：据 El País 报道，在日本这个五分之二人口被认为处于孤独状态的国家，陪伴机器人已经从新奇消费品演变为老龄化社会基础设施的一部分（El País, 2024）。</w:t>
      </w:r>
    </w:p>
    <w:p w14:paraId="343CDE61" w14:textId="77777777" w:rsidR="00C1376F" w:rsidRDefault="00000000">
      <w:pPr>
        <w:spacing w:after="160" w:line="360" w:lineRule="auto"/>
        <w:rPr>
          <w:rFonts w:hint="eastAsia"/>
        </w:rPr>
      </w:pPr>
      <w:r>
        <w:rPr>
          <w:rFonts w:eastAsia="Noto Sans SC"/>
          <w:b/>
          <w:bCs/>
        </w:rPr>
        <w:t>应用场景全年龄段拓展。</w:t>
      </w:r>
      <w:r>
        <w:rPr>
          <w:rFonts w:eastAsia="Noto Sans SC"/>
        </w:rPr>
        <w:t>AI 陪伴产品已从儿童教育场景扩展至成人情感陪伴和银发关怀。但当前中国市场的产品供给仍以儿童和青少年为主，面向成年人和老年人的产品相对稀缺，被业界普遍视为尚未充分开发的增量空间。</w:t>
      </w:r>
    </w:p>
    <w:p w14:paraId="1E2BF2C0" w14:textId="77777777" w:rsidR="00C1376F" w:rsidRDefault="00000000">
      <w:pPr>
        <w:spacing w:before="240" w:after="120"/>
        <w:rPr>
          <w:rFonts w:hint="eastAsia"/>
        </w:rPr>
      </w:pPr>
      <w:r>
        <w:rPr>
          <w:rFonts w:eastAsia="Noto Sans SC"/>
          <w:b/>
          <w:bCs/>
          <w:color w:val="34495E"/>
          <w:sz w:val="22"/>
          <w:szCs w:val="22"/>
        </w:rPr>
        <w:t>竞争环境特征</w:t>
      </w:r>
    </w:p>
    <w:p w14:paraId="170C7C7B" w14:textId="77777777" w:rsidR="00C1376F" w:rsidRDefault="00000000">
      <w:pPr>
        <w:spacing w:after="160" w:line="360" w:lineRule="auto"/>
        <w:rPr>
          <w:rFonts w:hint="eastAsia"/>
        </w:rPr>
      </w:pPr>
      <w:r>
        <w:rPr>
          <w:rFonts w:eastAsia="Noto Sans SC"/>
        </w:rPr>
        <w:t>自 2024 年起，中国 AI 玩具赛道新增融资事件 27 起以上，参投方包括 IDG 资本、红杉中国、高瓴创投等头部机构。市场参与者涵盖传统玩具企业、科技创业公司、互联网科技巨头及 IP 运营方四大阵营。以下为值得注意的竞争结构特征：</w:t>
      </w:r>
    </w:p>
    <w:p w14:paraId="55102E29" w14:textId="77777777" w:rsidR="00C1376F" w:rsidRDefault="00000000">
      <w:pPr>
        <w:spacing w:after="160" w:line="360" w:lineRule="auto"/>
        <w:rPr>
          <w:rFonts w:hint="eastAsia"/>
        </w:rPr>
      </w:pPr>
      <w:r>
        <w:rPr>
          <w:rFonts w:eastAsia="Noto Sans SC"/>
          <w:b/>
          <w:bCs/>
        </w:rPr>
        <w:t>基础体验已被标准化。</w:t>
      </w:r>
      <w:r>
        <w:rPr>
          <w:rFonts w:eastAsia="Noto Sans SC"/>
        </w:rPr>
        <w:t>“AI 大模型对话 + 毛绒外壳”的基础方案已成为行业标配，市场价 300-500 元即可实现。差异化的来源正在从“是否有 AI 能力”转向“产品定义与场景深度”——即对目标人群需求的理解精度和产品体验的完成度。</w:t>
      </w:r>
    </w:p>
    <w:p w14:paraId="68C7AC90" w14:textId="77777777" w:rsidR="00C1376F" w:rsidRDefault="00000000">
      <w:pPr>
        <w:spacing w:after="160" w:line="360" w:lineRule="auto"/>
        <w:rPr>
          <w:rFonts w:hint="eastAsia"/>
        </w:rPr>
      </w:pPr>
      <w:r>
        <w:rPr>
          <w:rFonts w:eastAsia="Noto Sans SC"/>
          <w:b/>
          <w:bCs/>
        </w:rPr>
        <w:lastRenderedPageBreak/>
        <w:t>中国供应链具备全球最强的成本控制能力。</w:t>
      </w:r>
      <w:r>
        <w:rPr>
          <w:rFonts w:eastAsia="Noto Sans SC"/>
        </w:rPr>
        <w:t>中国承担全球约 70% 的玩具制造量。本土竞品可以用 LOVOT 十分之一甚至百分之一的价格提供基本可用的陪伴体验。任何进入中国市场的高价产品都必须回答一个问题：其体验深度是否能够支撑 10 倍以上的价格差距。</w:t>
      </w:r>
    </w:p>
    <w:p w14:paraId="4F341011" w14:textId="77777777" w:rsidR="00C1376F" w:rsidRDefault="00000000">
      <w:pPr>
        <w:spacing w:after="160" w:line="360" w:lineRule="auto"/>
        <w:rPr>
          <w:rFonts w:hint="eastAsia"/>
        </w:rPr>
      </w:pPr>
      <w:r>
        <w:rPr>
          <w:rFonts w:eastAsia="Noto Sans SC"/>
          <w:b/>
          <w:bCs/>
        </w:rPr>
        <w:t>情感价值的真实需求强度仍存不确定性。</w:t>
      </w:r>
      <w:r>
        <w:rPr>
          <w:rFonts w:eastAsia="Noto Sans SC"/>
        </w:rPr>
        <w:t>LOVOT 全球累计出货量不足 4 万台，GROOVE X 持续亏损。业界分析认为，尽管消费者在体验环节表现出强烈的购买意愿，但情感陪伴产品提供的价值“微妙且难以量化”，从试用兴趣到持续付费之间存在显著衰减。真实市场水温仍有待验证。</w:t>
      </w:r>
    </w:p>
    <w:p w14:paraId="1B592A67" w14:textId="77777777" w:rsidR="00C1376F" w:rsidRDefault="00000000">
      <w:pPr>
        <w:pStyle w:val="Heading2"/>
      </w:pPr>
      <w:r>
        <w:t>2.2  商业模式图谱</w:t>
      </w:r>
    </w:p>
    <w:p w14:paraId="46BC7D2C" w14:textId="77777777" w:rsidR="00C1376F" w:rsidRDefault="00000000">
      <w:pPr>
        <w:spacing w:after="160" w:line="360" w:lineRule="auto"/>
        <w:rPr>
          <w:rFonts w:hint="eastAsia"/>
        </w:rPr>
      </w:pPr>
      <w:r>
        <w:rPr>
          <w:rFonts w:eastAsia="Noto Sans SC"/>
        </w:rPr>
        <w:t>当前市场上 AI 陪伴硬件在商业模式上主要有三种形态：</w:t>
      </w:r>
    </w:p>
    <w:p w14:paraId="481ACCF6" w14:textId="77777777" w:rsidR="00C1376F" w:rsidRDefault="00000000">
      <w:pPr>
        <w:spacing w:before="240" w:after="120"/>
        <w:rPr>
          <w:rFonts w:hint="eastAsia"/>
        </w:rPr>
      </w:pPr>
      <w:r>
        <w:rPr>
          <w:rFonts w:eastAsia="Noto Sans SC"/>
          <w:b/>
          <w:bCs/>
          <w:color w:val="34495E"/>
          <w:sz w:val="22"/>
          <w:szCs w:val="22"/>
        </w:rPr>
        <w:t>一次性销售</w:t>
      </w:r>
    </w:p>
    <w:p w14:paraId="4735DA40" w14:textId="77777777" w:rsidR="00C1376F" w:rsidRDefault="00000000">
      <w:pPr>
        <w:spacing w:after="160" w:line="360" w:lineRule="auto"/>
        <w:rPr>
          <w:rFonts w:hint="eastAsia"/>
        </w:rPr>
      </w:pPr>
      <w:r>
        <w:rPr>
          <w:rFonts w:eastAsia="Noto Sans SC"/>
        </w:rPr>
        <w:t>传统的“售卖即终结”模式。用户一次性购买硬件，此后厂商与用户之间不再产生持续的经济关系。优势是用户决策门槛低、走量快；劣势是单次毛利有限，且产品售出后与用户的连接中断，无法实现数据积累和体验迭代。</w:t>
      </w:r>
    </w:p>
    <w:p w14:paraId="78029DC4" w14:textId="77777777" w:rsidR="00C1376F" w:rsidRDefault="00000000">
      <w:pPr>
        <w:spacing w:before="240" w:after="120"/>
        <w:rPr>
          <w:rFonts w:hint="eastAsia"/>
        </w:rPr>
      </w:pPr>
      <w:r>
        <w:rPr>
          <w:rFonts w:eastAsia="Noto Sans SC"/>
          <w:b/>
          <w:bCs/>
          <w:color w:val="34495E"/>
          <w:sz w:val="22"/>
          <w:szCs w:val="22"/>
        </w:rPr>
        <w:t>订阅服务</w:t>
      </w:r>
    </w:p>
    <w:p w14:paraId="176B6436" w14:textId="77777777" w:rsidR="00C1376F" w:rsidRDefault="00000000">
      <w:pPr>
        <w:spacing w:after="160" w:line="360" w:lineRule="auto"/>
        <w:rPr>
          <w:rFonts w:hint="eastAsia"/>
        </w:rPr>
      </w:pPr>
      <w:r>
        <w:rPr>
          <w:rFonts w:eastAsia="Noto Sans SC"/>
        </w:rPr>
        <w:t>以 LOVOT 和索尼 AIBO 为代表。硬件作为入口，持续收入依赖月度订阅（行为进化、数据存储、软件更新）。核心假设是用户建立了足够深的情感连接，愿意持续付费维持“关系”。据《第一财经》分析，这一模式的优势在于为厂商提供稳定的经常性现金流，而非依赖一次性硬件收入的脉冲式增长（第一财经, 2025-01-31）。风险在于：如果用户将产品归类为“玩具”而非“伴侣”，续费意愿将快速衰减。</w:t>
      </w:r>
    </w:p>
    <w:p w14:paraId="0DF036C6" w14:textId="77777777" w:rsidR="00C1376F" w:rsidRDefault="00000000">
      <w:pPr>
        <w:spacing w:before="240" w:after="120"/>
        <w:rPr>
          <w:rFonts w:hint="eastAsia"/>
        </w:rPr>
      </w:pPr>
      <w:r>
        <w:rPr>
          <w:rFonts w:eastAsia="Noto Sans SC"/>
          <w:b/>
          <w:bCs/>
          <w:color w:val="34495E"/>
          <w:sz w:val="22"/>
          <w:szCs w:val="22"/>
        </w:rPr>
        <w:t>内容与服务生态</w:t>
      </w:r>
    </w:p>
    <w:p w14:paraId="53720486" w14:textId="77777777" w:rsidR="00C1376F" w:rsidRDefault="00000000">
      <w:pPr>
        <w:spacing w:after="160" w:line="360" w:lineRule="auto"/>
        <w:rPr>
          <w:rFonts w:hint="eastAsia"/>
        </w:rPr>
      </w:pPr>
      <w:r>
        <w:rPr>
          <w:rFonts w:eastAsia="Noto Sans SC"/>
        </w:rPr>
        <w:t>新兴模式，试图构建更完整的价值闭环。典型做法是将产品体验延伸至社交平台或内容生态——例如产品生成的 AI 日记可一键分享至短视频平台，将陪伴体验转化为社交货币，增加用户粘性。</w:t>
      </w:r>
    </w:p>
    <w:p w14:paraId="5824642A" w14:textId="77777777" w:rsidR="00C1376F" w:rsidRDefault="00000000">
      <w:pPr>
        <w:spacing w:after="160" w:line="360" w:lineRule="auto"/>
        <w:rPr>
          <w:rFonts w:hint="eastAsia"/>
        </w:rPr>
      </w:pPr>
      <w:r>
        <w:rPr>
          <w:rFonts w:eastAsia="Noto Sans SC"/>
          <w:b/>
          <w:bCs/>
        </w:rPr>
        <w:t>要点：</w:t>
      </w:r>
      <w:r>
        <w:rPr>
          <w:rFonts w:eastAsia="Noto Sans SC"/>
        </w:rPr>
        <w:t>商业模式的选择不是独立变量。它与目标客群（ToB 或 ToC）、定价策略（高单价或走量）和产品形态（纯陪伴或多功能）深度联动。面向个人消费者定价 500 元的产品，和面向养老机构按月租赁的产品，其毛利结构与规模路径完全不同。</w:t>
      </w:r>
    </w:p>
    <w:p w14:paraId="07239726" w14:textId="77777777" w:rsidR="00C1376F" w:rsidRDefault="00000000">
      <w:pPr>
        <w:pStyle w:val="Heading2"/>
      </w:pPr>
      <w:r>
        <w:t>2.3  客户结构与渠道经济</w:t>
      </w:r>
    </w:p>
    <w:p w14:paraId="7B6A31E4" w14:textId="77777777" w:rsidR="00C1376F" w:rsidRDefault="00000000">
      <w:pPr>
        <w:spacing w:after="160" w:line="360" w:lineRule="auto"/>
        <w:rPr>
          <w:rFonts w:hint="eastAsia"/>
        </w:rPr>
      </w:pPr>
      <w:r>
        <w:rPr>
          <w:rFonts w:eastAsia="Noto Sans SC"/>
          <w:b/>
          <w:bCs/>
        </w:rPr>
        <w:t>ToC 端：高触达，高渠道成本。</w:t>
      </w:r>
      <w:r>
        <w:rPr>
          <w:rFonts w:eastAsia="Noto Sans SC"/>
        </w:rPr>
        <w:t>个人消费者决策链短、转化快——在直播电商场景下，可在单场直播中完成从认知到下单的全链路。但 ToC 渠道（电商平台抽成、直播佣金、线下零售分成）的综合费率较高，产品售价中有相当比例被渠道截留。渠道费率是结构性的——不因产品质量提升而下降。ToC 端的有效触达人群基本等于可接触人群，消费者即时决策。</w:t>
      </w:r>
    </w:p>
    <w:p w14:paraId="3408F4A9" w14:textId="77777777" w:rsidR="00C1376F" w:rsidRDefault="00000000">
      <w:pPr>
        <w:spacing w:after="160" w:line="360" w:lineRule="auto"/>
        <w:rPr>
          <w:rFonts w:hint="eastAsia"/>
        </w:rPr>
      </w:pPr>
      <w:r>
        <w:rPr>
          <w:rFonts w:eastAsia="Noto Sans SC"/>
          <w:b/>
          <w:bCs/>
        </w:rPr>
        <w:lastRenderedPageBreak/>
        <w:t>ToB 端：低渠道成本，高获客摩擦。</w:t>
      </w:r>
      <w:r>
        <w:rPr>
          <w:rFonts w:eastAsia="Noto Sans SC"/>
        </w:rPr>
        <w:t>机构采购的渠道链条短、中间费率低，到手收入比例更高。但采购流程长（预算审批 → 多层决策 → 招标）、决策链复杂，大量有意向但走不完流程的潜在客户被系统性过滤。不同类型的机构摩擦程度不同：企业端采购周期最长；养老机构流程相对较短；学校端存在政策驱动的窗口期，政策利好时采购速度可显著加快。尽管机构端覆盖的人口基数小于个人消费端，但机构采购的预算刚性使得单客户价值系统性高于个人消费者——两类市场的总体量处于可比水平。此外，机构端的需求更偏功能导向——养老院关心能否减轻护理负担，企业关心能否提升空间体验，学校关心能否纳入课程体系。纯粹的情感陪伴在机构端的说服力弱于个人消费端。</w:t>
      </w:r>
    </w:p>
    <w:p w14:paraId="569EC266" w14:textId="77777777" w:rsidR="00C1376F" w:rsidRDefault="00000000">
      <w:pPr>
        <w:spacing w:after="160" w:line="360" w:lineRule="auto"/>
        <w:rPr>
          <w:rFonts w:hint="eastAsia"/>
        </w:rPr>
      </w:pPr>
      <w:r>
        <w:rPr>
          <w:rFonts w:eastAsia="Noto Sans SC"/>
          <w:b/>
          <w:bCs/>
        </w:rPr>
        <w:t>渠道经济学的核心张力：</w:t>
      </w:r>
      <w:r>
        <w:rPr>
          <w:rFonts w:eastAsia="Noto Sans SC"/>
        </w:rPr>
        <w:t>渠道便宜的客户难拿，客户好拿的渠道贵。ToC 端为高渠道费率付出代价但获得高转化效率；ToB 端渠道成本低但有效客户被采购流程大量过滤。两端的总经济回报取决于产品定位：高单价深体验产品在 ToB 端的低渠道费率可保护利润率；走量快消品属性产品在 ToC 端的高触达效率可能更适合。</w:t>
      </w:r>
    </w:p>
    <w:p w14:paraId="23949614" w14:textId="77777777" w:rsidR="00C1376F" w:rsidRDefault="00000000">
      <w:pPr>
        <w:pStyle w:val="Heading2"/>
      </w:pPr>
      <w:r>
        <w:t>2.4  需求场景带</w:t>
      </w:r>
    </w:p>
    <w:p w14:paraId="164E3AA3" w14:textId="77777777" w:rsidR="00C1376F" w:rsidRDefault="00000000">
      <w:pPr>
        <w:spacing w:after="160" w:line="360" w:lineRule="auto"/>
        <w:rPr>
          <w:rFonts w:hint="eastAsia"/>
        </w:rPr>
      </w:pPr>
      <w:r>
        <w:rPr>
          <w:rFonts w:eastAsia="Noto Sans SC"/>
        </w:rPr>
        <w:t>AI 陪伴硬件的终端需求沿年龄段分化为三个特征鲜明的场景带。值得注意的是，根据行业估算，三个场景带的潜在市场规模不存在数量级差异——没有哪个年龄段是压倒性的大市场或小市场。目标年龄段的选择应更多取决于产品能力与用户需求的匹配度，而非市场大小本身。以下分别概述各场景的市场特征、需求结构和约束条件。</w:t>
      </w:r>
    </w:p>
    <w:p w14:paraId="522C29A0" w14:textId="77777777" w:rsidR="00C1376F" w:rsidRDefault="00000000">
      <w:pPr>
        <w:spacing w:before="240" w:after="120"/>
        <w:rPr>
          <w:rFonts w:hint="eastAsia"/>
        </w:rPr>
      </w:pPr>
      <w:r>
        <w:rPr>
          <w:rFonts w:eastAsia="Noto Sans SC"/>
          <w:b/>
          <w:bCs/>
          <w:color w:val="34495E"/>
          <w:sz w:val="22"/>
          <w:szCs w:val="22"/>
        </w:rPr>
        <w:t>老年陪伴</w:t>
      </w:r>
    </w:p>
    <w:p w14:paraId="0345B1A0" w14:textId="77777777" w:rsidR="00C1376F" w:rsidRDefault="00000000">
      <w:pPr>
        <w:spacing w:after="160" w:line="360" w:lineRule="auto"/>
        <w:rPr>
          <w:rFonts w:hint="eastAsia"/>
        </w:rPr>
      </w:pPr>
      <w:r>
        <w:rPr>
          <w:rFonts w:eastAsia="Noto Sans SC"/>
        </w:rPr>
        <w:t>截至 2023 年末，中国 60 岁及以上人口超过 2.9 亿，占全国总人口 21.1%。据北京宣武医院在《柳叶刀》发表的数据，其中约 3,877 万人存在轻度认知障碍，983 万人患有阿尔茨海默病。空巢老人群体的情感寄托需求强烈且持续——社交圈随退休和身体衰退而萎缩，对稳定陪伴的依赖程度高。LOVOT 在日本的用户数据显示，老年用户群体的使用粘性指标（日均交互时长、交互频次）在各年龄段中最高。</w:t>
      </w:r>
    </w:p>
    <w:p w14:paraId="23BBFA14" w14:textId="77777777" w:rsidR="00C1376F" w:rsidRDefault="00000000">
      <w:pPr>
        <w:spacing w:after="160" w:line="360" w:lineRule="auto"/>
        <w:rPr>
          <w:rFonts w:hint="eastAsia"/>
        </w:rPr>
      </w:pPr>
      <w:r>
        <w:rPr>
          <w:rFonts w:eastAsia="Noto Sans SC"/>
        </w:rPr>
        <w:t>该场景的需求结构以情感陪伴为基底，但在不同客户类型下表现不同。个人消费端（或由子女代为购买）的核心诉求是“有一个每天在身边的存在”，产品的情感触发能力是关键；机构端（养老院、护理中心）则更看重功能性叠加——能否辅助护理人员、能否接入健康监测或认知训练系统。GROOVE X 目前正与日本 GEOM 公司合作将 LOVOT 接入痴呆症护理辅助 AI 系统（DeCaAI），症状预测准确率已超 80%，这正是面向机构端功能化需求的尝试。</w:t>
      </w:r>
    </w:p>
    <w:p w14:paraId="7D759885" w14:textId="77777777" w:rsidR="00C1376F" w:rsidRDefault="00000000">
      <w:pPr>
        <w:spacing w:after="160" w:line="360" w:lineRule="auto"/>
        <w:rPr>
          <w:rFonts w:hint="eastAsia"/>
        </w:rPr>
      </w:pPr>
      <w:r>
        <w:rPr>
          <w:rFonts w:eastAsia="Noto Sans SC"/>
        </w:rPr>
        <w:t>支付意愿方面，个人端集中在中低价位带——许多老年用户的消费决策实际上由子女做出（作为“远程尽孝”的载体），价格敏感度因此部分取决于子女而非老人本人。机构端存在集中采购预算，尤其在“智慧养老”政策推动下。</w:t>
      </w:r>
    </w:p>
    <w:p w14:paraId="2369338F" w14:textId="77777777" w:rsidR="00C1376F" w:rsidRDefault="00000000">
      <w:pPr>
        <w:spacing w:before="240" w:after="120"/>
        <w:rPr>
          <w:rFonts w:hint="eastAsia"/>
        </w:rPr>
      </w:pPr>
      <w:r>
        <w:rPr>
          <w:rFonts w:eastAsia="Noto Sans SC"/>
          <w:b/>
          <w:bCs/>
          <w:color w:val="34495E"/>
          <w:sz w:val="22"/>
          <w:szCs w:val="22"/>
        </w:rPr>
        <w:lastRenderedPageBreak/>
        <w:t>成人生活</w:t>
      </w:r>
    </w:p>
    <w:p w14:paraId="15EBB790" w14:textId="77777777" w:rsidR="00C1376F" w:rsidRDefault="00000000">
      <w:pPr>
        <w:spacing w:after="160" w:line="360" w:lineRule="auto"/>
        <w:rPr>
          <w:rFonts w:hint="eastAsia"/>
        </w:rPr>
      </w:pPr>
      <w:r>
        <w:rPr>
          <w:rFonts w:eastAsia="Noto Sans SC"/>
        </w:rPr>
        <w:t>独居青年和职场人群是情感陪伴需求增速最快的细分市场。典型使用场景为独居状态下的情绪调节——产品替代部分传统解压方式（宠物饲养、社交应用、虚拟角色游戏），充当低维护成本的情绪支持工具。</w:t>
      </w:r>
    </w:p>
    <w:p w14:paraId="0EEDD526" w14:textId="77777777" w:rsidR="00C1376F" w:rsidRDefault="00000000">
      <w:pPr>
        <w:spacing w:after="160" w:line="360" w:lineRule="auto"/>
        <w:rPr>
          <w:rFonts w:hint="eastAsia"/>
        </w:rPr>
      </w:pPr>
      <w:r>
        <w:rPr>
          <w:rFonts w:eastAsia="Noto Sans SC"/>
        </w:rPr>
        <w:t>该场景的需求结构以情感驱动为主导。消费者购买的核心动机不是“这个产品能做什么”，而是“它让我感觉怎样”——产品的情感交互深度、个性化程度和“不可替代感”直接决定购买意愿和留存。功能性（如智能家居控制、日程提醒等）在该场景中是加分项而非必选项。</w:t>
      </w:r>
    </w:p>
    <w:p w14:paraId="5516D15E" w14:textId="77777777" w:rsidR="00C1376F" w:rsidRDefault="00000000">
      <w:pPr>
        <w:spacing w:after="160" w:line="360" w:lineRule="auto"/>
        <w:rPr>
          <w:rFonts w:hint="eastAsia"/>
        </w:rPr>
      </w:pPr>
      <w:r>
        <w:rPr>
          <w:rFonts w:eastAsia="Noto Sans SC"/>
        </w:rPr>
        <w:t>支付意愿高度分散，是三个场景中分化最明显的。市场上同时存在愿以数万元购买深度陪伴体验的高端用户，和认为 500 元以下才合理的大众消费者。据公开信息，业界投资人对 LOVOT 的评估是“3,000 美元以上的定价，核心用户为 40 岁以上有消费力的女性群体”，而 499 元价位的竞品上线后迅速放量，验证了中低价位段的需求同样真实。企业端（酒店、联合办公、心理咨询机构）存在展示性和功能性需求，但采购决策链较长。</w:t>
      </w:r>
    </w:p>
    <w:p w14:paraId="676AF6B0" w14:textId="77777777" w:rsidR="00C1376F" w:rsidRDefault="00000000">
      <w:pPr>
        <w:spacing w:before="240" w:after="120"/>
        <w:rPr>
          <w:rFonts w:hint="eastAsia"/>
        </w:rPr>
      </w:pPr>
      <w:r>
        <w:rPr>
          <w:rFonts w:eastAsia="Noto Sans SC"/>
          <w:b/>
          <w:bCs/>
          <w:color w:val="34495E"/>
          <w:sz w:val="22"/>
          <w:szCs w:val="22"/>
        </w:rPr>
        <w:t>儿童成长</w:t>
      </w:r>
    </w:p>
    <w:p w14:paraId="0D869B3A" w14:textId="77777777" w:rsidR="00C1376F" w:rsidRDefault="00000000">
      <w:pPr>
        <w:spacing w:after="160" w:line="360" w:lineRule="auto"/>
        <w:rPr>
          <w:rFonts w:hint="eastAsia"/>
        </w:rPr>
      </w:pPr>
      <w:r>
        <w:rPr>
          <w:rFonts w:eastAsia="Noto Sans SC"/>
        </w:rPr>
        <w:t>目前中国 AI 玩具市场渗透率最高的场景。85 后、90 后父母群体将 AI 陪伴产品视为“无屏幕教育方案”——英语互动、逻辑推理、STEM 启蒙等教育需求是核心购买驱动力。2025 年上半年，AI 玩具在天猫平台的增速显著领先传统玩具品类。</w:t>
      </w:r>
    </w:p>
    <w:p w14:paraId="7FFDB903" w14:textId="77777777" w:rsidR="00C1376F" w:rsidRDefault="00000000">
      <w:pPr>
        <w:spacing w:after="160" w:line="360" w:lineRule="auto"/>
        <w:rPr>
          <w:rFonts w:hint="eastAsia"/>
        </w:rPr>
      </w:pPr>
      <w:r>
        <w:rPr>
          <w:rFonts w:eastAsia="Noto Sans SC"/>
        </w:rPr>
        <w:t>该场景的需求结构与前两个场景形成鲜明对比：功能性需求占据主导。决策者（家长）与使用者（儿童）分离，家长的付费逻辑以“教育回报”为导向——“这个产品能让我的孩子学到什么”是最核心的购买决策问题。情感陪伴在该场景中是产品体验的加分项（孩子觉得好玩、愿意持续使用），而非购买决策的主驱动力。学校和教培机构端存在政策驱动的采购窗口，尤其在 AI 教育纳入基础教育课程体系的趋势下。</w:t>
      </w:r>
    </w:p>
    <w:p w14:paraId="43AFAA17" w14:textId="77777777" w:rsidR="00C1376F" w:rsidRDefault="00000000">
      <w:pPr>
        <w:spacing w:before="240" w:after="120"/>
        <w:rPr>
          <w:rFonts w:hint="eastAsia"/>
        </w:rPr>
      </w:pPr>
      <w:r>
        <w:rPr>
          <w:rFonts w:eastAsia="Noto Sans SC"/>
          <w:b/>
          <w:bCs/>
          <w:color w:val="34495E"/>
          <w:sz w:val="22"/>
          <w:szCs w:val="22"/>
        </w:rPr>
        <w:t>横跨场景带的两类需求取向</w:t>
      </w:r>
    </w:p>
    <w:p w14:paraId="451D13E4" w14:textId="77777777" w:rsidR="00C1376F" w:rsidRDefault="00000000">
      <w:pPr>
        <w:spacing w:after="160" w:line="360" w:lineRule="auto"/>
        <w:rPr>
          <w:rFonts w:hint="eastAsia"/>
        </w:rPr>
      </w:pPr>
      <w:r>
        <w:rPr>
          <w:rFonts w:eastAsia="Noto Sans SC"/>
        </w:rPr>
        <w:t>回顾以上三个场景带，一个值得注意的共性浮现出来：在每个年龄段中，用户需求都呈现出两种不同的取向，而非单一的需求面貌。</w:t>
      </w:r>
    </w:p>
    <w:p w14:paraId="0790DC03" w14:textId="77777777" w:rsidR="00C1376F" w:rsidRDefault="00000000">
      <w:pPr>
        <w:spacing w:after="160" w:line="360" w:lineRule="auto"/>
        <w:rPr>
          <w:rFonts w:hint="eastAsia"/>
        </w:rPr>
      </w:pPr>
      <w:r>
        <w:rPr>
          <w:rFonts w:eastAsia="Noto Sans SC"/>
          <w:b/>
          <w:bCs/>
        </w:rPr>
        <w:t>情感体验取向。</w:t>
      </w:r>
      <w:r>
        <w:rPr>
          <w:rFonts w:eastAsia="Noto Sans SC"/>
        </w:rPr>
        <w:t>用户的核心诉求是“感受到陪伴”——产品与自己之间是否形成了真实的情感连接。他们在意的是交互的深度、个性的独特性、关系随时间的演化。在老年场景中，这表现为“每天有一个温暖的存在在身边”；在成人场景中，表现为“一个懂我情绪、不需要我解释的伙伴”；在儿童场景中，表现为“孩子把它当成真正的朋友而不是玩具”。这类需求对产品的情感触发能力要求极高，但对功能多样性的要求相对较低。</w:t>
      </w:r>
    </w:p>
    <w:p w14:paraId="5B550BD2" w14:textId="77777777" w:rsidR="00C1376F" w:rsidRDefault="00000000">
      <w:pPr>
        <w:spacing w:after="160" w:line="360" w:lineRule="auto"/>
        <w:rPr>
          <w:rFonts w:hint="eastAsia"/>
        </w:rPr>
      </w:pPr>
      <w:r>
        <w:rPr>
          <w:rFonts w:eastAsia="Noto Sans SC"/>
          <w:b/>
          <w:bCs/>
        </w:rPr>
        <w:t>实用功能取向。</w:t>
      </w:r>
      <w:r>
        <w:rPr>
          <w:rFonts w:eastAsia="Noto Sans SC"/>
        </w:rPr>
        <w:t>用户的核心诉求是“帮我解决具体问题”——产品是否能在特定场景中提供可衡量的实用价值。在老年场景中，这表现为健康监测、跌倒预警、用药提醒等护理辅助功能；在成人场</w:t>
        <w:lastRenderedPageBreak/>
        <w:t>景中，表现为日程管理、智能家居控制、信息查询等效率工具；在儿童场景中，表现为英语学习、编程启蒙、知识问答等教育功能。这类需求对功能覆盖面和场景适配性要求较高，但对情感交互深度的要求相对宽容。</w:t>
      </w:r>
    </w:p>
    <w:p w14:paraId="68B361FC" w14:textId="77777777" w:rsidR="00C1376F" w:rsidRDefault="00000000">
      <w:pPr>
        <w:spacing w:after="160" w:line="360" w:lineRule="auto"/>
        <w:rPr>
          <w:rFonts w:hint="eastAsia"/>
        </w:rPr>
      </w:pPr>
      <w:r>
        <w:rPr>
          <w:rFonts w:eastAsia="Noto Sans SC"/>
        </w:rPr>
        <w:t>这两种取向并非对立——许多用户同时期望产品“既有情感又有用”。但在产品设计的资源约束下，偏向哪一端会导致截然不同的技术架构和能力配置。如何在这两种取向之间取舍或平衡，是产品架构层面的核心决策之一。</w:t>
      </w:r>
    </w:p>
    <w:p w14:paraId="44C2F390" w14:textId="77777777" w:rsidR="00C1376F" w:rsidRDefault="00000000">
      <w:pPr>
        <w:pStyle w:val="Heading2"/>
      </w:pPr>
      <w:r>
        <w:t>2.5  市场的支付意愿分层</w:t>
      </w:r>
    </w:p>
    <w:p w14:paraId="0606AE30" w14:textId="77777777" w:rsidR="00C1376F" w:rsidRDefault="00000000">
      <w:pPr>
        <w:spacing w:after="160" w:line="360" w:lineRule="auto"/>
        <w:rPr>
          <w:rFonts w:hint="eastAsia"/>
        </w:rPr>
      </w:pPr>
      <w:r>
        <w:rPr>
          <w:rFonts w:eastAsia="Noto Sans SC"/>
        </w:rPr>
        <w:t>综合以上分析，中国 AI 陪伴硬件市场在需求侧呈现清晰的支付意愿分层。这一分层横跨年龄段和客户类型，是市场的底层结构特征。</w:t>
      </w:r>
    </w:p>
    <w:p w14:paraId="495516DE" w14:textId="77777777" w:rsidR="00C1376F" w:rsidRDefault="00000000">
      <w:pPr>
        <w:spacing w:after="160" w:line="360" w:lineRule="auto"/>
        <w:rPr>
          <w:rFonts w:hint="eastAsia"/>
        </w:rPr>
      </w:pPr>
      <w:r>
        <w:rPr>
          <w:rFonts w:eastAsia="Noto Sans SC"/>
          <w:b/>
          <w:bCs/>
        </w:rPr>
        <w:t>高支付意愿层。</w:t>
      </w:r>
      <w:r>
        <w:rPr>
          <w:rFonts w:eastAsia="Noto Sans SC"/>
        </w:rPr>
        <w:t>这一人群愿意为“不可替代的陪伴感”支付显著溢价。他们的核心关切不是产品有多少功能，而是产品能否让自己产生真实的情感连接——有个性、有记忆、持续演化的存在。人群基数较小，但单用户价值远高于市场均值。该人群对产品体验质量高度敏感：好的产品体验能够大幅降低他们的价格敏感度，让高定价变得可接受；但一旦体验未兑现预期，支付意愿将迅速回落。这一人群在三个年龄段中均存在——独居老人中有强情感依赖的子群体、成人中追求深度陪伴的高消费力用户、以及少数愿为孩子购买高端陪伴产品的家长。</w:t>
      </w:r>
    </w:p>
    <w:p w14:paraId="605B1BA9" w14:textId="77777777" w:rsidR="00C1376F" w:rsidRDefault="00000000">
      <w:pPr>
        <w:spacing w:after="160" w:line="360" w:lineRule="auto"/>
        <w:rPr>
          <w:rFonts w:hint="eastAsia"/>
        </w:rPr>
      </w:pPr>
      <w:r>
        <w:rPr>
          <w:rFonts w:eastAsia="Noto Sans SC"/>
          <w:b/>
          <w:bCs/>
        </w:rPr>
        <w:t>价格敏感层。</w:t>
      </w:r>
      <w:r>
        <w:rPr>
          <w:rFonts w:eastAsia="Noto Sans SC"/>
        </w:rPr>
        <w:t>这一人群的核心诉求是“基本可用、价格合理”。人群基数约为高支付意愿层的一到两倍。价格是他们的首要决策变量，对产品的期望是“够用”而非“极致”。值得注意的是，在这一层级中，产品质量提升对价格容忍度的影响相对有限——该人群的价格天花板更多由消费预算而非产品感知价值决定。同样，这一人群也横跨各年龄段和客户类型。</w:t>
      </w:r>
    </w:p>
    <w:p w14:paraId="22411A82" w14:textId="77777777" w:rsidR="00C1376F" w:rsidRDefault="00000000">
      <w:pPr>
        <w:spacing w:after="160" w:line="360" w:lineRule="auto"/>
        <w:rPr>
          <w:rFonts w:hint="eastAsia"/>
        </w:rPr>
      </w:pPr>
      <w:r>
        <w:rPr>
          <w:rFonts w:eastAsia="Noto Sans SC"/>
        </w:rPr>
        <w:t>根据行业估算，虽然价格敏感层的人群基数显著更大，但高支付意愿层的人均支付意愿更高，使得两个层级的总可服务市场价值（人群基数 × 人均支付意愿）大致处于同一区间。换言之，“面向少数人卖高价”和“面向多数人走量”在市场总量上并无绝对优劣——但对产品定价、供应链管理、渠道策略和运营能力的要求截然不同。选择哪一层，就意味着承诺一套完整的商业逻辑。</w:t>
      </w:r>
    </w:p>
    <w:p w14:paraId="01A00001" w14:textId="77777777" w:rsidR="00C1376F" w:rsidRDefault="00000000">
      <w:pPr>
        <w:pStyle w:val="Heading2"/>
      </w:pPr>
      <w:r>
        <w:t>2.6  细分市场的典型客户画像</w:t>
      </w:r>
    </w:p>
    <w:p w14:paraId="01A00002" w14:textId="77777777" w:rsidR="00C1376F" w:rsidRDefault="00000000">
      <w:pPr>
        <w:spacing w:after="160" w:line="360" w:lineRule="auto"/>
        <w:rPr>
          <w:rFonts w:hint="eastAsia"/>
        </w:rPr>
      </w:pPr>
      <w:r>
        <w:rPr>
          <w:rFonts w:eastAsia="Noto Sans SC"/>
        </w:rPr>
        <w:t>前文从年龄段和客户类型两个维度描述了市场的需求结构。本节进一步细化，给出六个细分市场中典型客户的具体画像——他们是谁、由谁做购买决策、面临什么样的处境。这些画像为后续撰写价值主张提供客户侧的背景参照。</w:t>
      </w:r>
    </w:p>
    <w:p w14:paraId="01A00003" w14:textId="77777777" w:rsidR="00C1376F" w:rsidRDefault="00000000">
      <w:pPr>
        <w:spacing w:after="160" w:line="360" w:lineRule="auto"/>
        <w:rPr>
          <w:rFonts w:hint="eastAsia"/>
        </w:rPr>
      </w:pPr>
      <w:r>
        <w:rPr>
          <w:rFonts w:eastAsia="Noto Sans SC"/>
          <w:b/>
          <w:bCs/>
        </w:rPr>
        <w:t>ToB · 老年场景。</w:t>
      </w:r>
      <w:r>
        <w:rPr>
          <w:rFonts w:eastAsia="Noto Sans SC"/>
        </w:rPr>
        <w:t>服务老年人的机构。包括民营养老院、公办养老机构、社区日间照料中心、护理院、康复中心、老年公寓运营方、居家养老服务站。决策者是院长、运营负责人或采购负责人，少数情况下是连锁集团的总部采购。这些机构面临护工短缺、人力成本上涨、招聘困难、流动性高的结构性压力。床位规模50到300张，预算紧张、采购谨慎。夜间值班人手紧缺，安全事故赔偿压力大。家属满意度直接影响续住率。受政策监管，需应对智慧养老合规要求。</w:t>
      </w:r>
    </w:p>
    <w:p w14:paraId="01A00004" w14:textId="77777777" w:rsidR="00C1376F" w:rsidRDefault="00000000">
      <w:pPr>
        <w:spacing w:after="160" w:line="360" w:lineRule="auto"/>
        <w:rPr>
          <w:rFonts w:hint="eastAsia"/>
        </w:rPr>
      </w:pPr>
      <w:r>
        <w:rPr>
          <w:rFonts w:eastAsia="Noto Sans SC"/>
          <w:b/>
          <w:bCs/>
        </w:rPr>
        <w:t>ToB · 成人场景。</w:t>
      </w:r>
      <w:r>
        <w:rPr>
          <w:rFonts w:eastAsia="Noto Sans SC"/>
        </w:rPr>
        <w:t>面向成年人提供服务的商业机构或企业。包括企业办公场所（科技公司、创意公司、金融机构）、高端服务场所（私立诊所、心理咨询机构、高端酒店、银行贵宾室、航空贵宾厅）、商业空间运营方（购物中心、联合办公空间）、员工关怀部门（大企业HR/行政）。决策者是行政负责人、场所运营经理、HR总监或企业采购。这些机构面临等待场景中顾客焦虑无聊、员工倦怠压力、服务场所差异化困难、品牌形象与社交传播需求。前台接待访客压力大，硬件设施趋同缺乏记忆点。</w:t>
      </w:r>
    </w:p>
    <w:p w14:paraId="01A00005" w14:textId="77777777" w:rsidR="00C1376F" w:rsidRDefault="00000000">
      <w:pPr>
        <w:spacing w:after="160" w:line="360" w:lineRule="auto"/>
        <w:rPr>
          <w:rFonts w:hint="eastAsia"/>
        </w:rPr>
      </w:pPr>
      <w:r>
        <w:rPr>
          <w:rFonts w:eastAsia="Noto Sans SC"/>
          <w:b/>
          <w:bCs/>
        </w:rPr>
        <w:t>ToB · 儿童场景。</w:t>
      </w:r>
      <w:r>
        <w:rPr>
          <w:rFonts w:eastAsia="Noto Sans SC"/>
        </w:rPr>
        <w:t>服务儿童的教育或商业机构。包括幼儿园、早教中心、儿童培训机构、儿童医院诊所候诊区、亲子餐厅与亲子酒店、商场儿童区、儿童图书馆、特殊教育机构。决策者是园长、校长、机构负责人、连锁品牌运营总监。这些机构面临师幼比不足、老师顾不过来的普遍困境。儿童哭闹焦虑和分离情绪的管理负担重。家长期望与实际服务的落差导致投诉和转园。安全事故责任压力极大。教学内容同质化，缺乏差异竞争力。</w:t>
      </w:r>
    </w:p>
    <w:p w14:paraId="01A00006" w14:textId="77777777" w:rsidR="00C1376F" w:rsidRDefault="00000000">
      <w:pPr>
        <w:spacing w:after="160" w:line="360" w:lineRule="auto"/>
        <w:rPr>
          <w:rFonts w:hint="eastAsia"/>
        </w:rPr>
      </w:pPr>
      <w:r>
        <w:rPr>
          <w:rFonts w:eastAsia="Noto Sans SC"/>
          <w:b/>
          <w:bCs/>
        </w:rPr>
        <w:t>ToC · 老年场景。</w:t>
      </w:r>
      <w:r>
        <w:rPr>
          <w:rFonts w:eastAsia="Noto Sans SC"/>
        </w:rPr>
        <w:t>老年人本人或其家属的个人购买。使用者是老人，买单方可能是子女、老人自己或配偶。典型场景包括独居老人、空巢老人、丧偶老人、退休后社交圈萎缩的老人。子女购买的决策心理往往是尽孝和减少愧疚。这些老人面临孤独孤单、对跌倒和突发状况的恐惧、家中冷清无人陪伴。子女有远程无力感和愧疚。老人对科技产品常有抵触心理，学不会、不会用、怕弄坏。退休后角色丧失带来心理落差。</w:t>
      </w:r>
    </w:p>
    <w:p w14:paraId="01A00007" w14:textId="77777777" w:rsidR="00C1376F" w:rsidRDefault="00000000">
      <w:pPr>
        <w:spacing w:after="160" w:line="360" w:lineRule="auto"/>
        <w:rPr>
          <w:rFonts w:hint="eastAsia"/>
        </w:rPr>
      </w:pPr>
      <w:r>
        <w:rPr>
          <w:rFonts w:eastAsia="Noto Sans SC"/>
          <w:b/>
          <w:bCs/>
        </w:rPr>
        <w:t>ToC · 成人场景。</w:t>
      </w:r>
      <w:r>
        <w:rPr>
          <w:rFonts w:eastAsia="Noto Sans SC"/>
        </w:rPr>
        <w:t>个人消费者中的成年人，自己买自己用。典型人群包括一线城市独居白领青年、单身或丁克人群、居家办公者、想养宠但条件不允许的人。买单方就是使用者本人，决策冲动性较强。这些人面临回家后空旷冷清的孤独感、想要陪伴但不想承担关系负担、情绪压力无处安放、居家碎片化时间的无聊。部分人有宠物替代需求——出差多、租房不让养、过敏等原因无法养宠。</w:t>
      </w:r>
    </w:p>
    <w:p w14:paraId="01A00008" w14:textId="77777777" w:rsidR="00C1376F" w:rsidRDefault="00000000">
      <w:pPr>
        <w:spacing w:after="160" w:line="360" w:lineRule="auto"/>
        <w:rPr>
          <w:rFonts w:hint="eastAsia"/>
        </w:rPr>
      </w:pPr>
      <w:r>
        <w:rPr>
          <w:rFonts w:eastAsia="Noto Sans SC"/>
          <w:b/>
          <w:bCs/>
        </w:rPr>
        <w:t>ToC · 儿童场景。</w:t>
      </w:r>
      <w:r>
        <w:rPr>
          <w:rFonts w:eastAsia="Noto Sans SC"/>
        </w:rPr>
        <w:t>有学龄前或小学低年级孩子的家庭。买单方是家长，使用者是孩子。典型家长包括一线城市焦虑型妈妈、二线双职工夫妻、祖辈老人帮带的家庭、重视教育的中产家庭。这些家庭面临放学后孩子精力旺盛而家长疲惫、老人带孩子力不从心、孩子哭闹和情绪管理的焦虑、玩具新鲜感衰减快、教育期望与快乐童年之间的拉扯。iPad上瘾和视力问题是普遍担忧。陪伴时间不足是大多数双职工家庭的结构性困境。</w:t>
      </w:r>
    </w:p>
    <w:p w14:paraId="01A00009" w14:textId="77777777" w:rsidR="00C1376F" w:rsidRDefault="00000000">
      <w:pPr>
        <w:spacing w:after="160" w:line="360" w:lineRule="auto"/>
        <w:rPr>
          <w:rFonts w:hint="eastAsia"/>
        </w:rPr>
      </w:pPr>
      <w:r>
        <w:rPr>
          <w:rFonts w:eastAsia="Noto Sans SC"/>
        </w:rPr>
        <w:t>以上画像描述的是每个细分市场中客户的典型处境，而非唯一处境。团队在撰写价值主张时，可以选择聚焦某一类客户的某一种处境，也可以尝试覆盖更广的客户群体——这本身就是一个战略选择，其得失将在评分和后续环节中体现。</w:t>
      </w:r>
    </w:p>
    <w:p w14:paraId="36A2A739" w14:textId="77777777" w:rsidR="00C1376F" w:rsidRDefault="00000000">
      <w:pPr>
        <w:rPr>
          <w:rFonts w:hint="eastAsia"/>
        </w:rPr>
      </w:pPr>
      <w:r>
        <w:br w:type="page"/>
      </w:r>
    </w:p>
    <w:p w14:paraId="18F5FFD0" w14:textId="77777777" w:rsidR="00C1376F" w:rsidRDefault="00000000">
      <w:pPr>
        <w:rPr>
          <w:rFonts w:hint="eastAsia"/>
        </w:rPr>
      </w:pPr>
      <w:r>
        <w:lastRenderedPageBreak/>
        <w:br w:type="page"/>
      </w:r>
    </w:p>
    <w:p w14:paraId="30639AB1" w14:textId="77777777" w:rsidR="00C1376F" w:rsidRDefault="00000000">
      <w:pPr>
        <w:pStyle w:val="Heading1"/>
      </w:pPr>
      <w:r>
        <w:lastRenderedPageBreak/>
        <w:t>Part 3  决策要点与产品创新空间</w:t>
      </w:r>
    </w:p>
    <w:p w14:paraId="783240C1" w14:textId="77777777" w:rsidR="00C1376F" w:rsidRDefault="00000000">
      <w:pPr>
        <w:spacing w:after="160" w:line="360" w:lineRule="auto"/>
        <w:rPr>
          <w:rFonts w:hint="eastAsia"/>
        </w:rPr>
      </w:pPr>
      <w:r>
        <w:rPr>
          <w:rFonts w:eastAsia="Noto Sans SC"/>
        </w:rPr>
        <w:t>Part 1 描述了 LOVOT 的现有能力边界，Part 2 分析了中国市场的需求结构。本部分衔接两者，提供关于产品改造方向的技术背景——团队在后续的产品研发阶段将据此做出具体的能力配置决策。</w:t>
      </w:r>
    </w:p>
    <w:p w14:paraId="3AEB1EC1" w14:textId="77777777" w:rsidR="00C1376F" w:rsidRDefault="00000000">
      <w:pPr>
        <w:pStyle w:val="Heading2"/>
      </w:pPr>
      <w:r>
        <w:t>3.1  Round 1 的决策要点：价值主张如何被评估</w:t>
      </w:r>
    </w:p>
    <w:p w14:paraId="6907A881" w14:textId="77777777" w:rsidR="00C1376F" w:rsidRDefault="00000000">
      <w:pPr>
        <w:spacing w:after="160" w:line="360" w:lineRule="auto"/>
        <w:rPr>
          <w:rFonts w:hint="eastAsia"/>
        </w:rPr>
      </w:pPr>
      <w:r>
        <w:rPr>
          <w:rFonts w:eastAsia="Noto Sans SC"/>
        </w:rPr>
        <w:t>在 Round 1 中，团队需要提交三项决策：目标市场（格子）、产品架构方向、以及价值主张文本（VP）。其中价值主张是信息密度最高的产出——它不是一段营销文案，而是一组可检验的战略假设。系统将从以下四个维度评估价值主张的质量：</w:t>
      </w:r>
    </w:p>
    <w:p w14:paraId="65D84742" w14:textId="77777777" w:rsidR="00C1376F" w:rsidRDefault="00000000">
      <w:pPr>
        <w:spacing w:before="240" w:after="120"/>
        <w:rPr>
          <w:rFonts w:hint="eastAsia"/>
        </w:rPr>
      </w:pPr>
      <w:r>
        <w:rPr>
          <w:rFonts w:eastAsia="Noto Sans SC"/>
          <w:b/>
          <w:bCs/>
          <w:color w:val="34495E"/>
          <w:sz w:val="22"/>
          <w:szCs w:val="22"/>
        </w:rPr>
        <w:t>目标人群是否清晰（WHO）</w:t>
      </w:r>
    </w:p>
    <w:p w14:paraId="3532AC7C" w14:textId="77777777" w:rsidR="00C1376F" w:rsidRDefault="00000000">
      <w:pPr>
        <w:spacing w:after="160" w:line="360" w:lineRule="auto"/>
        <w:rPr>
          <w:rFonts w:hint="eastAsia"/>
        </w:rPr>
      </w:pPr>
      <w:r>
        <w:rPr>
          <w:rFonts w:eastAsia="Noto Sans SC"/>
        </w:rPr>
        <w:t>价值主张需要明确回答“卖给谁”。评估的核心不是人群有多大，而是人群是否可识别——能否用具体的标签（职业、年龄、家庭结构、生活场景、支付决策者）描述出来。“所有成年人”不是一个可识别的人群，“一线城市 30-40 岁独居女性白领”是。人群定义越具体，后续的产品设计、访谈对象选择和渠道策略就越有锚点；定义越模糊，所有后续决策都在打空靶。最优秀的价值主张不仅定义了核心用户，还说明了为什么这群人是主要的付费者，以及是否存在可扩展的相邻人群。</w:t>
      </w:r>
    </w:p>
    <w:p w14:paraId="740FCE09" w14:textId="77777777" w:rsidR="00C1376F" w:rsidRDefault="00000000">
      <w:pPr>
        <w:spacing w:before="240" w:after="120"/>
        <w:rPr>
          <w:rFonts w:hint="eastAsia"/>
        </w:rPr>
      </w:pPr>
      <w:r>
        <w:rPr>
          <w:rFonts w:eastAsia="Noto Sans SC"/>
          <w:b/>
          <w:bCs/>
          <w:color w:val="34495E"/>
          <w:sz w:val="22"/>
          <w:szCs w:val="22"/>
        </w:rPr>
        <w:t>痛点是否普遍（PAIN）</w:t>
      </w:r>
    </w:p>
    <w:p w14:paraId="1D6029EE" w14:textId="77777777" w:rsidR="00C1376F" w:rsidRDefault="00000000">
      <w:pPr>
        <w:spacing w:after="160" w:line="360" w:lineRule="auto"/>
        <w:rPr>
          <w:rFonts w:hint="eastAsia"/>
        </w:rPr>
      </w:pPr>
      <w:r>
        <w:rPr>
          <w:rFonts w:eastAsia="Noto Sans SC"/>
        </w:rPr>
        <w:t>价值主张需要指出目标人群面临的具体痛点。评估的核心是这个痛点在目标人群中的普遍性和频率——它是大多数人在大多数时候都会遇到的问题，还是少数人偶尔碰到的特殊情况？一个好的痛点描述包含“问题 + 触发情境”：不是空泛的“感到孤独”，而是“独居老人在子女离家后的傍晚时段，社交活动结束、家中无人说话，持续性的沉默引发焦虑和失落”。痛点越具体、触发情境越普遍，价值主张的商业潜力越大。仅有情绪形容词（“更快乐”“更安心”）而缺乏具体情境的痛点描述，说服力有限。</w:t>
      </w:r>
    </w:p>
    <w:p w14:paraId="0D355047" w14:textId="77777777" w:rsidR="00C1376F" w:rsidRDefault="00000000">
      <w:pPr>
        <w:spacing w:before="240" w:after="120"/>
        <w:rPr>
          <w:rFonts w:hint="eastAsia"/>
        </w:rPr>
      </w:pPr>
      <w:r>
        <w:rPr>
          <w:rFonts w:eastAsia="Noto Sans SC"/>
          <w:b/>
          <w:bCs/>
          <w:color w:val="34495E"/>
          <w:sz w:val="22"/>
          <w:szCs w:val="22"/>
        </w:rPr>
        <w:t>解法是否有因果逻辑（HOW）</w:t>
      </w:r>
    </w:p>
    <w:p w14:paraId="51556BD7" w14:textId="77777777" w:rsidR="00C1376F" w:rsidRDefault="00000000">
      <w:pPr>
        <w:spacing w:after="160" w:line="360" w:lineRule="auto"/>
        <w:rPr>
          <w:rFonts w:hint="eastAsia"/>
        </w:rPr>
      </w:pPr>
      <w:r>
        <w:rPr>
          <w:rFonts w:eastAsia="Noto Sans SC"/>
        </w:rPr>
        <w:t>价值主张需要说明产品如何作用于上述痛点。评估的核心是因果链是否成立——从产品能力到痛点缓解之间，是否存在清晰的作用机制。“我们的产品更智能”不是因果逻辑，“通过主动感知用户归家动作并发出迎接声音，打破独居者进门后的沉默”是。好的解法描述还应说明相对于现有替代方案（宠物、社交应用、传统玩具）的差异化来源。需要注意的是，解法必须在 LOVOT 的能力边界内可实现——如果方案依赖 LOVOT 目前不具备的能力（如流利的语音对话），则需要说明改造路径的可行性。</w:t>
      </w:r>
    </w:p>
    <w:p w14:paraId="5516EBD9" w14:textId="77777777" w:rsidR="00C1376F" w:rsidRDefault="00000000">
      <w:pPr>
        <w:spacing w:before="240" w:after="120"/>
        <w:rPr>
          <w:rFonts w:hint="eastAsia"/>
        </w:rPr>
      </w:pPr>
      <w:r>
        <w:rPr>
          <w:rFonts w:eastAsia="Noto Sans SC"/>
          <w:b/>
          <w:bCs/>
          <w:color w:val="34495E"/>
          <w:sz w:val="22"/>
          <w:szCs w:val="22"/>
        </w:rPr>
        <w:t>架构与价值主张是否一致</w:t>
      </w:r>
    </w:p>
    <w:p w14:paraId="6B62CE61" w14:textId="77777777" w:rsidR="00C1376F" w:rsidRDefault="00000000">
      <w:pPr>
        <w:spacing w:after="160" w:line="360" w:lineRule="auto"/>
        <w:rPr>
          <w:rFonts w:hint="eastAsia"/>
        </w:rPr>
      </w:pPr>
      <w:r>
        <w:rPr>
          <w:rFonts w:eastAsia="Noto Sans SC"/>
        </w:rPr>
        <w:lastRenderedPageBreak/>
        <w:t>团队选择的产品架构方向（体验型 / 功能型 / 混合型）应当与价值主张的内在逻辑自洽。如果团队选择了体验型架构（强调情感交互深度），但价值主张描述的全是功能性卖点（健康监测、语音助手），两者之间存在矛盾——要么架构选错了，要么价值主张没有围绕架构展开。反之亦然：功能型架构搭配极窄的情感陪伴叙事，同样不自洽。评估系统会将架构选择作为评判价值主张的上下文参照，架构与内容的一致性将影响评估结果。</w:t>
      </w:r>
    </w:p>
    <w:p w14:paraId="48944451" w14:textId="77777777" w:rsidR="00C1376F" w:rsidRDefault="00000000">
      <w:pPr>
        <w:spacing w:after="160" w:line="360" w:lineRule="auto"/>
        <w:rPr>
          <w:rFonts w:hint="eastAsia"/>
        </w:rPr>
      </w:pPr>
      <w:r>
        <w:rPr>
          <w:rFonts w:eastAsia="Noto Sans SC"/>
        </w:rPr>
        <w:t>以上四个维度的评估结果将影响 Round 1 的产出质量，并通过目标人群画像传导至 Round 2 的访谈环节——WHO 定义得越精准，Round 2 的访谈对象就越有针对性，洞察的深度和可操作性就越高。</w:t>
      </w:r>
    </w:p>
    <w:p w14:paraId="7B0DB29C" w14:textId="77777777" w:rsidR="00C1376F" w:rsidRDefault="00000000">
      <w:pPr>
        <w:pStyle w:val="Heading2"/>
      </w:pPr>
      <w:r>
        <w:t>3.2  客户访谈的作用</w:t>
      </w:r>
    </w:p>
    <w:p w14:paraId="578A0D0C" w14:textId="77777777" w:rsidR="00C1376F" w:rsidRDefault="00000000">
      <w:pPr>
        <w:spacing w:after="160" w:line="360" w:lineRule="auto"/>
        <w:rPr>
          <w:rFonts w:hint="eastAsia"/>
        </w:rPr>
      </w:pPr>
      <w:r>
        <w:rPr>
          <w:rFonts w:eastAsia="Noto Sans SC"/>
        </w:rPr>
        <w:t>完成市场选择和价值主张定义之后，团队将进入产品研发阶段的第一步：与目标客户进行深度访谈。访谈在模拟中扮演多重角色，其影响远不止于“了解客户想要什么”。以下分别说明。</w:t>
      </w:r>
    </w:p>
    <w:p w14:paraId="6623614B" w14:textId="77777777" w:rsidR="00C1376F" w:rsidRDefault="00000000">
      <w:pPr>
        <w:spacing w:before="240" w:after="120"/>
        <w:rPr>
          <w:rFonts w:hint="eastAsia"/>
        </w:rPr>
      </w:pPr>
      <w:r>
        <w:rPr>
          <w:rFonts w:eastAsia="Noto Sans SC"/>
          <w:b/>
          <w:bCs/>
          <w:color w:val="34495E"/>
          <w:sz w:val="22"/>
          <w:szCs w:val="22"/>
        </w:rPr>
        <w:t>一、识别需求的轻重缓急</w:t>
      </w:r>
    </w:p>
    <w:p w14:paraId="76587593" w14:textId="77777777" w:rsidR="00C1376F" w:rsidRDefault="00000000">
      <w:pPr>
        <w:spacing w:after="160" w:line="360" w:lineRule="auto"/>
        <w:rPr>
          <w:rFonts w:hint="eastAsia"/>
        </w:rPr>
      </w:pPr>
      <w:r>
        <w:rPr>
          <w:rFonts w:eastAsia="Noto Sans SC"/>
        </w:rPr>
        <w:t>陪伴机器人的六个能力维度中，目标用户对每个维度的在意程度不同。有人视安全性为底线，有人把交互深度放在首位，有人对续航极为敏感。访谈的首要作用，是帮助团队判断这些需求之间的优先级——哪些属于“没有就不买”的核心需求，哪些属于“有了更好”的加分项。这一判断将直接决定后续研发资源的集中方向：核心需求必须覆盖，加分项可以有选择性地投入。</w:t>
      </w:r>
    </w:p>
    <w:p w14:paraId="3AA387DB" w14:textId="77777777" w:rsidR="00C1376F" w:rsidRDefault="00000000">
      <w:pPr>
        <w:spacing w:before="240" w:after="120"/>
        <w:rPr>
          <w:rFonts w:hint="eastAsia"/>
        </w:rPr>
      </w:pPr>
      <w:r>
        <w:rPr>
          <w:rFonts w:eastAsia="Noto Sans SC"/>
          <w:b/>
          <w:bCs/>
          <w:color w:val="34495E"/>
          <w:sz w:val="22"/>
          <w:szCs w:val="22"/>
        </w:rPr>
        <w:t>二、修正团队的初始认知</w:t>
      </w:r>
    </w:p>
    <w:p w14:paraId="2E9FB55A" w14:textId="77777777" w:rsidR="00C1376F" w:rsidRDefault="00000000">
      <w:pPr>
        <w:spacing w:after="160" w:line="360" w:lineRule="auto"/>
        <w:rPr>
          <w:rFonts w:hint="eastAsia"/>
        </w:rPr>
      </w:pPr>
      <w:r>
        <w:rPr>
          <w:rFonts w:eastAsia="Noto Sans SC"/>
        </w:rPr>
        <w:t>在访谈之前，团队对目标市场的需求结构已有一个基于常识和行业经验的初始判断。这个判断不一定错，但它是粗颗粒度的——反映的是行业对该类市场的平均认知，而非面前这个具体人群的真实偏好。</w:t>
      </w:r>
    </w:p>
    <w:p w14:paraId="3FFCFA8A" w14:textId="77777777" w:rsidR="00C1376F" w:rsidRDefault="00000000">
      <w:pPr>
        <w:spacing w:after="160" w:line="360" w:lineRule="auto"/>
        <w:rPr>
          <w:rFonts w:hint="eastAsia"/>
        </w:rPr>
      </w:pPr>
      <w:r>
        <w:rPr>
          <w:rFonts w:eastAsia="Noto Sans SC"/>
        </w:rPr>
        <w:t>访谈的作用是用一手信号修正这一初始判断。如果访谈做得深入、可信，团队的一手洞察将获得更大的影响力，产品设计有机会偏离行业共识，做出差异化的方案。如果访谈做得浅表——问题泛泛、未追问动机、大量引导性提问——获得的信号不足以挑战初始判断，产品设计将回落到行业平均水平，与竞品趋同。</w:t>
      </w:r>
    </w:p>
    <w:p w14:paraId="6724467D" w14:textId="77777777" w:rsidR="00C1376F" w:rsidRDefault="00000000">
      <w:pPr>
        <w:spacing w:before="240" w:after="120"/>
        <w:rPr>
          <w:rFonts w:hint="eastAsia"/>
        </w:rPr>
      </w:pPr>
      <w:r>
        <w:rPr>
          <w:rFonts w:eastAsia="Noto Sans SC"/>
          <w:b/>
          <w:bCs/>
          <w:color w:val="34495E"/>
          <w:sz w:val="22"/>
          <w:szCs w:val="22"/>
        </w:rPr>
        <w:t>三、定位具体的功能需求点</w:t>
      </w:r>
    </w:p>
    <w:p w14:paraId="75B118C0" w14:textId="77777777" w:rsidR="00C1376F" w:rsidRDefault="00000000">
      <w:pPr>
        <w:spacing w:after="160" w:line="360" w:lineRule="auto"/>
        <w:rPr>
          <w:rFonts w:hint="eastAsia"/>
        </w:rPr>
      </w:pPr>
      <w:r>
        <w:rPr>
          <w:rFonts w:eastAsia="Noto Sans SC"/>
        </w:rPr>
        <w:t>访谈产出的不只是维度层面的宏观判断（“交互很重要”），还包括维度内部的具体需求点（“交互”维度下，用户到底最需要的是主动发声、语音对话、触觉反馈、还是表情变化？）。这些具体的需求点是后续选择能力方案时的直接参照——团队需要知道的不仅是“该在交互上投入”，而是“该投入交互中的哪个方向”。</w:t>
      </w:r>
    </w:p>
    <w:p w14:paraId="260F7ACF" w14:textId="77777777" w:rsidR="00C1376F" w:rsidRDefault="00000000">
      <w:pPr>
        <w:spacing w:after="160" w:line="360" w:lineRule="auto"/>
        <w:rPr>
          <w:rFonts w:hint="eastAsia"/>
        </w:rPr>
      </w:pPr>
      <w:r>
        <w:rPr>
          <w:rFonts w:eastAsia="Noto Sans SC"/>
        </w:rPr>
        <w:lastRenderedPageBreak/>
        <w:t>需求点定位得越精准，后续选择的能力方案就越容易“对上”用户真正在意的事情，产品的整体覆盖率就越高。反之，如果访谈只停留在维度层面而未深入到具体需求，选卡时就只能靠猜——即使选了高配方案，也可能选错方向。</w:t>
      </w:r>
    </w:p>
    <w:p w14:paraId="3AE710D2" w14:textId="77777777" w:rsidR="00C1376F" w:rsidRDefault="00000000">
      <w:pPr>
        <w:spacing w:before="240" w:after="120"/>
        <w:rPr>
          <w:rFonts w:hint="eastAsia"/>
        </w:rPr>
      </w:pPr>
      <w:r>
        <w:rPr>
          <w:rFonts w:eastAsia="Noto Sans SC"/>
          <w:b/>
          <w:bCs/>
          <w:color w:val="34495E"/>
          <w:sz w:val="22"/>
          <w:szCs w:val="22"/>
        </w:rPr>
        <w:t>四、访谈本身就是产品力的一部分</w:t>
      </w:r>
    </w:p>
    <w:p w14:paraId="4D7D15EA" w14:textId="77777777" w:rsidR="00C1376F" w:rsidRDefault="00000000">
      <w:pPr>
        <w:spacing w:after="160" w:line="360" w:lineRule="auto"/>
        <w:rPr>
          <w:rFonts w:hint="eastAsia"/>
        </w:rPr>
      </w:pPr>
      <w:r>
        <w:rPr>
          <w:rFonts w:eastAsia="Noto Sans SC"/>
        </w:rPr>
        <w:t>一个容易被忽视的机制是：访谈质量不仅通过“帮助团队做出更好的选卡决策”间接影响结果，它本身就直接影响产品在市场上的表现。</w:t>
      </w:r>
    </w:p>
    <w:p w14:paraId="52BE92BD" w14:textId="77777777" w:rsidR="00C1376F" w:rsidRDefault="00000000">
      <w:pPr>
        <w:spacing w:after="160" w:line="360" w:lineRule="auto"/>
        <w:rPr>
          <w:rFonts w:hint="eastAsia"/>
        </w:rPr>
      </w:pPr>
      <w:r>
        <w:rPr>
          <w:rFonts w:eastAsia="Noto Sans SC"/>
        </w:rPr>
        <w:t>背后的逻辑是：一个团队对用户需求的理解深度，会体现在产品的方方面面——不只是功能配置，还包括产品定义、使用流程、场景设计等难以用单一指标衡量的维度。深入的客户洞察使团队在产品的每一个决策节点上都更有可能做出正确判断。因此，访谈质量作为团队“理解力”的综合指标，与产品的功能覆盖度、需求匹配度一起，共同构成了产品对用户的整体吸引力。</w:t>
      </w:r>
    </w:p>
    <w:p w14:paraId="7410499A" w14:textId="77777777" w:rsidR="00C1376F" w:rsidRDefault="00000000">
      <w:pPr>
        <w:spacing w:before="240" w:after="120"/>
        <w:rPr>
          <w:rFonts w:hint="eastAsia"/>
        </w:rPr>
      </w:pPr>
      <w:r>
        <w:rPr>
          <w:rFonts w:eastAsia="Noto Sans SC"/>
          <w:b/>
          <w:bCs/>
          <w:color w:val="34495E"/>
          <w:sz w:val="22"/>
          <w:szCs w:val="22"/>
        </w:rPr>
        <w:t>五、设定选卡的精度上限</w:t>
      </w:r>
    </w:p>
    <w:p w14:paraId="2FE49D32" w14:textId="77777777" w:rsidR="00C1376F" w:rsidRDefault="00000000">
      <w:pPr>
        <w:spacing w:after="160" w:line="360" w:lineRule="auto"/>
        <w:rPr>
          <w:rFonts w:hint="eastAsia"/>
        </w:rPr>
      </w:pPr>
      <w:r>
        <w:rPr>
          <w:rFonts w:eastAsia="Noto Sans SC"/>
        </w:rPr>
        <w:t>研发选卡的效果存在一个天花板，而这个天花板由访谈质量决定。原因很直接：如果团队对需求的理解是模糊甚至错误的，那么无论选择多高档的能力方案，都可能投在错误的方向上。高投入 + 错方向 = 高成本但低匹配。</w:t>
      </w:r>
    </w:p>
    <w:p w14:paraId="706F5191" w14:textId="77777777" w:rsidR="00C1376F" w:rsidRDefault="00000000">
      <w:pPr>
        <w:spacing w:after="160" w:line="360" w:lineRule="auto"/>
        <w:rPr>
          <w:rFonts w:hint="eastAsia"/>
        </w:rPr>
      </w:pPr>
      <w:r>
        <w:rPr>
          <w:rFonts w:eastAsia="Noto Sans SC"/>
        </w:rPr>
        <w:t>反过来，如果访谈产出了精准的需求地图，即使团队因预算限制只能选择中档方案，只要方向正确，匹配度仍然可以很高。这意味着访谈质量与研发投入之间存在乘法关系而非加法关系——两者必须同时到位，任何一端为零都会大幅削弱另一端的效果。</w:t>
      </w:r>
    </w:p>
    <w:p w14:paraId="79990FAC" w14:textId="77777777" w:rsidR="00C1376F" w:rsidRDefault="00000000">
      <w:pPr>
        <w:spacing w:after="160" w:line="360" w:lineRule="auto"/>
        <w:rPr>
          <w:rFonts w:hint="eastAsia"/>
        </w:rPr>
      </w:pPr>
      <w:r>
        <w:rPr>
          <w:rFonts w:eastAsia="Noto Sans SC"/>
        </w:rPr>
        <w:t>以上信息为后续的客户访谈和产品研发决策提供背景框架。具体的访谈工具、能力方案选项和定价界面将在模拟平台中呈现。</w:t>
      </w:r>
    </w:p>
    <w:p w14:paraId="7FFB3E2E" w14:textId="77777777" w:rsidR="00C1376F" w:rsidRDefault="00000000">
      <w:pPr>
        <w:pStyle w:val="Heading2"/>
      </w:pPr>
      <w:r>
        <w:t>3.3  陪伴机器人的六个能力维度</w:t>
      </w:r>
    </w:p>
    <w:p w14:paraId="648D5EEC" w14:textId="77777777" w:rsidR="00C1376F" w:rsidRDefault="00000000">
      <w:pPr>
        <w:spacing w:after="160" w:line="360" w:lineRule="auto"/>
        <w:rPr>
          <w:rFonts w:hint="eastAsia"/>
        </w:rPr>
      </w:pPr>
      <w:r>
        <w:rPr>
          <w:rFonts w:eastAsia="Noto Sans SC"/>
        </w:rPr>
        <w:t>从产品工程角度看，一台陪伴机器人的能力可以沿六个维度进行配置和升级。每个维度内部存在不同的技术方案选项，方案之间在性能、成本和风险上有显著差异。以下为各维度的概要：</w:t>
      </w:r>
    </w:p>
    <w:p w14:paraId="1E7F7973" w14:textId="77777777" w:rsidR="00C1376F" w:rsidRDefault="00000000">
      <w:pPr>
        <w:spacing w:after="160" w:line="360" w:lineRule="auto"/>
        <w:rPr>
          <w:rFonts w:hint="eastAsia"/>
        </w:rPr>
      </w:pPr>
      <w:r>
        <w:rPr>
          <w:rFonts w:eastAsia="Noto Sans SC"/>
          <w:b/>
          <w:bCs/>
        </w:rPr>
        <w:t>感知（Perception）。</w:t>
      </w:r>
      <w:r>
        <w:rPr>
          <w:rFonts w:eastAsia="Noto Sans SC"/>
        </w:rPr>
        <w:t>机器人如何“看”和“听”周围的世界。包括视觉识别（人脸、表情、手势、物体）、听觉处理（声源定位、语音检测、环境音识别）、以及环境感知（温湿度、光线、空间建图）。感知能力的深度决定了机器人理解用户状态的精度——例如，基础方案可能只能识别“有人靠近”，而高阶方案可以判断“这个人今天情绪低落”。</w:t>
      </w:r>
    </w:p>
    <w:p w14:paraId="1B62F1F8" w14:textId="77777777" w:rsidR="00C1376F" w:rsidRDefault="00000000">
      <w:pPr>
        <w:spacing w:after="160" w:line="360" w:lineRule="auto"/>
        <w:rPr>
          <w:rFonts w:hint="eastAsia"/>
        </w:rPr>
      </w:pPr>
      <w:r>
        <w:rPr>
          <w:rFonts w:eastAsia="Noto Sans SC"/>
          <w:b/>
          <w:bCs/>
        </w:rPr>
        <w:t>运动（Mobility）。</w:t>
      </w:r>
      <w:r>
        <w:rPr>
          <w:rFonts w:eastAsia="Noto Sans SC"/>
        </w:rPr>
        <w:t>机器人如何在物理空间中移动和定位。包括移动方式（轮式、足式、固定式）、导航精度（避障、路径规划、多房间切换）、以及移动范围（室内平面、跨楼层、室内外切换）。运动能力影响产品的“陪伴半径”——一个只能在客厅平面移动的机器人和一个可以跟随用户到不同房间的机器人，提供的陪伴体验有本质区别。</w:t>
      </w:r>
    </w:p>
    <w:p w14:paraId="3DE96B9E" w14:textId="77777777" w:rsidR="00C1376F" w:rsidRDefault="00000000">
      <w:pPr>
        <w:spacing w:after="160" w:line="360" w:lineRule="auto"/>
        <w:rPr>
          <w:rFonts w:hint="eastAsia"/>
        </w:rPr>
      </w:pPr>
      <w:r>
        <w:rPr>
          <w:rFonts w:eastAsia="Noto Sans SC"/>
          <w:b/>
          <w:bCs/>
        </w:rPr>
        <w:lastRenderedPageBreak/>
        <w:t>交互（Interaction）。</w:t>
      </w:r>
      <w:r>
        <w:rPr>
          <w:rFonts w:eastAsia="Noto Sans SC"/>
        </w:rPr>
        <w:t>机器人如何与用户进行双向沟通。包括语言交互（语音对话、自然语言理解、多语言支持）、非语言交互（眼神、肢体动作、触觉反馈、体温模拟）、以及个性化行为（记忆用户偏好、性格演化、情绪响应）。LOVOT 目前的交互能力高度偏向非语言端——大量投入在眼神和触觉，但完全没有语言能力。改造是否引入语音对话是一个重大架构决策：它能显著扩展交互场景，但也会改变产品的“物种定位”（从“宠物”变为“助手”）。</w:t>
      </w:r>
    </w:p>
    <w:p w14:paraId="3ED272E7" w14:textId="77777777" w:rsidR="00C1376F" w:rsidRDefault="00000000">
      <w:pPr>
        <w:spacing w:after="160" w:line="360" w:lineRule="auto"/>
        <w:rPr>
          <w:rFonts w:hint="eastAsia"/>
        </w:rPr>
      </w:pPr>
      <w:r>
        <w:rPr>
          <w:rFonts w:eastAsia="Noto Sans SC"/>
          <w:b/>
          <w:bCs/>
        </w:rPr>
        <w:t>安全与合规（Safety）。</w:t>
      </w:r>
      <w:r>
        <w:rPr>
          <w:rFonts w:eastAsia="Noto Sans SC"/>
        </w:rPr>
        <w:t>产品在使用过程中的安全保障。包括物理安全（跌落检测、儿童防护、材料安全）、数据安全（用户隐私保护、数据存储合规）、以及使用安全（过热保护、电池管理、紧急停止）。安全维度通常不直接产生用户可感知的“体验价值”，但缺失或不足会导致严重的负面后果——尤其在面向老人和儿童的场景中，安全合规往往是机构采购的硬性门槛。</w:t>
      </w:r>
    </w:p>
    <w:p w14:paraId="2A8ECDFA" w14:textId="77777777" w:rsidR="00C1376F" w:rsidRDefault="00000000">
      <w:pPr>
        <w:spacing w:after="160" w:line="360" w:lineRule="auto"/>
        <w:rPr>
          <w:rFonts w:hint="eastAsia"/>
        </w:rPr>
      </w:pPr>
      <w:r>
        <w:rPr>
          <w:rFonts w:eastAsia="Noto Sans SC"/>
          <w:b/>
          <w:bCs/>
        </w:rPr>
        <w:t>扩展性（Extensibility）。</w:t>
      </w:r>
      <w:r>
        <w:rPr>
          <w:rFonts w:eastAsia="Noto Sans SC"/>
        </w:rPr>
        <w:t>产品在售出后能否持续增加新能力。包括软件可更新性（OTA 升级、新功能模块下载）、硬件可扩展性（外接传感器、配件生态）、以及第三方生态（开放 API、与智能家居的互联互通）。扩展性高的产品可以随时间“成长”，为订阅服务提供持续付费的理由；扩展性低的产品则在售出时即锁定了体验上限。</w:t>
      </w:r>
    </w:p>
    <w:p w14:paraId="4380C34A" w14:textId="77777777" w:rsidR="00C1376F" w:rsidRDefault="00000000">
      <w:pPr>
        <w:spacing w:after="160" w:line="360" w:lineRule="auto"/>
        <w:rPr>
          <w:rFonts w:hint="eastAsia"/>
        </w:rPr>
      </w:pPr>
      <w:r>
        <w:rPr>
          <w:rFonts w:eastAsia="Noto Sans SC"/>
          <w:b/>
          <w:bCs/>
        </w:rPr>
        <w:t>运维成本（Maintenance）。</w:t>
      </w:r>
      <w:r>
        <w:rPr>
          <w:rFonts w:eastAsia="Noto Sans SC"/>
        </w:rPr>
        <w:t>产品在生命周期内的持续运营负担。包括能耗与续航（充电频率、待机管理）、维修难度（模块化设计 vs 一体化封装）、以及服务器成本（云端计算、数据存储、模型推理）。运维成本往往是容易被忽视的“隐性税”——一个功能强大但每 20 分钟就要充电的产品，其陪伴体验会被碎片化的续航打断。LOVOT 目前 30-45 分钟的活动时间就是一个典型的运维约束。</w:t>
      </w:r>
    </w:p>
    <w:p w14:paraId="3DD0D50F" w14:textId="77777777" w:rsidR="00C1376F" w:rsidRDefault="00000000">
      <w:pPr>
        <w:spacing w:after="160" w:line="360" w:lineRule="auto"/>
        <w:rPr>
          <w:rFonts w:hint="eastAsia"/>
        </w:rPr>
      </w:pPr>
      <w:r>
        <w:rPr>
          <w:rFonts w:eastAsia="Noto Sans SC"/>
        </w:rPr>
        <w:t>这六个维度之间并非独立——在一个维度上做高配往往会对其他维度产生影响。例如，引入高阶语音交互会增加计算负载，进而压缩续航时间；叠加更多传感器会提升感知精度，但也增加了硬件成本和系统复杂度。产品改造不是简单的“每个维度都选最好的”，而是在有限的资源预算下做出有取舍的组合。</w:t>
      </w:r>
    </w:p>
    <w:p w14:paraId="0F8A7EDD" w14:textId="77777777" w:rsidR="00C1376F" w:rsidRDefault="00000000">
      <w:pPr>
        <w:pStyle w:val="Heading2"/>
      </w:pPr>
      <w:r>
        <w:t>3.4  研发投入的成本-能力权衡</w:t>
      </w:r>
    </w:p>
    <w:p w14:paraId="4F3192AA" w14:textId="77777777" w:rsidR="00C1376F" w:rsidRDefault="00000000">
      <w:pPr>
        <w:spacing w:after="160" w:line="360" w:lineRule="auto"/>
        <w:rPr>
          <w:rFonts w:hint="eastAsia"/>
        </w:rPr>
      </w:pPr>
      <w:r>
        <w:rPr>
          <w:rFonts w:eastAsia="Noto Sans SC"/>
        </w:rPr>
        <w:t>产品改造涉及真实的资源约束。每一项能力的提升都需要付出对应的研发成本，而且并非线性关系——从“基础可用”到“行业领先”的跳跃，所需投入往往数倍于从“没有”到“基础可用”。</w:t>
      </w:r>
    </w:p>
    <w:p w14:paraId="3BD46E4E" w14:textId="77777777" w:rsidR="00C1376F" w:rsidRDefault="00000000">
      <w:pPr>
        <w:spacing w:after="160" w:line="360" w:lineRule="auto"/>
        <w:rPr>
          <w:rFonts w:hint="eastAsia"/>
        </w:rPr>
      </w:pPr>
      <w:r>
        <w:rPr>
          <w:rFonts w:eastAsia="Noto Sans SC"/>
        </w:rPr>
        <w:t>更重要的是，研发投入的回报取决于投入方向与用户需求的匹配度，而非投入的绝对规模。一个精准命中目标用户核心需求的中等配置方案，可能比一个面面俱到但缺乏焦点的高配方案创造更多价值。原因在于：</w:t>
      </w:r>
    </w:p>
    <w:p w14:paraId="5F988B6A" w14:textId="77777777" w:rsidR="00C1376F" w:rsidRDefault="00000000">
      <w:pPr>
        <w:spacing w:after="160" w:line="360" w:lineRule="auto"/>
        <w:rPr>
          <w:rFonts w:hint="eastAsia"/>
        </w:rPr>
      </w:pPr>
      <w:r>
        <w:rPr>
          <w:rFonts w:eastAsia="Noto Sans SC"/>
          <w:b/>
          <w:bCs/>
        </w:rPr>
        <w:t>每一项能力叠加都伴随成本和风险。</w:t>
      </w:r>
      <w:r>
        <w:rPr>
          <w:rFonts w:eastAsia="Noto Sans SC"/>
        </w:rPr>
        <w:t>高阶方案不仅意味着更高的硬件物料成本（直接推高售价或压缩利润），还意味着更高的系统复杂度（增加故障概率和维护成本）。研发选择越激进，不确定性越大。</w:t>
      </w:r>
    </w:p>
    <w:p w14:paraId="7A293C9E" w14:textId="77777777" w:rsidR="00C1376F" w:rsidRDefault="00000000">
      <w:pPr>
        <w:spacing w:after="160" w:line="360" w:lineRule="auto"/>
        <w:rPr>
          <w:rFonts w:hint="eastAsia"/>
        </w:rPr>
      </w:pPr>
      <w:r>
        <w:rPr>
          <w:rFonts w:eastAsia="Noto Sans SC"/>
          <w:b/>
          <w:bCs/>
        </w:rPr>
        <w:lastRenderedPageBreak/>
        <w:t>产品力的价值在于“打透”而非“铺开”。</w:t>
      </w:r>
      <w:r>
        <w:rPr>
          <w:rFonts w:eastAsia="Noto Sans SC"/>
        </w:rPr>
        <w:t>用户对产品的整体感知取决于最突出的体验峰值，而非功能数量的总和。一个在交互维度上做到极致的产品，比一个在六个维度上都做到“还行”的产品更容易形成用户记忆和口碑传播。</w:t>
      </w:r>
    </w:p>
    <w:p w14:paraId="1B0774CF" w14:textId="77777777" w:rsidR="00C1376F" w:rsidRDefault="00000000">
      <w:pPr>
        <w:spacing w:after="160" w:line="360" w:lineRule="auto"/>
        <w:rPr>
          <w:rFonts w:hint="eastAsia"/>
        </w:rPr>
      </w:pPr>
      <w:r>
        <w:rPr>
          <w:rFonts w:eastAsia="Noto Sans SC"/>
          <w:b/>
          <w:bCs/>
        </w:rPr>
        <w:t>成本最终传导至定价。</w:t>
      </w:r>
      <w:r>
        <w:rPr>
          <w:rFonts w:eastAsia="Noto Sans SC"/>
        </w:rPr>
        <w:t>研发投入推高的成本需要通过产品售价回收。如果投入未能转化为用户愿意为之付费的感知价值，就会变成单纯的成本负担——售价被迫抬高但需求不跟随，重演 LOVOT 在日本面临的困境。</w:t>
      </w:r>
    </w:p>
    <w:p w14:paraId="0818E2F9" w14:textId="77777777" w:rsidR="00C1376F" w:rsidRDefault="00000000">
      <w:pPr>
        <w:spacing w:before="240" w:after="120"/>
        <w:rPr>
          <w:rFonts w:hint="eastAsia"/>
        </w:rPr>
      </w:pPr>
      <w:r>
        <w:rPr>
          <w:rFonts w:eastAsia="Noto Sans SC"/>
          <w:b/>
          <w:bCs/>
          <w:color w:val="34495E"/>
          <w:sz w:val="22"/>
          <w:szCs w:val="22"/>
        </w:rPr>
        <w:t>能力方案之间的兼容性约束</w:t>
      </w:r>
    </w:p>
    <w:p w14:paraId="3DC81FA8" w14:textId="77777777" w:rsidR="00C1376F" w:rsidRDefault="00000000">
      <w:pPr>
        <w:spacing w:after="160" w:line="360" w:lineRule="auto"/>
        <w:rPr>
          <w:rFonts w:hint="eastAsia"/>
        </w:rPr>
      </w:pPr>
      <w:r>
        <w:rPr>
          <w:rFonts w:eastAsia="Noto Sans SC"/>
        </w:rPr>
        <w:t>产品改造不是自助餐——并非所有能力方案都可以自由组合。不同方案之间存在工程层面的依赖关系和互斥关系，反映了真实产品开发中的系统集成约束。以下为主要的兼容性规则：</w:t>
      </w:r>
    </w:p>
    <w:p w14:paraId="41734886" w14:textId="77777777" w:rsidR="00C1376F" w:rsidRDefault="00000000">
      <w:pPr>
        <w:spacing w:before="240" w:after="120"/>
        <w:rPr>
          <w:rFonts w:hint="eastAsia"/>
        </w:rPr>
      </w:pPr>
      <w:r>
        <w:rPr>
          <w:rFonts w:eastAsia="Noto Sans SC"/>
          <w:b/>
          <w:bCs/>
          <w:color w:val="34495E"/>
          <w:sz w:val="22"/>
          <w:szCs w:val="22"/>
        </w:rPr>
        <w:t>依赖关系（A 方案需要 B 方案作为前置条件）</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26"/>
      </w:tblGrid>
      <w:tr w:rsidR="00C1376F" w14:paraId="0E4011FD"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7EB20402" w14:textId="77777777" w:rsidR="00C1376F" w:rsidRDefault="00000000">
            <w:pPr>
              <w:spacing w:line="280" w:lineRule="auto"/>
              <w:rPr>
                <w:rFonts w:hint="eastAsia"/>
              </w:rPr>
            </w:pPr>
            <w:r>
              <w:rPr>
                <w:rFonts w:eastAsia="Noto Sans SC"/>
                <w:b/>
                <w:bCs/>
                <w:color w:val="1A1A2E"/>
                <w:sz w:val="19"/>
                <w:szCs w:val="19"/>
              </w:rPr>
              <w:t>能力方案</w:t>
            </w:r>
          </w:p>
        </w:tc>
        <w:tc>
          <w:tcPr>
            <w:tcW w:w="2600"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0E50BDEF" w14:textId="77777777" w:rsidR="00C1376F" w:rsidRDefault="00000000">
            <w:pPr>
              <w:spacing w:line="280" w:lineRule="auto"/>
              <w:rPr>
                <w:rFonts w:hint="eastAsia"/>
              </w:rPr>
            </w:pPr>
            <w:r>
              <w:rPr>
                <w:rFonts w:eastAsia="Noto Sans SC"/>
                <w:b/>
                <w:bCs/>
                <w:color w:val="1A1A2E"/>
                <w:sz w:val="19"/>
                <w:szCs w:val="19"/>
              </w:rPr>
              <w:t>前置要求</w:t>
            </w:r>
          </w:p>
        </w:tc>
        <w:tc>
          <w:tcPr>
            <w:tcW w:w="3826"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4A934161" w14:textId="77777777" w:rsidR="00C1376F" w:rsidRDefault="00000000">
            <w:pPr>
              <w:spacing w:line="280" w:lineRule="auto"/>
              <w:rPr>
                <w:rFonts w:hint="eastAsia"/>
              </w:rPr>
            </w:pPr>
            <w:r>
              <w:rPr>
                <w:rFonts w:eastAsia="Noto Sans SC"/>
                <w:b/>
                <w:bCs/>
                <w:color w:val="1A1A2E"/>
                <w:sz w:val="19"/>
                <w:szCs w:val="19"/>
              </w:rPr>
              <w:t>工程原因</w:t>
            </w:r>
          </w:p>
        </w:tc>
      </w:tr>
      <w:tr w:rsidR="00C1376F" w14:paraId="1F457C3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ED207" w14:textId="77777777" w:rsidR="00C1376F" w:rsidRDefault="00000000">
            <w:pPr>
              <w:spacing w:line="280" w:lineRule="auto"/>
              <w:rPr>
                <w:rFonts w:hint="eastAsia"/>
              </w:rPr>
            </w:pPr>
            <w:r>
              <w:rPr>
                <w:rFonts w:eastAsia="Noto Sans SC"/>
                <w:b/>
                <w:bCs/>
                <w:color w:val="333333"/>
                <w:sz w:val="19"/>
                <w:szCs w:val="19"/>
              </w:rPr>
              <w:t>高阶语音对话（交互维度·高档）</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C3C72" w14:textId="77777777" w:rsidR="00C1376F" w:rsidRDefault="00000000">
            <w:pPr>
              <w:spacing w:line="280" w:lineRule="auto"/>
              <w:rPr>
                <w:rFonts w:hint="eastAsia"/>
              </w:rPr>
            </w:pPr>
            <w:r>
              <w:rPr>
                <w:rFonts w:eastAsia="Noto Sans SC"/>
                <w:color w:val="333333"/>
                <w:sz w:val="19"/>
                <w:szCs w:val="19"/>
              </w:rPr>
              <w:t>云端计算服务（扩展维度·中档以上）</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BC74" w14:textId="77777777" w:rsidR="00C1376F" w:rsidRDefault="00000000">
            <w:pPr>
              <w:spacing w:line="280" w:lineRule="auto"/>
              <w:rPr>
                <w:rFonts w:hint="eastAsia"/>
              </w:rPr>
            </w:pPr>
            <w:r>
              <w:rPr>
                <w:rFonts w:eastAsia="Noto Sans SC"/>
                <w:color w:val="333333"/>
                <w:sz w:val="19"/>
                <w:szCs w:val="19"/>
              </w:rPr>
              <w:t>自然语言理解和语音合成的实时推理需要云端算力支撑，端侧芯片无法独立完成</w:t>
            </w:r>
          </w:p>
        </w:tc>
      </w:tr>
      <w:tr w:rsidR="00C1376F" w14:paraId="160A3AC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B2E29" w14:textId="77777777" w:rsidR="00C1376F" w:rsidRDefault="00000000">
            <w:pPr>
              <w:spacing w:line="280" w:lineRule="auto"/>
              <w:rPr>
                <w:rFonts w:hint="eastAsia"/>
              </w:rPr>
            </w:pPr>
            <w:r>
              <w:rPr>
                <w:rFonts w:eastAsia="Noto Sans SC"/>
                <w:b/>
                <w:bCs/>
                <w:color w:val="333333"/>
                <w:sz w:val="19"/>
                <w:szCs w:val="19"/>
              </w:rPr>
              <w:t>激光雷达导航（运动维度·中档以上）</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6AF1C" w14:textId="77777777" w:rsidR="00C1376F" w:rsidRDefault="00000000">
            <w:pPr>
              <w:spacing w:line="280" w:lineRule="auto"/>
              <w:rPr>
                <w:rFonts w:hint="eastAsia"/>
              </w:rPr>
            </w:pPr>
            <w:r>
              <w:rPr>
                <w:rFonts w:eastAsia="Noto Sans SC"/>
                <w:color w:val="333333"/>
                <w:sz w:val="19"/>
                <w:szCs w:val="19"/>
              </w:rPr>
              <w:t>系统运维能力（运维维度·中档以上）</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8CBAC" w14:textId="77777777" w:rsidR="00C1376F" w:rsidRDefault="00000000">
            <w:pPr>
              <w:spacing w:line="280" w:lineRule="auto"/>
              <w:rPr>
                <w:rFonts w:hint="eastAsia"/>
              </w:rPr>
            </w:pPr>
            <w:r>
              <w:rPr>
                <w:rFonts w:eastAsia="Noto Sans SC"/>
                <w:color w:val="333333"/>
                <w:sz w:val="19"/>
                <w:szCs w:val="19"/>
              </w:rPr>
              <w:t>激光雷达的校准、固件更新和故障诊断依赖远程运维通道，否则售后成本不可控</w:t>
            </w:r>
          </w:p>
        </w:tc>
      </w:tr>
      <w:tr w:rsidR="00C1376F" w14:paraId="046BFA6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D03F0" w14:textId="77777777" w:rsidR="00C1376F" w:rsidRDefault="00000000">
            <w:pPr>
              <w:spacing w:line="280" w:lineRule="auto"/>
              <w:rPr>
                <w:rFonts w:hint="eastAsia"/>
              </w:rPr>
            </w:pPr>
            <w:r>
              <w:rPr>
                <w:rFonts w:eastAsia="Noto Sans SC"/>
                <w:b/>
                <w:bCs/>
                <w:color w:val="333333"/>
                <w:sz w:val="19"/>
                <w:szCs w:val="19"/>
              </w:rPr>
              <w:t>高阶情绪识别（感知维度·高档）</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CD166" w14:textId="77777777" w:rsidR="00C1376F" w:rsidRDefault="00000000">
            <w:pPr>
              <w:spacing w:line="280" w:lineRule="auto"/>
              <w:rPr>
                <w:rFonts w:hint="eastAsia"/>
              </w:rPr>
            </w:pPr>
            <w:r>
              <w:rPr>
                <w:rFonts w:eastAsia="Noto Sans SC"/>
                <w:color w:val="333333"/>
                <w:sz w:val="19"/>
                <w:szCs w:val="19"/>
              </w:rPr>
              <w:t>视觉传感器（感知维度·中档以上）</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A0D46" w14:textId="77777777" w:rsidR="00C1376F" w:rsidRDefault="00000000">
            <w:pPr>
              <w:spacing w:line="280" w:lineRule="auto"/>
              <w:rPr>
                <w:rFonts w:hint="eastAsia"/>
              </w:rPr>
            </w:pPr>
            <w:r>
              <w:rPr>
                <w:rFonts w:eastAsia="Noto Sans SC"/>
                <w:color w:val="333333"/>
                <w:sz w:val="19"/>
                <w:szCs w:val="19"/>
              </w:rPr>
              <w:t>情绪识别需要面部表情和肢体语言的视觉输入，纯音频信号不足以支撑高精度判断</w:t>
            </w:r>
          </w:p>
        </w:tc>
      </w:tr>
      <w:tr w:rsidR="00C1376F" w14:paraId="4AC3B24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19E80" w14:textId="77777777" w:rsidR="00C1376F" w:rsidRDefault="00000000">
            <w:pPr>
              <w:spacing w:line="280" w:lineRule="auto"/>
              <w:rPr>
                <w:rFonts w:hint="eastAsia"/>
              </w:rPr>
            </w:pPr>
            <w:r>
              <w:rPr>
                <w:rFonts w:eastAsia="Noto Sans SC"/>
                <w:b/>
                <w:bCs/>
                <w:color w:val="333333"/>
                <w:sz w:val="19"/>
                <w:szCs w:val="19"/>
              </w:rPr>
              <w:t>OTA 行为更新（扩展维度·高档）</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A7BFA" w14:textId="77777777" w:rsidR="00C1376F" w:rsidRDefault="00000000">
            <w:pPr>
              <w:spacing w:line="280" w:lineRule="auto"/>
              <w:rPr>
                <w:rFonts w:hint="eastAsia"/>
              </w:rPr>
            </w:pPr>
            <w:r>
              <w:rPr>
                <w:rFonts w:eastAsia="Noto Sans SC"/>
                <w:color w:val="333333"/>
                <w:sz w:val="19"/>
                <w:szCs w:val="19"/>
              </w:rPr>
              <w:t>云端计算服务（扩展维度·中档以上）</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2F9BE" w14:textId="77777777" w:rsidR="00C1376F" w:rsidRDefault="00000000">
            <w:pPr>
              <w:spacing w:line="280" w:lineRule="auto"/>
              <w:rPr>
                <w:rFonts w:hint="eastAsia"/>
              </w:rPr>
            </w:pPr>
            <w:r>
              <w:rPr>
                <w:rFonts w:eastAsia="Noto Sans SC"/>
                <w:color w:val="333333"/>
                <w:sz w:val="19"/>
                <w:szCs w:val="19"/>
              </w:rPr>
              <w:t>持续的行为模型更新需要云端模型训练和分发通道</w:t>
            </w:r>
          </w:p>
        </w:tc>
      </w:tr>
    </w:tbl>
    <w:p w14:paraId="509B6034" w14:textId="77777777" w:rsidR="00C1376F" w:rsidRDefault="00C1376F">
      <w:pPr>
        <w:spacing w:after="80"/>
        <w:rPr>
          <w:rFonts w:hint="eastAsia"/>
        </w:rPr>
      </w:pPr>
    </w:p>
    <w:p w14:paraId="73C681E1" w14:textId="77777777" w:rsidR="00C1376F" w:rsidRDefault="00000000">
      <w:pPr>
        <w:spacing w:before="240" w:after="120"/>
        <w:rPr>
          <w:rFonts w:hint="eastAsia"/>
        </w:rPr>
      </w:pPr>
      <w:r>
        <w:rPr>
          <w:rFonts w:eastAsia="Noto Sans SC"/>
          <w:b/>
          <w:bCs/>
          <w:color w:val="34495E"/>
          <w:sz w:val="22"/>
          <w:szCs w:val="22"/>
        </w:rPr>
        <w:t>互斥关系（A 方案与 B 方案不能同时选择）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26"/>
      </w:tblGrid>
      <w:tr w:rsidR="00C1376F" w14:paraId="05CDF059"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21719086" w14:textId="77777777" w:rsidR="00C1376F" w:rsidRDefault="00000000">
            <w:pPr>
              <w:spacing w:line="280" w:lineRule="auto"/>
              <w:rPr>
                <w:rFonts w:hint="eastAsia"/>
              </w:rPr>
            </w:pPr>
            <w:r>
              <w:rPr>
                <w:rFonts w:eastAsia="Noto Sans SC"/>
                <w:b/>
                <w:bCs/>
                <w:color w:val="1A1A2E"/>
                <w:sz w:val="19"/>
                <w:szCs w:val="19"/>
              </w:rPr>
              <w:t>方案 A</w:t>
            </w:r>
          </w:p>
        </w:tc>
        <w:tc>
          <w:tcPr>
            <w:tcW w:w="2600"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1CC21ADB" w14:textId="77777777" w:rsidR="00C1376F" w:rsidRDefault="00000000">
            <w:pPr>
              <w:spacing w:line="280" w:lineRule="auto"/>
              <w:rPr>
                <w:rFonts w:hint="eastAsia"/>
              </w:rPr>
            </w:pPr>
            <w:r>
              <w:rPr>
                <w:rFonts w:eastAsia="Noto Sans SC"/>
                <w:b/>
                <w:bCs/>
                <w:color w:val="1A1A2E"/>
                <w:sz w:val="19"/>
                <w:szCs w:val="19"/>
              </w:rPr>
              <w:t>方案 B</w:t>
            </w:r>
          </w:p>
        </w:tc>
        <w:tc>
          <w:tcPr>
            <w:tcW w:w="3826"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5D8D038C" w14:textId="77777777" w:rsidR="00C1376F" w:rsidRDefault="00000000">
            <w:pPr>
              <w:spacing w:line="280" w:lineRule="auto"/>
              <w:rPr>
                <w:rFonts w:hint="eastAsia"/>
              </w:rPr>
            </w:pPr>
            <w:r>
              <w:rPr>
                <w:rFonts w:eastAsia="Noto Sans SC"/>
                <w:b/>
                <w:bCs/>
                <w:color w:val="1A1A2E"/>
                <w:sz w:val="19"/>
                <w:szCs w:val="19"/>
              </w:rPr>
              <w:t>冲突原因</w:t>
            </w:r>
          </w:p>
        </w:tc>
      </w:tr>
      <w:tr w:rsidR="00C1376F" w14:paraId="6A1AE9B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A3BAE" w14:textId="77777777" w:rsidR="00C1376F" w:rsidRDefault="00000000">
            <w:pPr>
              <w:spacing w:line="280" w:lineRule="auto"/>
              <w:rPr>
                <w:rFonts w:hint="eastAsia"/>
              </w:rPr>
            </w:pPr>
            <w:r>
              <w:rPr>
                <w:rFonts w:eastAsia="Noto Sans SC"/>
                <w:b/>
                <w:bCs/>
                <w:color w:val="333333"/>
                <w:sz w:val="19"/>
                <w:szCs w:val="19"/>
              </w:rPr>
              <w:t>高阶视觉表情系统（交互维度·中/高档）</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068A2" w14:textId="77777777" w:rsidR="00C1376F" w:rsidRDefault="00000000">
            <w:pPr>
              <w:spacing w:line="280" w:lineRule="auto"/>
              <w:rPr>
                <w:rFonts w:hint="eastAsia"/>
              </w:rPr>
            </w:pPr>
            <w:r>
              <w:rPr>
                <w:rFonts w:eastAsia="Noto Sans SC"/>
                <w:color w:val="333333"/>
                <w:sz w:val="19"/>
                <w:szCs w:val="19"/>
              </w:rPr>
              <w:t>无屏降本方案（运维维度）</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B1AAB" w14:textId="77777777" w:rsidR="00C1376F" w:rsidRDefault="00000000">
            <w:pPr>
              <w:spacing w:line="280" w:lineRule="auto"/>
              <w:rPr>
                <w:rFonts w:hint="eastAsia"/>
              </w:rPr>
            </w:pPr>
            <w:r>
              <w:rPr>
                <w:rFonts w:eastAsia="Noto Sans SC"/>
                <w:color w:val="333333"/>
                <w:sz w:val="19"/>
                <w:szCs w:val="19"/>
              </w:rPr>
              <w:t>视觉表情依赖显示屏呈现眼神变化，而无屏降本方案移除了显示模块——两者在硬件层面直接矛盾</w:t>
            </w:r>
          </w:p>
        </w:tc>
      </w:tr>
      <w:tr w:rsidR="00C1376F" w14:paraId="5825AF7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4D1EC" w14:textId="77777777" w:rsidR="00C1376F" w:rsidRDefault="00000000">
            <w:pPr>
              <w:spacing w:line="280" w:lineRule="auto"/>
              <w:rPr>
                <w:rFonts w:hint="eastAsia"/>
              </w:rPr>
            </w:pPr>
            <w:r>
              <w:rPr>
                <w:rFonts w:eastAsia="Noto Sans SC"/>
                <w:b/>
                <w:bCs/>
                <w:color w:val="333333"/>
                <w:sz w:val="19"/>
                <w:szCs w:val="19"/>
              </w:rPr>
              <w:t>无激光雷达降本方案（运动维度）</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6064D" w14:textId="77777777" w:rsidR="00C1376F" w:rsidRDefault="00000000">
            <w:pPr>
              <w:spacing w:line="280" w:lineRule="auto"/>
              <w:rPr>
                <w:rFonts w:hint="eastAsia"/>
              </w:rPr>
            </w:pPr>
            <w:r>
              <w:rPr>
                <w:rFonts w:eastAsia="Noto Sans SC"/>
                <w:color w:val="333333"/>
                <w:sz w:val="19"/>
                <w:szCs w:val="19"/>
              </w:rPr>
              <w:t>激光雷达导航（运动维度·中/高档）</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CA153" w14:textId="77777777" w:rsidR="00C1376F" w:rsidRDefault="00000000">
            <w:pPr>
              <w:spacing w:line="280" w:lineRule="auto"/>
              <w:rPr>
                <w:rFonts w:hint="eastAsia"/>
              </w:rPr>
            </w:pPr>
            <w:r>
              <w:rPr>
                <w:rFonts w:eastAsia="Noto Sans SC"/>
                <w:color w:val="333333"/>
                <w:sz w:val="19"/>
                <w:szCs w:val="19"/>
              </w:rPr>
              <w:t>降本方案的前提是移除激光雷达模块，与依赖该模块的导航方案不兼容</w:t>
            </w:r>
          </w:p>
        </w:tc>
      </w:tr>
      <w:tr w:rsidR="00C1376F" w14:paraId="57B3CC3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9388E" w14:textId="77777777" w:rsidR="00C1376F" w:rsidRDefault="00000000">
            <w:pPr>
              <w:spacing w:line="280" w:lineRule="auto"/>
              <w:rPr>
                <w:rFonts w:hint="eastAsia"/>
              </w:rPr>
            </w:pPr>
            <w:r>
              <w:rPr>
                <w:rFonts w:eastAsia="Noto Sans SC"/>
                <w:b/>
                <w:bCs/>
                <w:color w:val="333333"/>
                <w:sz w:val="19"/>
                <w:szCs w:val="19"/>
              </w:rPr>
              <w:t>极简交互方案（交互维度·低档）</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B6EA3" w14:textId="77777777" w:rsidR="00C1376F" w:rsidRDefault="00000000">
            <w:pPr>
              <w:spacing w:line="280" w:lineRule="auto"/>
              <w:rPr>
                <w:rFonts w:hint="eastAsia"/>
              </w:rPr>
            </w:pPr>
            <w:r>
              <w:rPr>
                <w:rFonts w:eastAsia="Noto Sans SC"/>
                <w:color w:val="333333"/>
                <w:sz w:val="19"/>
                <w:szCs w:val="19"/>
              </w:rPr>
              <w:t>高阶语音对话（交互维度·高档）</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02EE4" w14:textId="77777777" w:rsidR="00C1376F" w:rsidRDefault="00000000">
            <w:pPr>
              <w:spacing w:line="280" w:lineRule="auto"/>
              <w:rPr>
                <w:rFonts w:hint="eastAsia"/>
              </w:rPr>
            </w:pPr>
            <w:r>
              <w:rPr>
                <w:rFonts w:eastAsia="Noto Sans SC"/>
                <w:color w:val="333333"/>
                <w:sz w:val="19"/>
                <w:szCs w:val="19"/>
              </w:rPr>
              <w:t>同一维度内的方案选择互斥——选择了极简路线就排除了高阶路线，反之亦然</w:t>
            </w:r>
          </w:p>
        </w:tc>
      </w:tr>
    </w:tbl>
    <w:p w14:paraId="27ADA59B" w14:textId="77777777" w:rsidR="00C1376F" w:rsidRDefault="00C1376F">
      <w:pPr>
        <w:spacing w:after="80"/>
        <w:rPr>
          <w:rFonts w:hint="eastAsia"/>
        </w:rPr>
      </w:pPr>
    </w:p>
    <w:p w14:paraId="4BB7066C" w14:textId="77777777" w:rsidR="00C1376F" w:rsidRDefault="00000000">
      <w:pPr>
        <w:spacing w:before="240" w:after="120"/>
        <w:rPr>
          <w:rFonts w:hint="eastAsia"/>
        </w:rPr>
      </w:pPr>
      <w:r>
        <w:rPr>
          <w:rFonts w:eastAsia="Noto Sans SC"/>
          <w:b/>
          <w:bCs/>
          <w:color w:val="34495E"/>
          <w:sz w:val="22"/>
          <w:szCs w:val="22"/>
        </w:rPr>
        <w:t>软约束（不禁止但有代价）</w:t>
      </w:r>
    </w:p>
    <w:p w14:paraId="477E3247" w14:textId="77777777" w:rsidR="00C1376F" w:rsidRDefault="00000000">
      <w:pPr>
        <w:spacing w:after="160" w:line="360" w:lineRule="auto"/>
        <w:rPr>
          <w:rFonts w:hint="eastAsia"/>
        </w:rPr>
      </w:pPr>
      <w:r>
        <w:rPr>
          <w:rFonts w:eastAsia="Noto Sans SC"/>
        </w:rPr>
        <w:t>除上述硬性规则外，部分组合虽然技术上可行，但会带来额外的系统负担。例如：同时选择多个高档方案会推高系统总复杂度，超过一定阈值后，集成风险和维护成本将非线性上升。这类软约束不会阻止选择，但会在最终结果中体现为风险系数的增加或成本的额外叠加。</w:t>
      </w:r>
    </w:p>
    <w:p w14:paraId="4F5BADDA" w14:textId="77777777" w:rsidR="00C1376F" w:rsidRDefault="00000000">
      <w:pPr>
        <w:spacing w:after="160" w:line="360" w:lineRule="auto"/>
        <w:rPr>
          <w:rFonts w:hint="eastAsia"/>
        </w:rPr>
      </w:pPr>
      <w:r>
        <w:rPr>
          <w:rFonts w:eastAsia="Noto Sans SC"/>
          <w:b/>
          <w:bCs/>
        </w:rPr>
        <w:lastRenderedPageBreak/>
        <w:t>兼容性约束的产品含义：</w:t>
      </w:r>
      <w:r>
        <w:rPr>
          <w:rFonts w:eastAsia="Noto Sans SC"/>
        </w:rPr>
        <w:t>这些规则不是人为设定的游戏限制，而是真实产品工程中普遍存在的系统集成约束。它们迫使团队在做能力配置时进行系统性思考——不能只看单张卡的性能参数，还要考虑卡与卡之间的配合关系。最优的产品方案往往不是单点最强的方案，而是系统层面最协调的方案。</w:t>
      </w:r>
    </w:p>
    <w:p w14:paraId="0B2958CB" w14:textId="77777777" w:rsidR="00C1376F" w:rsidRDefault="00000000">
      <w:pPr>
        <w:pStyle w:val="Heading2"/>
      </w:pPr>
      <w:r>
        <w:t>3.5  从产品到利润的传导链条</w:t>
      </w:r>
    </w:p>
    <w:p w14:paraId="4C4019FE" w14:textId="77777777" w:rsidR="00C1376F" w:rsidRDefault="00000000">
      <w:pPr>
        <w:spacing w:after="160" w:line="360" w:lineRule="auto"/>
        <w:rPr>
          <w:rFonts w:hint="eastAsia"/>
        </w:rPr>
      </w:pPr>
      <w:r>
        <w:rPr>
          <w:rFonts w:eastAsia="Noto Sans SC"/>
        </w:rPr>
        <w:t>团队在后续环节将依次完成产品研发和定价决策。为帮助理解这些决策如何最终转化为财务结果，以下展示从产品改造到利润的完整传导链条：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1376F" w14:paraId="2F94CF38" w14:textId="77777777">
        <w:tc>
          <w:tcPr>
            <w:tcW w:w="2200"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52321298" w14:textId="77777777" w:rsidR="00C1376F" w:rsidRDefault="00000000">
            <w:pPr>
              <w:spacing w:line="280" w:lineRule="auto"/>
              <w:rPr>
                <w:rFonts w:hint="eastAsia"/>
              </w:rPr>
            </w:pPr>
            <w:r>
              <w:rPr>
                <w:rFonts w:eastAsia="Noto Sans SC"/>
                <w:b/>
                <w:bCs/>
                <w:color w:val="1A1A2E"/>
                <w:sz w:val="19"/>
                <w:szCs w:val="19"/>
              </w:rPr>
              <w:t>环节</w:t>
            </w:r>
          </w:p>
        </w:tc>
        <w:tc>
          <w:tcPr>
            <w:tcW w:w="6826"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66002B95" w14:textId="77777777" w:rsidR="00C1376F" w:rsidRDefault="00000000">
            <w:pPr>
              <w:spacing w:line="280" w:lineRule="auto"/>
              <w:rPr>
                <w:rFonts w:hint="eastAsia"/>
              </w:rPr>
            </w:pPr>
            <w:r>
              <w:rPr>
                <w:rFonts w:eastAsia="Noto Sans SC"/>
                <w:b/>
                <w:bCs/>
                <w:color w:val="1A1A2E"/>
                <w:sz w:val="19"/>
                <w:szCs w:val="19"/>
              </w:rPr>
              <w:t>说明</w:t>
            </w:r>
          </w:p>
        </w:tc>
      </w:tr>
      <w:tr w:rsidR="00C1376F" w14:paraId="7790629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E53E2" w14:textId="77777777" w:rsidR="00C1376F" w:rsidRDefault="00000000">
            <w:pPr>
              <w:spacing w:line="280" w:lineRule="auto"/>
              <w:rPr>
                <w:rFonts w:hint="eastAsia"/>
              </w:rPr>
            </w:pPr>
            <w:r>
              <w:rPr>
                <w:rFonts w:eastAsia="Noto Sans SC"/>
                <w:b/>
                <w:bCs/>
                <w:color w:val="333333"/>
                <w:sz w:val="19"/>
                <w:szCs w:val="19"/>
              </w:rPr>
              <w:t>研发选择 → 产品成本</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4FC50" w14:textId="77777777" w:rsidR="00C1376F" w:rsidRDefault="00000000">
            <w:pPr>
              <w:spacing w:line="280" w:lineRule="auto"/>
              <w:rPr>
                <w:rFonts w:hint="eastAsia"/>
              </w:rPr>
            </w:pPr>
            <w:r>
              <w:rPr>
                <w:rFonts w:eastAsia="Noto Sans SC"/>
                <w:color w:val="333333"/>
                <w:sz w:val="19"/>
                <w:szCs w:val="19"/>
              </w:rPr>
              <w:t>团队选择的每一项能力方案都有对应的增量变动成本（推高每台硬件成本）和一次性固定研发投入（研发人力、开模、认证等）。能力档位越高，两项成本都越大。每台产品的变动成本 = 基础硬件成本 + 选卡增量硬件成本。固定研发投入需要由总销量整体覆盖——销量越大越容易回本，销量不足则固定投入无法收回。</w:t>
            </w:r>
          </w:p>
        </w:tc>
      </w:tr>
      <w:tr w:rsidR="00C1376F" w14:paraId="4477616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38A1B" w14:textId="77777777" w:rsidR="00C1376F" w:rsidRDefault="00000000">
            <w:pPr>
              <w:spacing w:line="280" w:lineRule="auto"/>
              <w:rPr>
                <w:rFonts w:hint="eastAsia"/>
              </w:rPr>
            </w:pPr>
            <w:r>
              <w:rPr>
                <w:rFonts w:eastAsia="Noto Sans SC"/>
                <w:b/>
                <w:bCs/>
                <w:color w:val="333333"/>
                <w:sz w:val="19"/>
                <w:szCs w:val="19"/>
              </w:rPr>
              <w:t>产品能力 → 用户购买意愿</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617AE" w14:textId="77777777" w:rsidR="00C1376F" w:rsidRDefault="00000000">
            <w:pPr>
              <w:spacing w:line="280" w:lineRule="auto"/>
              <w:rPr>
                <w:rFonts w:hint="eastAsia"/>
              </w:rPr>
            </w:pPr>
            <w:r>
              <w:rPr>
                <w:rFonts w:eastAsia="Noto Sans SC"/>
                <w:color w:val="333333"/>
                <w:sz w:val="19"/>
                <w:szCs w:val="19"/>
              </w:rPr>
              <w:t>产品能力组合决定了它对目标用户的吸引力。这种吸引力由两个因素共同决定：一是产品与用户需求的匹配度（所选能力是否命中了用户真正在意的维度），二是访谈洞察的深度（对需求的理解是否准确）。匹配度越高，愿意购买的用户比例越大。</w:t>
            </w:r>
          </w:p>
        </w:tc>
      </w:tr>
      <w:tr w:rsidR="00C1376F" w14:paraId="3644B06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F80AF" w14:textId="77777777" w:rsidR="00C1376F" w:rsidRDefault="00000000">
            <w:pPr>
              <w:spacing w:line="280" w:lineRule="auto"/>
              <w:rPr>
                <w:rFonts w:hint="eastAsia"/>
              </w:rPr>
            </w:pPr>
            <w:r>
              <w:rPr>
                <w:rFonts w:eastAsia="Noto Sans SC"/>
                <w:b/>
                <w:bCs/>
                <w:color w:val="333333"/>
                <w:sz w:val="19"/>
                <w:szCs w:val="19"/>
              </w:rPr>
              <w:t>定价 → 量价权衡</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88720" w14:textId="77777777" w:rsidR="00C1376F" w:rsidRDefault="00000000">
            <w:pPr>
              <w:spacing w:line="280" w:lineRule="auto"/>
              <w:rPr>
                <w:rFonts w:hint="eastAsia"/>
              </w:rPr>
            </w:pPr>
            <w:r>
              <w:rPr>
                <w:rFonts w:eastAsia="Noto Sans SC"/>
                <w:color w:val="333333"/>
                <w:sz w:val="19"/>
                <w:szCs w:val="19"/>
              </w:rPr>
              <w:t>定价越高，单台利润越大，但愿意购买的用户越少（价格超出支付意愿的用户流失）。定价越低，购买人数越多，但单台利润越薄。最优定价是使利润总额最大化的平衡点。</w:t>
            </w:r>
          </w:p>
        </w:tc>
      </w:tr>
      <w:tr w:rsidR="00C1376F" w14:paraId="122A55B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FB709" w14:textId="77777777" w:rsidR="00C1376F" w:rsidRDefault="00000000">
            <w:pPr>
              <w:spacing w:line="280" w:lineRule="auto"/>
              <w:rPr>
                <w:rFonts w:hint="eastAsia"/>
              </w:rPr>
            </w:pPr>
            <w:r>
              <w:rPr>
                <w:rFonts w:eastAsia="Noto Sans SC"/>
                <w:b/>
                <w:bCs/>
                <w:color w:val="333333"/>
                <w:sz w:val="19"/>
                <w:szCs w:val="19"/>
              </w:rPr>
              <w:t>渠道费 → 到手收入</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D8B6B" w14:textId="77777777" w:rsidR="00C1376F" w:rsidRDefault="00000000">
            <w:pPr>
              <w:spacing w:line="280" w:lineRule="auto"/>
              <w:rPr>
                <w:rFonts w:hint="eastAsia"/>
              </w:rPr>
            </w:pPr>
            <w:r>
              <w:rPr>
                <w:rFonts w:eastAsia="Noto Sans SC"/>
                <w:color w:val="333333"/>
                <w:sz w:val="19"/>
                <w:szCs w:val="19"/>
              </w:rPr>
              <w:t>产品售价并非全部转化为厂商收入。渠道方（电商平台、经销商等）会截留售价的一部分作为分销费用。不同客户类型的渠道费率不同：ToC 端渠道费率较高（消费者触达成本高），ToB 端渠道费率较低（机构直销链条短）。渠道费是结构性的，不因产品好坏而变化。</w:t>
            </w:r>
          </w:p>
        </w:tc>
      </w:tr>
      <w:tr w:rsidR="00C1376F" w14:paraId="4EA733C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7697A" w14:textId="77777777" w:rsidR="00C1376F" w:rsidRDefault="00000000">
            <w:pPr>
              <w:spacing w:line="280" w:lineRule="auto"/>
              <w:rPr>
                <w:rFonts w:hint="eastAsia"/>
              </w:rPr>
            </w:pPr>
            <w:r>
              <w:rPr>
                <w:rFonts w:eastAsia="Noto Sans SC"/>
                <w:b/>
                <w:bCs/>
                <w:color w:val="333333"/>
                <w:sz w:val="19"/>
                <w:szCs w:val="19"/>
              </w:rPr>
              <w:t>销量 → 固定成本覆盖</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67444" w14:textId="77777777" w:rsidR="00C1376F" w:rsidRDefault="00000000">
            <w:pPr>
              <w:spacing w:line="280" w:lineRule="auto"/>
              <w:rPr>
                <w:rFonts w:hint="eastAsia"/>
              </w:rPr>
            </w:pPr>
            <w:r>
              <w:rPr>
                <w:rFonts w:eastAsia="Noto Sans SC"/>
                <w:color w:val="333333"/>
                <w:sz w:val="19"/>
                <w:szCs w:val="19"/>
              </w:rPr>
              <w:t>固定成本（基础运营、研发人力、开模认证等一次性投入）需要由总销量产生的利润来覆盖。选卡越多、档位越高，固定成本总额越大，回本所需的销量也越高。销量不足时，即使单台利润为正，总利润仍可能为负——这意味着“卖得够多”不仅是增长目标，更是生存条件。</w:t>
            </w:r>
          </w:p>
        </w:tc>
      </w:tr>
      <w:tr w:rsidR="00C1376F" w14:paraId="3183146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A9330" w14:textId="77777777" w:rsidR="00C1376F" w:rsidRDefault="00000000">
            <w:pPr>
              <w:spacing w:line="280" w:lineRule="auto"/>
              <w:rPr>
                <w:rFonts w:hint="eastAsia"/>
              </w:rPr>
            </w:pPr>
            <w:r>
              <w:rPr>
                <w:rFonts w:eastAsia="Noto Sans SC"/>
                <w:b/>
                <w:bCs/>
                <w:color w:val="333333"/>
                <w:sz w:val="19"/>
                <w:szCs w:val="19"/>
              </w:rPr>
              <w:t>订阅 → 长期价值</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D8B3B" w14:textId="77777777" w:rsidR="00C1376F" w:rsidRDefault="00000000">
            <w:pPr>
              <w:spacing w:line="280" w:lineRule="auto"/>
              <w:rPr>
                <w:rFonts w:hint="eastAsia"/>
              </w:rPr>
            </w:pPr>
            <w:r>
              <w:rPr>
                <w:rFonts w:eastAsia="Noto Sans SC"/>
                <w:color w:val="333333"/>
                <w:sz w:val="19"/>
                <w:szCs w:val="19"/>
              </w:rPr>
              <w:t>如果产品能够建立持续使用关系，订阅服务将贡献额外的长期收入。订阅收入的规模取决于用户留存率——而留存率又回到产品与需求的匹配度：产品越精准命中用户需求，用户越不愿意“断开关系”。</w:t>
            </w:r>
          </w:p>
        </w:tc>
      </w:tr>
    </w:tbl>
    <w:p w14:paraId="0CB26F37" w14:textId="77777777" w:rsidR="00C1376F" w:rsidRDefault="00C1376F">
      <w:pPr>
        <w:spacing w:after="80"/>
        <w:rPr>
          <w:rFonts w:hint="eastAsia"/>
        </w:rPr>
      </w:pPr>
    </w:p>
    <w:p w14:paraId="34614282" w14:textId="77777777" w:rsidR="00C1376F" w:rsidRDefault="00000000">
      <w:pPr>
        <w:spacing w:after="160" w:line="360" w:lineRule="auto"/>
        <w:rPr>
          <w:rFonts w:hint="eastAsia"/>
        </w:rPr>
      </w:pPr>
      <w:r>
        <w:rPr>
          <w:rFonts w:eastAsia="Noto Sans SC"/>
        </w:rPr>
        <w:t>将以上环节串联起来，单台利润的基本结构为：</w:t>
      </w:r>
    </w:p>
    <w:p w14:paraId="1241518B" w14:textId="77777777" w:rsidR="00C1376F" w:rsidRDefault="00000000">
      <w:pPr>
        <w:spacing w:after="160" w:line="360" w:lineRule="auto"/>
        <w:rPr>
          <w:rFonts w:hint="eastAsia"/>
        </w:rPr>
      </w:pPr>
      <w:r>
        <w:rPr>
          <w:rFonts w:eastAsia="Noto Sans SC"/>
          <w:b/>
          <w:bCs/>
        </w:rPr>
        <w:t>单台利润 = 产品售价 ×（ 1 − 渠道费率）− 单台变动成本 + 订阅长期价值</w:t>
      </w:r>
    </w:p>
    <w:p w14:paraId="6EE1EC94" w14:textId="77777777" w:rsidR="00C1376F" w:rsidRDefault="00000000">
      <w:pPr>
        <w:spacing w:after="160" w:line="360" w:lineRule="auto"/>
        <w:rPr>
          <w:rFonts w:hint="eastAsia"/>
        </w:rPr>
      </w:pPr>
      <w:r>
        <w:rPr>
          <w:rFonts w:eastAsia="Noto Sans SC"/>
        </w:rPr>
        <w:t>总利润 = 销量 × 单台利润 − 固定成本总额。销量由产品吸引力和定价共同决定，单台变动成本由研发选择决定，固定成本总额由选卡数量和档位决定。这意味着所有决策变量相互关联——研发选择影响变动成本、固定投入和产品吸引力，吸引力影响销量，销量决定了固定投入能否被覆盖。</w:t>
      </w:r>
    </w:p>
    <w:p w14:paraId="6C3DD49C" w14:textId="77777777" w:rsidR="00C1376F" w:rsidRDefault="00000000">
      <w:pPr>
        <w:spacing w:after="160" w:line="360" w:lineRule="auto"/>
        <w:rPr>
          <w:rFonts w:hint="eastAsia"/>
        </w:rPr>
      </w:pPr>
      <w:r>
        <w:rPr>
          <w:rFonts w:eastAsia="Noto Sans SC"/>
          <w:b/>
          <w:bCs/>
        </w:rPr>
        <w:lastRenderedPageBreak/>
        <w:t>常见的直觉误区：</w:t>
      </w:r>
      <w:r>
        <w:rPr>
          <w:rFonts w:eastAsia="Noto Sans SC"/>
        </w:rPr>
        <w:t>最优定价通常显著低于用户的支付意愿上限。由于渠道费的存在，定在支付意愿附近时到手收入被大幅压缩；同时，略低于支付意愿的定价能够捕获更多边际用户，其带来的销量增量往往超过单台利润的损失。实际上，精准选卡的产品最优定价大约在用户支付意愿的六到九成之间——而非直觉上的“定在用户愿付的最高价”。</w:t>
      </w:r>
    </w:p>
    <w:p w14:paraId="1B1265A0" w14:textId="77777777" w:rsidR="00C1376F" w:rsidRDefault="00000000">
      <w:pPr>
        <w:pStyle w:val="Heading2"/>
      </w:pPr>
      <w:r>
        <w:t>3.6  研发与定价中的常见误区</w:t>
      </w:r>
    </w:p>
    <w:p w14:paraId="2BD175D4" w14:textId="77777777" w:rsidR="00C1376F" w:rsidRDefault="00000000">
      <w:pPr>
        <w:spacing w:after="160" w:line="360" w:lineRule="auto"/>
        <w:rPr>
          <w:rFonts w:hint="eastAsia"/>
        </w:rPr>
      </w:pPr>
      <w:r>
        <w:rPr>
          <w:rFonts w:eastAsia="Noto Sans SC"/>
        </w:rPr>
        <w:t>基于陪伴机器人行业的实践经验和产品经济学的一般规律，以下几个直觉性判断在实际中往往不成立：</w:t>
      </w:r>
    </w:p>
    <w:p w14:paraId="1DA22387" w14:textId="77777777" w:rsidR="00C1376F" w:rsidRDefault="00000000">
      <w:pPr>
        <w:spacing w:before="240" w:after="120"/>
        <w:rPr>
          <w:rFonts w:hint="eastAsia"/>
        </w:rPr>
      </w:pPr>
      <w:r>
        <w:rPr>
          <w:rFonts w:eastAsia="Noto Sans SC"/>
          <w:b/>
          <w:bCs/>
          <w:color w:val="34495E"/>
          <w:sz w:val="22"/>
          <w:szCs w:val="22"/>
        </w:rPr>
        <w:t>误区一：能力卡选得越多越好</w:t>
      </w:r>
    </w:p>
    <w:p w14:paraId="7039BFE4" w14:textId="77777777" w:rsidR="00C1376F" w:rsidRDefault="00000000">
      <w:pPr>
        <w:spacing w:after="160" w:line="360" w:lineRule="auto"/>
        <w:rPr>
          <w:rFonts w:hint="eastAsia"/>
        </w:rPr>
      </w:pPr>
      <w:r>
        <w:rPr>
          <w:rFonts w:eastAsia="Noto Sans SC"/>
        </w:rPr>
        <w:t>直觉上，覆盖更多能力维度、选择更多高档方案似乎意味着更强的产品竞争力。但这一逻辑忽略了两个现实约束。第一，每一张能力卡都伴随增量的变动成本和一次性固定研发投入——卡片越多、档位越高，单台成本和固定投入都越大，回本所需的销量也越高。第二，高档卡往往伴随更高的系统复杂度和技术风险——组件越多，发生兼容性问题的概率越大。更关键的是，产品力的核心来自“在用户最在意的维度上做到位”，而非“在所有维度上都有覆盖”。一个在核心需求上精准命中的中等配置方案，其市场表现往往优于一个面面俱到但缺乏焦点的高配方案。</w:t>
      </w:r>
    </w:p>
    <w:p w14:paraId="72838376" w14:textId="77777777" w:rsidR="00C1376F" w:rsidRDefault="00000000">
      <w:pPr>
        <w:spacing w:before="240" w:after="120"/>
        <w:rPr>
          <w:rFonts w:hint="eastAsia"/>
        </w:rPr>
      </w:pPr>
      <w:r>
        <w:rPr>
          <w:rFonts w:eastAsia="Noto Sans SC"/>
          <w:b/>
          <w:bCs/>
          <w:color w:val="34495E"/>
          <w:sz w:val="22"/>
          <w:szCs w:val="22"/>
        </w:rPr>
        <w:t>误区二：定价越高利润越高</w:t>
      </w:r>
    </w:p>
    <w:p w14:paraId="3A574CD0" w14:textId="77777777" w:rsidR="00C1376F" w:rsidRDefault="00000000">
      <w:pPr>
        <w:spacing w:after="160" w:line="360" w:lineRule="auto"/>
        <w:rPr>
          <w:rFonts w:hint="eastAsia"/>
        </w:rPr>
      </w:pPr>
      <w:r>
        <w:rPr>
          <w:rFonts w:eastAsia="Noto Sans SC"/>
        </w:rPr>
        <w:t>直觉上，既然产品有成本，定价越高单台利润越大。但这忽略了需求端的价格弹性：价格每上升一个台阶，都会有一批用户因超出支付意愿而放弃购买。更重要的是，渠道方会截留售价的一部分——定价越高，被截留的绝对金额也越大，到手收入的增幅小于定价的增幅。实际上，最优定价通常显著低于用户支付意愿的上限——在典型场景中大约落在支付意愿的六到九成区间。原因在于：略低于支付意愿上限的定价能够捕获更多边际用户，其带来的销量增量往往超过单台利润的损失；同时，更大的销量有助于摊薄固定成本，进一步改善单台经济性。</w:t>
      </w:r>
    </w:p>
    <w:p w14:paraId="422AA6A6" w14:textId="77777777" w:rsidR="00C1376F" w:rsidRDefault="00000000">
      <w:pPr>
        <w:spacing w:before="240" w:after="120"/>
        <w:rPr>
          <w:rFonts w:hint="eastAsia"/>
        </w:rPr>
      </w:pPr>
      <w:r>
        <w:rPr>
          <w:rFonts w:eastAsia="Noto Sans SC"/>
          <w:b/>
          <w:bCs/>
          <w:color w:val="34495E"/>
          <w:sz w:val="22"/>
          <w:szCs w:val="22"/>
        </w:rPr>
        <w:t>误区三：产品力可以弥补定位失误</w:t>
      </w:r>
    </w:p>
    <w:p w14:paraId="7947F509" w14:textId="77777777" w:rsidR="00C1376F" w:rsidRDefault="00000000">
      <w:pPr>
        <w:spacing w:after="160" w:line="360" w:lineRule="auto"/>
        <w:rPr>
          <w:rFonts w:hint="eastAsia"/>
        </w:rPr>
      </w:pPr>
      <w:r>
        <w:rPr>
          <w:rFonts w:eastAsia="Noto Sans SC"/>
        </w:rPr>
        <w:t>一个常见的假设是：只要产品做得足够好，即使目标市场选错了或价值主张偏了，好产品自己会找到用户。这在大多数情况下不成立。产品力的作用是在既定的市场和定位框架内提升转化率和溢价空间，但它无法创造不存在的需求——如果目标人群根本不需要这类产品，再好的能力配置也无法说服他们付费。Round 1 的市场选择和价值主张定义，为 Round 2 的所有决策设定了天花板。</w:t>
      </w:r>
    </w:p>
    <w:p w14:paraId="58904617" w14:textId="77777777" w:rsidR="00C1376F" w:rsidRDefault="00000000">
      <w:pPr>
        <w:pStyle w:val="Heading1"/>
      </w:pPr>
      <w:r>
        <w:t>附录  LOVOT 中国市场大事记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C1376F" w14:paraId="0299BAB5"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31DDC8E2" w14:textId="77777777" w:rsidR="00C1376F" w:rsidRDefault="00000000">
            <w:pPr>
              <w:spacing w:line="280" w:lineRule="auto"/>
              <w:rPr>
                <w:rFonts w:hint="eastAsia"/>
              </w:rPr>
            </w:pPr>
            <w:r>
              <w:rPr>
                <w:rFonts w:eastAsia="Noto Sans SC"/>
                <w:b/>
                <w:bCs/>
                <w:color w:val="1A1A2E"/>
                <w:sz w:val="19"/>
                <w:szCs w:val="19"/>
              </w:rPr>
              <w:t>时间</w:t>
            </w:r>
          </w:p>
        </w:tc>
        <w:tc>
          <w:tcPr>
            <w:tcW w:w="7226" w:type="dxa"/>
            <w:tcBorders>
              <w:top w:val="single" w:sz="1" w:space="0" w:color="CCCCCC"/>
              <w:left w:val="single" w:sz="1" w:space="0" w:color="CCCCCC"/>
              <w:bottom w:val="single" w:sz="1" w:space="0" w:color="CCCCCC"/>
              <w:right w:val="single" w:sz="1" w:space="0" w:color="CCCCCC"/>
            </w:tcBorders>
            <w:shd w:val="clear" w:color="auto" w:fill="E8EEF2"/>
            <w:tcMar>
              <w:top w:w="80" w:type="dxa"/>
              <w:left w:w="120" w:type="dxa"/>
              <w:bottom w:w="80" w:type="dxa"/>
              <w:right w:w="120" w:type="dxa"/>
            </w:tcMar>
          </w:tcPr>
          <w:p w14:paraId="2470487D" w14:textId="77777777" w:rsidR="00C1376F" w:rsidRDefault="00000000">
            <w:pPr>
              <w:spacing w:line="280" w:lineRule="auto"/>
              <w:rPr>
                <w:rFonts w:hint="eastAsia"/>
              </w:rPr>
            </w:pPr>
            <w:r>
              <w:rPr>
                <w:rFonts w:eastAsia="Noto Sans SC"/>
                <w:b/>
                <w:bCs/>
                <w:color w:val="1A1A2E"/>
                <w:sz w:val="19"/>
                <w:szCs w:val="19"/>
              </w:rPr>
              <w:t>事件</w:t>
            </w:r>
          </w:p>
        </w:tc>
      </w:tr>
      <w:tr w:rsidR="00C1376F" w14:paraId="0AA55DF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C5651" w14:textId="77777777" w:rsidR="00C1376F" w:rsidRDefault="00000000">
            <w:pPr>
              <w:spacing w:line="280" w:lineRule="auto"/>
              <w:rPr>
                <w:rFonts w:hint="eastAsia"/>
              </w:rPr>
            </w:pPr>
            <w:r>
              <w:rPr>
                <w:rFonts w:eastAsia="Noto Sans SC"/>
                <w:b/>
                <w:bCs/>
                <w:color w:val="333333"/>
                <w:sz w:val="19"/>
                <w:szCs w:val="19"/>
              </w:rPr>
              <w:lastRenderedPageBreak/>
              <w:t>2023.01</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853D8" w14:textId="77777777" w:rsidR="00C1376F" w:rsidRDefault="00000000">
            <w:pPr>
              <w:spacing w:line="280" w:lineRule="auto"/>
              <w:rPr>
                <w:rFonts w:hint="eastAsia"/>
              </w:rPr>
            </w:pPr>
            <w:r>
              <w:rPr>
                <w:rFonts w:eastAsia="Noto Sans SC"/>
                <w:color w:val="333333"/>
                <w:sz w:val="19"/>
                <w:szCs w:val="19"/>
              </w:rPr>
              <w:t>在上海宝格丽酒店举办首次中国体验会</w:t>
            </w:r>
          </w:p>
        </w:tc>
      </w:tr>
      <w:tr w:rsidR="00C1376F" w14:paraId="449D2C7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26DB4" w14:textId="77777777" w:rsidR="00C1376F" w:rsidRDefault="00000000">
            <w:pPr>
              <w:spacing w:line="280" w:lineRule="auto"/>
              <w:rPr>
                <w:rFonts w:hint="eastAsia"/>
              </w:rPr>
            </w:pPr>
            <w:r>
              <w:rPr>
                <w:rFonts w:eastAsia="Noto Sans SC"/>
                <w:b/>
                <w:bCs/>
                <w:color w:val="333333"/>
                <w:sz w:val="19"/>
                <w:szCs w:val="19"/>
              </w:rPr>
              <w:t>2023.06</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742DF" w14:textId="77777777" w:rsidR="00C1376F" w:rsidRDefault="00000000">
            <w:pPr>
              <w:spacing w:line="280" w:lineRule="auto"/>
              <w:rPr>
                <w:rFonts w:hint="eastAsia"/>
              </w:rPr>
            </w:pPr>
            <w:r>
              <w:rPr>
                <w:rFonts w:eastAsia="Noto Sans SC"/>
                <w:color w:val="333333"/>
                <w:sz w:val="19"/>
                <w:szCs w:val="19"/>
              </w:rPr>
              <w:t>正式进入中国市场，在上海 K11 开设快闪店；同期入驻李佳琦直播间，单只 ￥29,800 起，月订阅 ￥880</w:t>
            </w:r>
          </w:p>
        </w:tc>
      </w:tr>
      <w:tr w:rsidR="00C1376F" w14:paraId="63FF042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0C28D" w14:textId="77777777" w:rsidR="00C1376F" w:rsidRDefault="00000000">
            <w:pPr>
              <w:spacing w:line="280" w:lineRule="auto"/>
              <w:rPr>
                <w:rFonts w:hint="eastAsia"/>
              </w:rPr>
            </w:pPr>
            <w:r>
              <w:rPr>
                <w:rFonts w:eastAsia="Noto Sans SC"/>
                <w:b/>
                <w:bCs/>
                <w:color w:val="333333"/>
                <w:sz w:val="19"/>
                <w:szCs w:val="19"/>
              </w:rPr>
              <w:t>2024.02</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480D3" w14:textId="77777777" w:rsidR="00C1376F" w:rsidRDefault="00000000">
            <w:pPr>
              <w:spacing w:line="280" w:lineRule="auto"/>
              <w:rPr>
                <w:rFonts w:hint="eastAsia"/>
              </w:rPr>
            </w:pPr>
            <w:r>
              <w:rPr>
                <w:rFonts w:eastAsia="Noto Sans SC"/>
                <w:color w:val="333333"/>
                <w:sz w:val="19"/>
                <w:szCs w:val="19"/>
              </w:rPr>
              <w:t>中国首家正式门店落户上海港汇恒隆广场（GROOVE X 日本以外首店）。据《经济观察报》报道，选址上海的原因包括：该城市的老龄化程度、银发群体的精神陪伴需求、以及高端消费能力（经济观察报, 2024-03-31）</w:t>
            </w:r>
          </w:p>
        </w:tc>
      </w:tr>
      <w:tr w:rsidR="00C1376F" w14:paraId="36A565B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03745" w14:textId="77777777" w:rsidR="00C1376F" w:rsidRDefault="00000000">
            <w:pPr>
              <w:spacing w:line="280" w:lineRule="auto"/>
              <w:rPr>
                <w:rFonts w:hint="eastAsia"/>
              </w:rPr>
            </w:pPr>
            <w:r>
              <w:rPr>
                <w:rFonts w:eastAsia="Noto Sans SC"/>
                <w:b/>
                <w:bCs/>
                <w:color w:val="333333"/>
                <w:sz w:val="19"/>
                <w:szCs w:val="19"/>
              </w:rPr>
              <w:t>2024.11</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534C0" w14:textId="77777777" w:rsidR="00C1376F" w:rsidRDefault="00000000">
            <w:pPr>
              <w:spacing w:line="280" w:lineRule="auto"/>
              <w:rPr>
                <w:rFonts w:hint="eastAsia"/>
              </w:rPr>
            </w:pPr>
            <w:r>
              <w:rPr>
                <w:rFonts w:eastAsia="Noto Sans SC"/>
                <w:color w:val="333333"/>
                <w:sz w:val="19"/>
                <w:szCs w:val="19"/>
              </w:rPr>
              <w:t>参展第七届中国国际进口博览会，展出与痴呆症护理 AI（DeCaAI）的合作方案</w:t>
            </w:r>
          </w:p>
        </w:tc>
      </w:tr>
      <w:tr w:rsidR="00C1376F" w14:paraId="1BBAC4A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B1D22" w14:textId="77777777" w:rsidR="00C1376F" w:rsidRDefault="00000000">
            <w:pPr>
              <w:spacing w:line="280" w:lineRule="auto"/>
              <w:rPr>
                <w:rFonts w:hint="eastAsia"/>
              </w:rPr>
            </w:pPr>
            <w:r>
              <w:rPr>
                <w:rFonts w:eastAsia="Noto Sans SC"/>
                <w:b/>
                <w:bCs/>
                <w:color w:val="333333"/>
                <w:sz w:val="19"/>
                <w:szCs w:val="19"/>
              </w:rPr>
              <w:t>持续</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94F0F" w14:textId="77777777" w:rsidR="00C1376F" w:rsidRDefault="00000000">
            <w:pPr>
              <w:spacing w:line="280" w:lineRule="auto"/>
              <w:rPr>
                <w:rFonts w:hint="eastAsia"/>
              </w:rPr>
            </w:pPr>
            <w:r>
              <w:rPr>
                <w:rFonts w:eastAsia="Noto Sans SC"/>
                <w:color w:val="333333"/>
                <w:sz w:val="19"/>
                <w:szCs w:val="19"/>
              </w:rPr>
              <w:t>GROOVE X 在中国和美国均已申请大量专利，视两国为海外核心目标市场</w:t>
            </w:r>
          </w:p>
        </w:tc>
      </w:tr>
    </w:tbl>
    <w:p w14:paraId="6716E8BF" w14:textId="77777777" w:rsidR="00C1376F" w:rsidRDefault="00C1376F">
      <w:pPr>
        <w:spacing w:after="80"/>
        <w:rPr>
          <w:rFonts w:hint="eastAsia"/>
        </w:rPr>
      </w:pPr>
    </w:p>
    <w:p w14:paraId="74EBDC6C" w14:textId="77777777" w:rsidR="00C1376F" w:rsidRDefault="00C1376F">
      <w:pPr>
        <w:spacing w:after="80"/>
        <w:rPr>
          <w:rFonts w:hint="eastAsia"/>
        </w:rPr>
      </w:pPr>
    </w:p>
    <w:p w14:paraId="177410CD" w14:textId="77777777" w:rsidR="00C1376F" w:rsidRDefault="00000000">
      <w:pPr>
        <w:pStyle w:val="Heading2"/>
      </w:pPr>
      <w:r>
        <w:t>参考信息来源</w:t>
      </w:r>
    </w:p>
    <w:p w14:paraId="5AB53BCC" w14:textId="77777777" w:rsidR="00C1376F" w:rsidRDefault="00000000">
      <w:pPr>
        <w:spacing w:after="160" w:line="360" w:lineRule="auto"/>
        <w:rPr>
          <w:rFonts w:hint="eastAsia"/>
        </w:rPr>
      </w:pPr>
      <w:r>
        <w:rPr>
          <w:rFonts w:eastAsia="Noto Sans SC"/>
        </w:rPr>
        <w:t>[1] GROOVE X 官网. https://groove-x.com/en/</w:t>
      </w:r>
    </w:p>
    <w:p w14:paraId="75C3EB34" w14:textId="77777777" w:rsidR="00C1376F" w:rsidRDefault="00000000">
      <w:pPr>
        <w:spacing w:after="160" w:line="360" w:lineRule="auto"/>
        <w:rPr>
          <w:rFonts w:hint="eastAsia"/>
        </w:rPr>
      </w:pPr>
      <w:r>
        <w:rPr>
          <w:rFonts w:eastAsia="Noto Sans SC"/>
        </w:rPr>
        <w:t>[2] LOVOT 官方产品页. https://lovot.life/en/</w:t>
      </w:r>
    </w:p>
    <w:p w14:paraId="782331E2" w14:textId="77777777" w:rsidR="00C1376F" w:rsidRDefault="00000000">
      <w:pPr>
        <w:spacing w:after="160" w:line="360" w:lineRule="auto"/>
        <w:rPr>
          <w:rFonts w:hint="eastAsia"/>
        </w:rPr>
      </w:pPr>
      <w:r>
        <w:rPr>
          <w:rFonts w:eastAsia="Noto Sans SC"/>
        </w:rPr>
        <w:t>[3] LOVOT Technology. https://lovot.life/en/technology/</w:t>
      </w:r>
    </w:p>
    <w:p w14:paraId="793D9F03" w14:textId="77777777" w:rsidR="00C1376F" w:rsidRDefault="00000000">
      <w:pPr>
        <w:spacing w:after="160" w:line="360" w:lineRule="auto"/>
        <w:rPr>
          <w:rFonts w:hint="eastAsia"/>
        </w:rPr>
      </w:pPr>
      <w:r>
        <w:rPr>
          <w:rFonts w:eastAsia="Noto Sans SC"/>
        </w:rPr>
        <w:t>[4] Forbes (2019). “A Machine That Does Nothing: Cuddly Lovot May Be the Most Innovative Japanese Robot Yet.” https://www.forbes.com/sites/japan/2019/02/06/</w:t>
      </w:r>
    </w:p>
    <w:p w14:paraId="4C0A364B" w14:textId="77777777" w:rsidR="00C1376F" w:rsidRDefault="00000000">
      <w:pPr>
        <w:spacing w:after="160" w:line="360" w:lineRule="auto"/>
        <w:rPr>
          <w:rFonts w:hint="eastAsia"/>
        </w:rPr>
      </w:pPr>
      <w:r>
        <w:rPr>
          <w:rFonts w:eastAsia="Noto Sans SC"/>
        </w:rPr>
        <w:t>[5] The Verge (2019). “Groove X’s Lovot Robot Is Designed to Make You Love It.” https://www.theverge.com/2019/1/10/18176002/</w:t>
      </w:r>
    </w:p>
    <w:p w14:paraId="3ED1ACFE" w14:textId="77777777" w:rsidR="00C1376F" w:rsidRDefault="00000000">
      <w:pPr>
        <w:spacing w:after="160" w:line="360" w:lineRule="auto"/>
        <w:rPr>
          <w:rFonts w:hint="eastAsia"/>
        </w:rPr>
      </w:pPr>
      <w:r>
        <w:rPr>
          <w:rFonts w:eastAsia="Noto Sans SC"/>
        </w:rPr>
        <w:t>[6] WIPO. “LOVOT – The New Companion Robot to Overcome Loneliness.” https://www.wipo.int/en/web/ip-advantage/w/stories/lovot-the-new-companion-robot-to-overcome-loneliness</w:t>
      </w:r>
    </w:p>
    <w:p w14:paraId="0CE66CA2" w14:textId="77777777" w:rsidR="00C1376F" w:rsidRDefault="00000000">
      <w:pPr>
        <w:spacing w:after="160" w:line="360" w:lineRule="auto"/>
        <w:rPr>
          <w:rFonts w:hint="eastAsia"/>
        </w:rPr>
      </w:pPr>
      <w:r>
        <w:rPr>
          <w:rFonts w:eastAsia="Noto Sans SC"/>
        </w:rPr>
        <w:t>[7] El País (2024). “My Robot and I: Japanese Stories of Technology and Old Age.” https://english.elpais.com/technology/2024-07-06/</w:t>
      </w:r>
    </w:p>
    <w:p w14:paraId="7EE24CF4" w14:textId="77777777" w:rsidR="00C1376F" w:rsidRDefault="00000000">
      <w:pPr>
        <w:spacing w:after="160" w:line="360" w:lineRule="auto"/>
        <w:rPr>
          <w:rFonts w:hint="eastAsia"/>
        </w:rPr>
      </w:pPr>
      <w:r>
        <w:rPr>
          <w:rFonts w:eastAsia="Noto Sans SC"/>
        </w:rPr>
        <w:t>[8] 新华社 (2024-11-13). “为‘爱’而生：陪伴机器人现身中国市场.” http://www.news.cn/world/20241113/</w:t>
      </w:r>
    </w:p>
    <w:p w14:paraId="4AAF1F21" w14:textId="77777777" w:rsidR="00C1376F" w:rsidRDefault="00000000">
      <w:pPr>
        <w:spacing w:after="160" w:line="360" w:lineRule="auto"/>
        <w:rPr>
          <w:rFonts w:hint="eastAsia"/>
        </w:rPr>
      </w:pPr>
      <w:r>
        <w:rPr>
          <w:rFonts w:eastAsia="Noto Sans SC"/>
        </w:rPr>
        <w:t>[9] 经济观察报 (2025-03-19). “机器人能教人类去爱吗？——专访 GROOVE X 创始人林要.” https://www.eeo.com.cn/2025/0319/717299.shtml</w:t>
      </w:r>
    </w:p>
    <w:p w14:paraId="3B4A23CF" w14:textId="77777777" w:rsidR="00C1376F" w:rsidRDefault="00000000">
      <w:pPr>
        <w:spacing w:after="160" w:line="360" w:lineRule="auto"/>
        <w:rPr>
          <w:rFonts w:hint="eastAsia"/>
        </w:rPr>
      </w:pPr>
      <w:r>
        <w:rPr>
          <w:rFonts w:eastAsia="Noto Sans SC"/>
        </w:rPr>
        <w:t>[10] 经济观察报 (2024-03-31). “日本家庭陪伴机器人 LOVOT 将上海作为拓展全球市场的第一站.” https://www.eeo.com.cn/2024/0331/648802.shtml</w:t>
      </w:r>
    </w:p>
    <w:p w14:paraId="264C887A" w14:textId="77777777" w:rsidR="00C1376F" w:rsidRDefault="00000000">
      <w:pPr>
        <w:spacing w:after="160" w:line="360" w:lineRule="auto"/>
        <w:rPr>
          <w:rFonts w:hint="eastAsia"/>
        </w:rPr>
      </w:pPr>
      <w:r>
        <w:rPr>
          <w:rFonts w:eastAsia="Noto Sans SC"/>
        </w:rPr>
        <w:t>[11] 第一财经 (2025-01-31). “万有AI力｜陪伴机器人初试商业化：什么是核心竞争力.” https://www.yicai.com/news/102458970.html</w:t>
      </w:r>
    </w:p>
    <w:p w14:paraId="611C86B6" w14:textId="77777777" w:rsidR="00C1376F" w:rsidRDefault="00000000">
      <w:pPr>
        <w:spacing w:after="160" w:line="360" w:lineRule="auto"/>
        <w:rPr>
          <w:rFonts w:hint="eastAsia"/>
        </w:rPr>
      </w:pPr>
      <w:r>
        <w:rPr>
          <w:rFonts w:eastAsia="Noto Sans SC"/>
        </w:rPr>
        <w:lastRenderedPageBreak/>
        <w:t>[12] 36Kr (2025). “Is 2025 the Year of the Companion Robot?” https://kr-asia.com/is-2025-the-year-of-the-companion-robot</w:t>
      </w:r>
    </w:p>
    <w:p w14:paraId="1E68DE85" w14:textId="77777777" w:rsidR="00C1376F" w:rsidRDefault="00000000">
      <w:pPr>
        <w:spacing w:after="160" w:line="360" w:lineRule="auto"/>
        <w:rPr>
          <w:rFonts w:hint="eastAsia"/>
        </w:rPr>
      </w:pPr>
      <w:r>
        <w:rPr>
          <w:rFonts w:eastAsia="Noto Sans SC"/>
        </w:rPr>
        <w:t>[13] 中商产业研究院 (2025). 《2025-2030 全球及中国智能 AI 玩具行业深度研究报告》.</w:t>
      </w:r>
    </w:p>
    <w:p w14:paraId="382D4518" w14:textId="77777777" w:rsidR="00C1376F" w:rsidRDefault="00000000">
      <w:pPr>
        <w:spacing w:after="160" w:line="360" w:lineRule="auto"/>
        <w:rPr>
          <w:rFonts w:hint="eastAsia"/>
        </w:rPr>
      </w:pPr>
      <w:r>
        <w:rPr>
          <w:rFonts w:eastAsia="Noto Sans SC"/>
        </w:rPr>
        <w:t>[14] IMARC Group. Global AI Toys Market Report (2024–2033).</w:t>
      </w:r>
    </w:p>
    <w:p w14:paraId="3BC08D13" w14:textId="77777777" w:rsidR="00C1376F" w:rsidRDefault="00000000">
      <w:pPr>
        <w:spacing w:after="160" w:line="360" w:lineRule="auto"/>
        <w:rPr>
          <w:rFonts w:hint="eastAsia"/>
        </w:rPr>
      </w:pPr>
      <w:r>
        <w:rPr>
          <w:rFonts w:eastAsia="Noto Sans SC"/>
        </w:rPr>
        <w:t>[15] PMC/JMIR (2022). Social Robots for Health and Well-Being. https://pmc.ncbi.nlm.nih.gov/articles/PMC9379791/</w:t>
      </w:r>
    </w:p>
    <w:p w14:paraId="64F0E632" w14:textId="77777777" w:rsidR="00C1376F" w:rsidRDefault="00C1376F">
      <w:pPr>
        <w:spacing w:after="80"/>
        <w:rPr>
          <w:rFonts w:hint="eastAsia"/>
        </w:rPr>
      </w:pPr>
    </w:p>
    <w:p w14:paraId="08BBF345" w14:textId="77777777" w:rsidR="00C1376F" w:rsidRDefault="00000000">
      <w:pPr>
        <w:spacing w:before="480"/>
        <w:jc w:val="center"/>
        <w:rPr>
          <w:rFonts w:hint="eastAsia"/>
        </w:rPr>
      </w:pPr>
      <w:r>
        <w:rPr>
          <w:rFonts w:eastAsia="Noto Sans SC"/>
          <w:color w:val="999999"/>
          <w:sz w:val="20"/>
          <w:szCs w:val="20"/>
        </w:rPr>
        <w:t>── 案例材料结束 ──</w:t>
      </w:r>
    </w:p>
    <w:p w14:paraId="2D704F25" w14:textId="77777777" w:rsidR="00C1376F" w:rsidRDefault="00000000">
      <w:pPr>
        <w:spacing w:before="120" w:after="240"/>
        <w:jc w:val="center"/>
        <w:rPr>
          <w:rFonts w:hint="eastAsia"/>
        </w:rPr>
      </w:pPr>
      <w:r>
        <w:rPr>
          <w:rFonts w:eastAsia="Noto Sans SC"/>
          <w:i/>
          <w:iCs/>
          <w:color w:val="666666"/>
          <w:sz w:val="20"/>
          <w:szCs w:val="20"/>
        </w:rPr>
        <w:t>请进入模拟平台开始你的决策。</w:t>
      </w:r>
    </w:p>
    <w:sectPr w:rsidR="00C1376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3206A" w14:textId="77777777" w:rsidR="00FC3314" w:rsidRDefault="00FC3314">
      <w:pPr>
        <w:rPr>
          <w:rFonts w:hint="eastAsia"/>
        </w:rPr>
      </w:pPr>
      <w:r>
        <w:separator/>
      </w:r>
    </w:p>
  </w:endnote>
  <w:endnote w:type="continuationSeparator" w:id="0">
    <w:p w14:paraId="28F43AFE" w14:textId="77777777" w:rsidR="00FC3314" w:rsidRDefault="00FC33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C">
    <w:altName w:val="Cambria"/>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3CCA2" w14:textId="77777777" w:rsidR="00C1376F" w:rsidRDefault="00000000">
    <w:pPr>
      <w:jc w:val="center"/>
      <w:rPr>
        <w:rFonts w:hint="eastAsia"/>
      </w:rPr>
    </w:pPr>
    <w:r>
      <w:rPr>
        <w:rFonts w:eastAsia="Noto Sans SC"/>
        <w:color w:val="AAAAAA"/>
        <w:sz w:val="16"/>
        <w:szCs w:val="16"/>
      </w:rPr>
      <w:t xml:space="preserve">— </w:t>
    </w:r>
    <w:r>
      <w:rPr>
        <w:color w:val="AAAAAA"/>
        <w:sz w:val="16"/>
        <w:szCs w:val="16"/>
      </w:rPr>
      <w:fldChar w:fldCharType="begin"/>
    </w:r>
    <w:r>
      <w:rPr>
        <w:rFonts w:eastAsia="Noto Sans SC"/>
        <w:color w:val="AAAAAA"/>
        <w:sz w:val="16"/>
        <w:szCs w:val="16"/>
      </w:rPr>
      <w:instrText>PAGE</w:instrText>
    </w:r>
    <w:r>
      <w:rPr>
        <w:color w:val="AAAAAA"/>
        <w:sz w:val="16"/>
        <w:szCs w:val="16"/>
      </w:rPr>
      <w:fldChar w:fldCharType="separate"/>
    </w:r>
    <w:r w:rsidR="00D02CF5">
      <w:rPr>
        <w:noProof/>
        <w:color w:val="AAAAAA"/>
        <w:sz w:val="16"/>
        <w:szCs w:val="16"/>
      </w:rPr>
      <w:t>1</w:t>
    </w:r>
    <w:r>
      <w:rPr>
        <w:color w:val="AAAAAA"/>
        <w:sz w:val="16"/>
        <w:szCs w:val="16"/>
      </w:rPr>
      <w:fldChar w:fldCharType="end"/>
    </w:r>
    <w:r>
      <w:rPr>
        <w:rFonts w:eastAsia="Noto Sans SC"/>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57DF8" w14:textId="77777777" w:rsidR="00FC3314" w:rsidRDefault="00FC3314">
      <w:pPr>
        <w:rPr>
          <w:rFonts w:hint="eastAsia"/>
        </w:rPr>
      </w:pPr>
      <w:r>
        <w:separator/>
      </w:r>
    </w:p>
  </w:footnote>
  <w:footnote w:type="continuationSeparator" w:id="0">
    <w:p w14:paraId="429F40F4" w14:textId="77777777" w:rsidR="00FC3314" w:rsidRDefault="00FC331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8DA6" w14:textId="77777777" w:rsidR="00C1376F" w:rsidRDefault="00000000">
    <w:pPr>
      <w:jc w:val="right"/>
      <w:rPr>
        <w:rFonts w:hint="eastAsia"/>
      </w:rPr>
    </w:pPr>
    <w:r>
      <w:rPr>
        <w:rFonts w:eastAsia="Noto Sans SC"/>
        <w:color w:val="AAAAAA"/>
        <w:sz w:val="16"/>
        <w:szCs w:val="16"/>
      </w:rPr>
      <w:t>高管教育 商业模拟 · LOVOT 案例手册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11230"/>
    <w:multiLevelType w:val="hybridMultilevel"/>
    <w:tmpl w:val="03C2A530"/>
    <w:lvl w:ilvl="0" w:tplc="A0B84884">
      <w:start w:val="1"/>
      <w:numFmt w:val="bullet"/>
      <w:lvlText w:val="●"/>
      <w:lvlJc w:val="left"/>
      <w:pPr>
        <w:ind w:left="720" w:hanging="360"/>
      </w:pPr>
    </w:lvl>
    <w:lvl w:ilvl="1" w:tplc="7910D58E">
      <w:start w:val="1"/>
      <w:numFmt w:val="bullet"/>
      <w:lvlText w:val="○"/>
      <w:lvlJc w:val="left"/>
      <w:pPr>
        <w:ind w:left="1440" w:hanging="360"/>
      </w:pPr>
    </w:lvl>
    <w:lvl w:ilvl="2" w:tplc="3E14FE44">
      <w:start w:val="1"/>
      <w:numFmt w:val="bullet"/>
      <w:lvlText w:val="■"/>
      <w:lvlJc w:val="left"/>
      <w:pPr>
        <w:ind w:left="2160" w:hanging="360"/>
      </w:pPr>
    </w:lvl>
    <w:lvl w:ilvl="3" w:tplc="12D83AEA">
      <w:start w:val="1"/>
      <w:numFmt w:val="bullet"/>
      <w:lvlText w:val="●"/>
      <w:lvlJc w:val="left"/>
      <w:pPr>
        <w:ind w:left="2880" w:hanging="360"/>
      </w:pPr>
    </w:lvl>
    <w:lvl w:ilvl="4" w:tplc="AF70F26E">
      <w:start w:val="1"/>
      <w:numFmt w:val="bullet"/>
      <w:lvlText w:val="○"/>
      <w:lvlJc w:val="left"/>
      <w:pPr>
        <w:ind w:left="3600" w:hanging="360"/>
      </w:pPr>
    </w:lvl>
    <w:lvl w:ilvl="5" w:tplc="00FE48B4">
      <w:start w:val="1"/>
      <w:numFmt w:val="bullet"/>
      <w:lvlText w:val="■"/>
      <w:lvlJc w:val="left"/>
      <w:pPr>
        <w:ind w:left="4320" w:hanging="360"/>
      </w:pPr>
    </w:lvl>
    <w:lvl w:ilvl="6" w:tplc="6EA8924A">
      <w:start w:val="1"/>
      <w:numFmt w:val="bullet"/>
      <w:lvlText w:val="●"/>
      <w:lvlJc w:val="left"/>
      <w:pPr>
        <w:ind w:left="5040" w:hanging="360"/>
      </w:pPr>
    </w:lvl>
    <w:lvl w:ilvl="7" w:tplc="C3FC1138">
      <w:start w:val="1"/>
      <w:numFmt w:val="bullet"/>
      <w:lvlText w:val="●"/>
      <w:lvlJc w:val="left"/>
      <w:pPr>
        <w:ind w:left="5760" w:hanging="360"/>
      </w:pPr>
    </w:lvl>
    <w:lvl w:ilvl="8" w:tplc="10389A58">
      <w:start w:val="1"/>
      <w:numFmt w:val="bullet"/>
      <w:lvlText w:val="●"/>
      <w:lvlJc w:val="left"/>
      <w:pPr>
        <w:ind w:left="6480" w:hanging="360"/>
      </w:pPr>
    </w:lvl>
  </w:abstractNum>
  <w:num w:numId="1" w16cid:durableId="1047611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76F"/>
    <w:rsid w:val="006D292A"/>
    <w:rsid w:val="00702E34"/>
    <w:rsid w:val="00C1376F"/>
    <w:rsid w:val="00D02CF5"/>
    <w:rsid w:val="00D724A0"/>
    <w:rsid w:val="00F40B7B"/>
    <w:rsid w:val="00FC3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96591E"/>
  <w15:docId w15:val="{CCE688D7-7E0C-E14A-993E-7C62429B1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SC" w:eastAsia="SimSun" w:hAnsi="Noto Sans SC" w:cs="Noto Sans SC"/>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eastAsia="Noto Sans SC"/>
      <w:b/>
      <w:bCs/>
      <w:color w:val="1A1A2E"/>
      <w:sz w:val="32"/>
      <w:szCs w:val="32"/>
    </w:rPr>
  </w:style>
  <w:style w:type="paragraph" w:styleId="Heading2">
    <w:name w:val="heading 2"/>
    <w:uiPriority w:val="9"/>
    <w:unhideWhenUsed/>
    <w:qFormat/>
    <w:pPr>
      <w:spacing w:before="360" w:after="180"/>
      <w:outlineLvl w:val="1"/>
    </w:pPr>
    <w:rPr>
      <w:rFonts w:eastAsia="Noto Sans SC"/>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2562</Words>
  <Characters>14607</Characters>
  <Application>Microsoft Office Word</Application>
  <DocSecurity>0</DocSecurity>
  <Lines>121</Lines>
  <Paragraphs>34</Paragraphs>
  <ScaleCrop>false</ScaleCrop>
  <Company/>
  <LinksUpToDate>false</LinksUpToDate>
  <CharactersWithSpaces>17135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 YANG</cp:lastModifiedBy>
  <cp:revision>2</cp:revision>
  <dcterms:created xsi:type="dcterms:W3CDTF">2026-03-25T01:12:00Z</dcterms:created>
  <dcterms:modified xsi:type="dcterms:W3CDTF">2026-03-25T01:12:00Z</dcterms:modified>
</cp:coreProperties>
</file>