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代码需求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一、远程或者本地跑通之后搭环境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https://github.com/ahenkes1/HENKES_SNN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二、替代梯度的修改和集成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原文：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spike_grad = surrogate.atan()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https://snntorch.readthedocs.io/en/latest/snntorch.surrogate.html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修改需求：首先用五种</w:t>
      </w:r>
      <w:r>
        <w:rPr>
          <w:rFonts w:eastAsia="等线" w:ascii="Arial" w:cs="Arial" w:hAnsi="Arial"/>
          <w:b w:val="true"/>
          <w:sz w:val="22"/>
        </w:rPr>
        <w:t>替代梯度</w:t>
      </w:r>
      <w:r>
        <w:rPr>
          <w:rFonts w:eastAsia="等线" w:ascii="Arial" w:cs="Arial" w:hAnsi="Arial"/>
          <w:sz w:val="22"/>
        </w:rPr>
        <w:t>分别跑一遍，用</w:t>
      </w:r>
      <w:r>
        <w:rPr>
          <w:rFonts w:eastAsia="等线" w:ascii="Arial" w:cs="Arial" w:hAnsi="Arial"/>
          <w:b w:val="true"/>
          <w:sz w:val="22"/>
        </w:rPr>
        <w:t>BIC</w:t>
      </w:r>
      <w:r>
        <w:rPr>
          <w:rFonts w:eastAsia="等线" w:ascii="Arial" w:cs="Arial" w:hAnsi="Arial"/>
          <w:sz w:val="22"/>
        </w:rPr>
        <w:t>方法</w:t>
      </w:r>
      <w:r>
        <w:rPr>
          <w:rFonts w:eastAsia="等线" w:ascii="Arial" w:cs="Arial" w:hAnsi="Arial"/>
          <w:b w:val="true"/>
          <w:sz w:val="22"/>
        </w:rPr>
        <w:t>集成</w:t>
      </w:r>
      <w:r>
        <w:rPr>
          <w:rFonts w:eastAsia="等线" w:ascii="Arial" w:cs="Arial" w:hAnsi="Arial"/>
          <w:sz w:val="22"/>
        </w:rPr>
        <w:t>结果。(可能需要适当调参)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（1）五种替代梯度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spike_grad_atan = surrogate.atan(alpha=2.0)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spike_grad_sigmoid = surrogate.sigmoid(slope=25)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spike_grad_straight_through = surrogate.straight_through_estimator()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spike_grad_triangular = surrogate.triangular(threshold=1.0)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spike_grad_spike_rate_escape = surrogate.spike_rate_escape(beta=1.0, slope=25)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（2）BIC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&lt;1-对于每种替代梯度函数，代码在训练过程中记录了预测与实际输出之间的均方误差（Mean Squared Error, MSE），存储在 </w:t>
      </w:r>
      <w:r>
        <w:rPr>
          <w:rFonts w:eastAsia="Consolas" w:ascii="Consolas" w:cs="Consolas" w:hAnsi="Consolas"/>
          <w:sz w:val="22"/>
          <w:shd w:fill="EFF0F1"/>
        </w:rPr>
        <w:t>losses</w:t>
      </w:r>
      <w:r>
        <w:rPr>
          <w:rFonts w:eastAsia="等线" w:ascii="Arial" w:cs="Arial" w:hAnsi="Arial"/>
          <w:sz w:val="22"/>
        </w:rPr>
        <w:t xml:space="preserve"> 数组中。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&lt;2-</w:t>
      </w:r>
      <w:r>
        <w:rPr>
          <w:rFonts w:eastAsia="Consolas" w:ascii="Consolas" w:cs="Consolas" w:hAnsi="Consolas"/>
          <w:sz w:val="22"/>
          <w:shd w:fill="EFF0F1"/>
        </w:rPr>
        <w:t>n_params</w:t>
      </w:r>
      <w:r>
        <w:rPr>
          <w:rFonts w:eastAsia="等线" w:ascii="Arial" w:cs="Arial" w:hAnsi="Arial"/>
          <w:sz w:val="22"/>
        </w:rPr>
        <w:t xml:space="preserve"> 计算了网络中所有可训练参数的总数，包括输入权重、循环权重、输出权重以及 SLSTM 和 RLIF 模块的参数。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&lt;3-首先，对每个模型的损失取自然对数。然后，减去所有模型中最小的对数损失值，以便使得最佳模型的归一化对数损失为零，其余模型的归一化损失为正值。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log_losses = log(losses);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min_log_loss = min(log_losses);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normalized_log_losses = log_losses - min_log_loss;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&lt;4-使用以下公式计算 BIC：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BIC = time_steps * normalized_log_losses + n_params * log(time_steps);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time_steps</w:t>
      </w:r>
      <w:r>
        <w:rPr>
          <w:rFonts w:eastAsia="等线" w:ascii="Arial" w:cs="Arial" w:hAnsi="Arial"/>
          <w:sz w:val="22"/>
        </w:rPr>
        <w:t xml:space="preserve"> 是时间步数，即数据点的数量。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normalized_log_losses</w:t>
      </w:r>
      <w:r>
        <w:rPr>
          <w:rFonts w:eastAsia="等线" w:ascii="Arial" w:cs="Arial" w:hAnsi="Arial"/>
          <w:sz w:val="22"/>
        </w:rPr>
        <w:t xml:space="preserve"> 反映了模型拟合的好坏，值越小表示拟合越好。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n_params</w:t>
      </w:r>
      <w:r>
        <w:rPr>
          <w:rFonts w:eastAsia="等线" w:ascii="Arial" w:cs="Arial" w:hAnsi="Arial"/>
          <w:sz w:val="22"/>
        </w:rPr>
        <w:t xml:space="preserve"> 是模型的参数数量，</w:t>
      </w:r>
      <w:r>
        <w:rPr>
          <w:rFonts w:eastAsia="Consolas" w:ascii="Consolas" w:cs="Consolas" w:hAnsi="Consolas"/>
          <w:sz w:val="22"/>
          <w:shd w:fill="EFF0F1"/>
        </w:rPr>
        <w:t>log(time_steps)</w:t>
      </w:r>
      <w:r>
        <w:rPr>
          <w:rFonts w:eastAsia="等线" w:ascii="Arial" w:cs="Arial" w:hAnsi="Arial"/>
          <w:sz w:val="22"/>
        </w:rPr>
        <w:t xml:space="preserve"> 是对时间步数的自然对数，用于惩罚模型复杂度。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（3）集成方法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&lt;1-计算 BIC 的相对差异：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min_BIC = min(BIC);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delta_BIC = BIC - min_BIC;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max_delta = max(delta_BIC);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if max_delta &gt; 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delta_BIC = delta_BIC / max_delta * 10;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&lt;2-计算权重：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weights = exp(-0.5 * delta_BIC);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weights = weights / sum(weights);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&lt;3-计算预测值和方差：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% 计算预测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bma_prediction = zeros(size(outputs));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for i = 1:n_gradients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bma_prediction = bma_prediction + weights(i) * predictions{i};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end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计算方差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bma_variance = zeros(size(outputs));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for i = 1:5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model_var = mean((predictions{i} - outputs).^2, 2);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bma_variance = bma_variance + weights(i) * (model_var + (predictions{i} - bma_prediction).^2);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end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三、将输入数据命令改为如下内容：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从文件加载实际数据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arr6_data = load('arr6.txt');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tau_arr6_data = load('tau_arr6.txt');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提取关节角度数据（第4、5列）和对应的力矩数据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q1 = arr6_data(:, 4);  % 第一个活动关节角度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q2 = arr6_data(:, 5);  % 第二个活动关节角度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计算关节速度（使用差分）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dq1 = [0; diff(q1)];  % 第一个关节角速度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dq2 = [0; diff(q2)];  % 第二个关节角速度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提取实际力矩数据（使用前两列力矩）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tau1 = tau_arr6_data(:, 4);  % 第一个关节力矩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tau2 = tau_arr6_data(:, 5);  % 第二个关节力矩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整理输入和输出数据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inputs = [q1'; q2'; dq1'; dq2'];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outputs = [tau1'; tau2'];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归一化输入和输出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inputs = (inputs - mean(inputs, 2)) ./ std(inputs, 0, 2);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outputs = (outputs - mean(outputs, 2)) ./ std(outputs, 0, 2);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将其前70%数据作为训练集，后30%作为测试集。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[arr6.txt]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[tau_arr6.txt]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四、对比实验和消融实验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相关对比实验和消融实验也需要补充。（参考第五部分，所需的输出表格和图片）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原始代码中的对比实验和消融实验：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[代理梯度实现解析.pdf]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五、所需的输出表格和图片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</w:t>
      </w:r>
      <w:r>
        <w:rPr>
          <w:rFonts w:eastAsia="等线" w:ascii="Arial" w:cs="Arial" w:hAnsi="Arial"/>
          <w:b w:val="true"/>
          <w:sz w:val="22"/>
        </w:rPr>
        <w:t>表格1：不同替代梯度方法的性能比较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主要内容：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比较五种替代梯度方法（Arctangent、Sigmoid、直通估计器（Straight Through Estimator）、Triangular 和 SpikeRateEscape）的性能指标。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指标包括：均方根误差（RMSE）、平均相对误差（ARE）、决定系数（R²）、训练时间（秒）、推理时间（毫秒）。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示例：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85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</w:t>
      </w:r>
      <w:r>
        <w:rPr>
          <w:rFonts w:eastAsia="等线" w:ascii="Arial" w:cs="Arial" w:hAnsi="Arial"/>
          <w:b w:val="true"/>
          <w:sz w:val="22"/>
        </w:rPr>
        <w:t>表格2：单模型、简单平均和BIC加权平均的性能比较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主要内容：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比较单个模型、简单平均和基于BIC的加权平均三种方法的性能指标。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指标包括：均方根误差（RMSE）、平均相对误差（ARE）、决定系数（R²）、预测区间覆盖率（%）、计算时间（毫秒）。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示例：</w:t>
      </w:r>
    </w:p>
    <w:p>
      <w:pPr>
        <w:spacing w:before="120" w:after="120" w:line="288" w:lineRule="auto"/>
        <w:ind w:left="0"/>
      </w:pPr>
      <w:r>
        <w:object>
          <v:shape id="_x0000_i1026" style="width:414pt;height:99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</w:t>
      </w:r>
      <w:r>
        <w:rPr>
          <w:rFonts w:eastAsia="等线" w:ascii="Arial" w:cs="Arial" w:hAnsi="Arial"/>
          <w:b w:val="true"/>
          <w:sz w:val="22"/>
        </w:rPr>
        <w:t>表格3：BIC加权平均中各模型的权重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主要内容：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列出参与BIC加权平均的各模型及其对应的权重。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示例：</w:t>
      </w:r>
    </w:p>
    <w:p>
      <w:pPr>
        <w:spacing w:before="120" w:after="120" w:line="288" w:lineRule="auto"/>
        <w:ind w:left="0"/>
      </w:pPr>
      <w:r>
        <w:object>
          <v:shape id="_x0000_i1027" style="width:414pt;height:171pt;mso-width-percent:0;mso-height-percent:0;mso-width-percent:0;mso-height-percent:0" type="#_x0000_t75" o:ole="">
            <v:imagedata r:id="rId10" o:title=""/>
          </v:shape>
          <o:OLEObject DrawAspect="Icon" ObjectID="_1718471221" ProgID="Excel.Sheet.12" ShapeID="_x0000_i1027" Type="Embed" r:id="rId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（4）</w:t>
      </w:r>
      <w:r>
        <w:rPr>
          <w:rFonts w:eastAsia="等线" w:ascii="Arial" w:cs="Arial" w:hAnsi="Arial"/>
          <w:b w:val="true"/>
          <w:sz w:val="22"/>
        </w:rPr>
        <w:t>表格4：BIC加权平均R-SNN与基线模型的性能比较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主要内容：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比较BIC加权平均R-SNN与传统基线模型（FFNN、LSTM、LSE）在多个性能指标上的表现。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指标包括：均方根误差（RMSE）、平均相对误差（ARE）、决定系数（R²）、训练时间（秒）、推理时间（毫秒）、参数数量。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示例：</w:t>
      </w:r>
    </w:p>
    <w:p>
      <w:pPr>
        <w:spacing w:before="120" w:after="120" w:line="288" w:lineRule="auto"/>
        <w:ind w:left="0"/>
      </w:pPr>
      <w:r>
        <w:object>
          <v:shape id="_x0000_i1028" style="width:414pt;height:134pt;mso-width-percent:0;mso-height-percent:0;mso-width-percent:0;mso-height-percent:0" type="#_x0000_t75" o:ole="">
            <v:imagedata r:id="rId12" o:title=""/>
          </v:shape>
          <o:OLEObject DrawAspect="Icon" ObjectID="_1718471222" ProgID="Excel.Sheet.12" ShapeID="_x0000_i1028" Type="Embed" r:id="rId11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（5）</w:t>
      </w:r>
      <w:r>
        <w:rPr>
          <w:rFonts w:eastAsia="等线" w:ascii="Arial" w:cs="Arial" w:hAnsi="Arial"/>
          <w:b w:val="true"/>
          <w:sz w:val="22"/>
        </w:rPr>
        <w:t>表格5：BIC R-SNN与基线模型之间RMSE差异的显著性检验结果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主要内容：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展示BIC R-SNN与各基线模型在RMSE指标上的显著性差异。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包含比较对象、p值和显著性标记。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示例：</w:t>
      </w:r>
    </w:p>
    <w:p>
      <w:pPr>
        <w:spacing w:before="120" w:after="120" w:line="288" w:lineRule="auto"/>
        <w:ind w:left="0"/>
      </w:pPr>
      <w:r>
        <w:object>
          <v:shape id="_x0000_i1029" style="width:414pt;height:128pt;mso-width-percent:0;mso-height-percent:0;mso-width-percent:0;mso-height-percent:0" type="#_x0000_t75" o:ole="">
            <v:imagedata r:id="rId14" o:title=""/>
          </v:shape>
          <o:OLEObject DrawAspect="Icon" ObjectID="_1718471223" ProgID="Excel.Sheet.12" ShapeID="_x0000_i1029" Type="Embed" r:id="rId13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（6）图1 </w:t>
      </w:r>
      <w:r>
        <w:rPr>
          <w:rFonts w:eastAsia="等线" w:ascii="Arial" w:cs="Arial" w:hAnsi="Arial"/>
          <w:b w:val="true"/>
          <w:sz w:val="22"/>
        </w:rPr>
        <w:t>BIC-R-SNN的训练损失曲线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主要内容：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展示bic-R-SNN在训练过程中的训练损失和验证损失随训练轮数的变化曲线。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X轴为训练轮数，Y轴为损失值。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(7) 图2 </w:t>
      </w:r>
      <w:r>
        <w:rPr>
          <w:rFonts w:eastAsia="等线" w:ascii="Arial" w:cs="Arial" w:hAnsi="Arial"/>
          <w:b w:val="true"/>
          <w:sz w:val="22"/>
        </w:rPr>
        <w:t>典型测试轨迹上的扭矩预测比较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主要内容：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比较BIC加权R-SNN、FFNN、LSTM和LSE在一个典型测试轨迹上的扭矩预测结果。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展示真实扭矩值与各模型预测值随时间的变化曲线。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（8）图3 </w:t>
      </w:r>
      <w:r>
        <w:rPr>
          <w:rFonts w:eastAsia="等线" w:ascii="Arial" w:cs="Arial" w:hAnsi="Arial"/>
          <w:b w:val="true"/>
          <w:sz w:val="22"/>
        </w:rPr>
        <w:t>不同替代梯度方法的收敛曲线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主要内容：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展示五种替代梯度方法在训练过程中的损失函数收敛曲线。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X轴为训练轮数，Y轴为损失值。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（9） 示意图：BIC-R-SNN神经网络结构图</w:t>
      </w:r>
    </w:p>
    <w:sectPr>
      <w:footerReference w:type="default" r:id="rId3"/>
      <w:headerReference w:type="default" r:id="rId1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072">
    <w:lvl>
      <w:numFmt w:val="bullet"/>
      <w:suff w:val="tab"/>
      <w:lvlText w:val="•"/>
      <w:rPr>
        <w:color w:val="3370ff"/>
      </w:rPr>
    </w:lvl>
  </w:abstractNum>
  <w:abstractNum w:abstractNumId="3073">
    <w:lvl>
      <w:numFmt w:val="bullet"/>
      <w:suff w:val="tab"/>
      <w:lvlText w:val="•"/>
      <w:rPr>
        <w:color w:val="3370ff"/>
      </w:rPr>
    </w:lvl>
  </w:abstractNum>
  <w:abstractNum w:abstractNumId="3074">
    <w:lvl>
      <w:numFmt w:val="bullet"/>
      <w:suff w:val="tab"/>
      <w:lvlText w:val="•"/>
      <w:rPr>
        <w:color w:val="3370ff"/>
      </w:rPr>
    </w:lvl>
  </w:abstractNum>
  <w:abstractNum w:abstractNumId="3075">
    <w:lvl>
      <w:numFmt w:val="bullet"/>
      <w:suff w:val="tab"/>
      <w:lvlText w:val="•"/>
      <w:rPr>
        <w:color w:val="3370ff"/>
      </w:rPr>
    </w:lvl>
  </w:abstractNum>
  <w:abstractNum w:abstractNumId="3076">
    <w:lvl>
      <w:numFmt w:val="bullet"/>
      <w:suff w:val="tab"/>
      <w:lvlText w:val="•"/>
      <w:rPr>
        <w:color w:val="3370ff"/>
      </w:rPr>
    </w:lvl>
  </w:abstractNum>
  <w:abstractNum w:abstractNumId="3077">
    <w:lvl>
      <w:numFmt w:val="bullet"/>
      <w:suff w:val="tab"/>
      <w:lvlText w:val="•"/>
      <w:rPr>
        <w:color w:val="3370ff"/>
      </w:rPr>
    </w:lvl>
  </w:abstractNum>
  <w:abstractNum w:abstractNumId="3078">
    <w:lvl>
      <w:numFmt w:val="bullet"/>
      <w:suff w:val="tab"/>
      <w:lvlText w:val="•"/>
      <w:rPr>
        <w:color w:val="3370ff"/>
      </w:rPr>
    </w:lvl>
  </w:abstractNum>
  <w:abstractNum w:abstractNumId="3079">
    <w:lvl>
      <w:numFmt w:val="bullet"/>
      <w:suff w:val="tab"/>
      <w:lvlText w:val="•"/>
      <w:rPr>
        <w:color w:val="3370ff"/>
      </w:rPr>
    </w:lvl>
  </w:abstractNum>
  <w:abstractNum w:abstractNumId="3080">
    <w:lvl>
      <w:numFmt w:val="bullet"/>
      <w:suff w:val="tab"/>
      <w:lvlText w:val="•"/>
      <w:rPr>
        <w:color w:val="3370ff"/>
      </w:rPr>
    </w:lvl>
  </w:abstractNum>
  <w:abstractNum w:abstractNumId="3081">
    <w:lvl>
      <w:numFmt w:val="bullet"/>
      <w:suff w:val="tab"/>
      <w:lvlText w:val="•"/>
      <w:rPr>
        <w:color w:val="3370ff"/>
      </w:rPr>
    </w:lvl>
  </w:abstractNum>
  <w:abstractNum w:abstractNumId="3082">
    <w:lvl>
      <w:numFmt w:val="bullet"/>
      <w:suff w:val="tab"/>
      <w:lvlText w:val="•"/>
      <w:rPr>
        <w:color w:val="3370ff"/>
      </w:rPr>
    </w:lvl>
  </w:abstractNum>
  <w:abstractNum w:abstractNumId="3083">
    <w:lvl>
      <w:numFmt w:val="bullet"/>
      <w:suff w:val="tab"/>
      <w:lvlText w:val="•"/>
      <w:rPr>
        <w:color w:val="3370ff"/>
      </w:rPr>
    </w:lvl>
  </w:abstractNum>
  <w:abstractNum w:abstractNumId="3084">
    <w:lvl>
      <w:numFmt w:val="bullet"/>
      <w:suff w:val="tab"/>
      <w:lvlText w:val="•"/>
      <w:rPr>
        <w:color w:val="3370ff"/>
      </w:rPr>
    </w:lvl>
  </w:abstractNum>
  <w:abstractNum w:abstractNumId="3085">
    <w:lvl>
      <w:numFmt w:val="bullet"/>
      <w:suff w:val="tab"/>
      <w:lvlText w:val="•"/>
      <w:rPr>
        <w:color w:val="3370ff"/>
      </w:rPr>
    </w:lvl>
  </w:abstractNum>
  <w:abstractNum w:abstractNumId="3086">
    <w:lvl>
      <w:numFmt w:val="bullet"/>
      <w:suff w:val="tab"/>
      <w:lvlText w:val="•"/>
      <w:rPr>
        <w:color w:val="3370ff"/>
      </w:rPr>
    </w:lvl>
  </w:abstractNum>
  <w:abstractNum w:abstractNumId="3087">
    <w:lvl>
      <w:numFmt w:val="bullet"/>
      <w:suff w:val="tab"/>
      <w:lvlText w:val="•"/>
      <w:rPr>
        <w:color w:val="3370ff"/>
      </w:rPr>
    </w:lvl>
  </w:abstractNum>
  <w:abstractNum w:abstractNumId="3088">
    <w:lvl>
      <w:numFmt w:val="bullet"/>
      <w:suff w:val="tab"/>
      <w:lvlText w:val="•"/>
      <w:rPr>
        <w:color w:val="3370ff"/>
      </w:rPr>
    </w:lvl>
  </w:abstractNum>
  <w:abstractNum w:abstractNumId="3089">
    <w:lvl>
      <w:numFmt w:val="bullet"/>
      <w:suff w:val="tab"/>
      <w:lvlText w:val="•"/>
      <w:rPr>
        <w:color w:val="3370ff"/>
      </w:rPr>
    </w:lvl>
  </w:abstractNum>
  <w:num w:numId="1">
    <w:abstractNumId w:val="3072"/>
  </w:num>
  <w:num w:numId="2">
    <w:abstractNumId w:val="3073"/>
  </w:num>
  <w:num w:numId="3">
    <w:abstractNumId w:val="3074"/>
  </w:num>
  <w:num w:numId="4">
    <w:abstractNumId w:val="3075"/>
  </w:num>
  <w:num w:numId="5">
    <w:abstractNumId w:val="3076"/>
  </w:num>
  <w:num w:numId="6">
    <w:abstractNumId w:val="3077"/>
  </w:num>
  <w:num w:numId="7">
    <w:abstractNumId w:val="3078"/>
  </w:num>
  <w:num w:numId="8">
    <w:abstractNumId w:val="3079"/>
  </w:num>
  <w:num w:numId="9">
    <w:abstractNumId w:val="3080"/>
  </w:num>
  <w:num w:numId="10">
    <w:abstractNumId w:val="3081"/>
  </w:num>
  <w:num w:numId="11">
    <w:abstractNumId w:val="3082"/>
  </w:num>
  <w:num w:numId="12">
    <w:abstractNumId w:val="3083"/>
  </w:num>
  <w:num w:numId="13">
    <w:abstractNumId w:val="3084"/>
  </w:num>
  <w:num w:numId="14">
    <w:abstractNumId w:val="3085"/>
  </w:num>
  <w:num w:numId="15">
    <w:abstractNumId w:val="3086"/>
  </w:num>
  <w:num w:numId="16">
    <w:abstractNumId w:val="3087"/>
  </w:num>
  <w:num w:numId="17">
    <w:abstractNumId w:val="3088"/>
  </w:num>
  <w:num w:numId="18">
    <w:abstractNumId w:val="308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embeddings/Microsoft_Excel_Worksheet4.xlsx" Type="http://schemas.openxmlformats.org/officeDocument/2006/relationships/package"/><Relationship Id="rId12" Target="media/image4.png" Type="http://schemas.openxmlformats.org/officeDocument/2006/relationships/image"/><Relationship Id="rId13" Target="embeddings/Microsoft_Excel_Worksheet5.xlsx" Type="http://schemas.openxmlformats.org/officeDocument/2006/relationships/package"/><Relationship Id="rId14" Target="media/image5.png" Type="http://schemas.openxmlformats.org/officeDocument/2006/relationships/image"/><Relationship Id="rId15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embeddings/Microsoft_Excel_Worksheet3.xlsx" Type="http://schemas.openxmlformats.org/officeDocument/2006/relationships/pack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2024-12-12T07:20:46Z</dcterms:created>
  <dc:creator>Apache POI</dc:creator>
</cp:coreProperties>
</file>