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109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https://www.twitch.tv/p/fr-ca/legal/supplemental-fees-statement/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Supplemental Fees Statement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South Korea Bits Acceptable Use Policy Channel Points</w:t>
      </w:r>
    </w:p>
    <w:p>
      <w:pPr>
        <w:spacing w:lineRule="auto" w:after="0" w:before="0" w:line="240"/>
        <w:ind w:left="0"/>
        <w:jc w:val="left"/>
      </w:pPr>
      <w:r>
        <w:rPr>
          <w:rFonts w:cs="Arial" w:ascii="Arial" w:hAnsi="Arial" w:eastAsia="Arial"/>
          <w:sz w:val="20"/>
          <w:szCs w:val="20"/>
          <w:color w:val="#000000"/>
          <w:lang w:val="en-US" w:bidi="ar-SA" w:eastAsia="en-US"/>
        </w:rPr>
        <w:t xml:space="preserve">Acceptable Use Policy Cookie Notice Ad Choices Photosensitive Seizure Warning Predictions Terms and Conditions Events Code Of Conduct Transparency Report Community Guidelines FAQ Modern Day Slavery Statement State-Specific Privacy Disclosures Advertising Blog Brand Developers Security Help Jobs Languages English 한국어 Dernière modification :</w:t>
      </w:r>
    </w:p>
    <w:p>
      <w:pPr>
        <w:spacing w:lineRule="auto" w:after="0" w:before="0" w:line="240"/>
        <w:ind w:left="0"/>
        <w:jc w:val="left"/>
      </w:pPr>
      <w:r>
        <w:rPr>
          <w:rFonts w:cs="Arial" w:ascii="Arial" w:hAnsi="Arial" w:eastAsia="Arial"/>
          <w:sz w:val="20"/>
          <w:szCs w:val="20"/>
          <w:color w:val="#000000"/>
          <w:lang w:val="en-US" w:bidi="ar-SA" w:eastAsia="en-US"/>
        </w:rPr>
        <w:t xml:space="preserve">18/12/2018 Supplemental Fees Statement 한국어로 이용하려면 여기를 클릭하세요.</w:t>
      </w:r>
    </w:p>
    <w:p>
      <w:pPr>
        <w:spacing w:lineRule="auto" w:after="0" w:before="0" w:line="240"/>
        <w:ind w:left="0"/>
        <w:jc w:val="left"/>
      </w:pPr>
      <w:r>
        <w:rPr>
          <w:rFonts w:cs="Arial" w:ascii="Arial" w:hAnsi="Arial" w:eastAsia="Arial"/>
          <w:sz w:val="20"/>
          <w:szCs w:val="20"/>
          <w:color w:val="#000000"/>
          <w:lang w:val="en-US" w:bidi="ar-SA" w:eastAsia="en-US"/>
        </w:rPr>
        <w:t xml:space="preserve">Qualifying Purchases Subject to the limitations described in this Supplemental Fees Statement and your partnership agreement with Twitch or the Affiliate Agreement , as the case may be, we will pay you a fee for every qualifying purchase of a product within the program and product categories specified in the Table below, which will be based on the following percentages of the relevant product’s purchase price.</w:t>
      </w:r>
    </w:p>
    <w:p>
      <w:pPr>
        <w:spacing w:lineRule="auto" w:after="0" w:before="0" w:line="240"/>
        <w:ind w:left="0"/>
        <w:jc w:val="left"/>
      </w:pPr>
      <w:r>
        <w:rPr>
          <w:rFonts w:cs="Arial" w:ascii="Arial" w:hAnsi="Arial" w:eastAsia="Arial"/>
          <w:sz w:val="20"/>
          <w:szCs w:val="20"/>
          <w:color w:val="#000000"/>
          <w:lang w:val="en-US" w:bidi="ar-SA" w:eastAsia="en-US"/>
        </w:rPr>
        <w:t xml:space="preserve">Program Products Percentage Seller(s) of Record If Twitch changes this Supplemental Fees Statement, we will provide you notice of these changes, such as by sending an email, posting a notice on the Twitch service or updating the “Last Modified” date above.</w:t>
      </w:r>
    </w:p>
    <w:p>
      <w:pPr>
        <w:spacing w:lineRule="auto" w:after="0" w:before="0" w:line="240"/>
        <w:ind w:left="0"/>
        <w:jc w:val="left"/>
      </w:pPr>
      <w:r>
        <w:rPr>
          <w:rFonts w:cs="Arial" w:ascii="Arial" w:hAnsi="Arial" w:eastAsia="Arial"/>
          <w:sz w:val="20"/>
          <w:szCs w:val="20"/>
          <w:color w:val="#000000"/>
          <w:lang w:val="en-US" w:bidi="ar-SA" w:eastAsia="en-US"/>
        </w:rPr>
        <w:t xml:space="preserve">Please check this webpage periodically for those changes.</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