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115</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https://www.twitch.tv/p/fr-ca/legal/community-guidelines/faq/</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FAQ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 Community Guidelines Frequently Asked Questions What does Twitch consider hateful conduct?</w:t>
      </w:r>
    </w:p>
    <w:p>
      <w:pPr>
        <w:spacing w:lineRule="auto" w:after="0" w:before="0" w:line="240"/>
        <w:ind w:left="0"/>
        <w:jc w:val="left"/>
      </w:pPr>
      <w:r>
        <w:rPr>
          <w:rFonts w:cs="Arial" w:ascii="Arial" w:hAnsi="Arial" w:eastAsia="Arial"/>
          <w:sz w:val="20"/>
          <w:szCs w:val="20"/>
          <w:color w:val="#000000"/>
          <w:lang w:val="en-US" w:bidi="ar-SA" w:eastAsia="en-US"/>
        </w:rPr>
        <w:t xml:space="preserve">Hateful conduct is any content or activity that promotes, encourages, or facilitates discrimination, denigration, objectification, harassment, or violence based on the following characteristics, and is strictly prohibited: Race, ethnicity, or national origin Religion Sex, Gender, or Gender Identity Sexual Orientation Age Disability or Medical Condition Physical Characteristics Veteran Status Twitch will consider a number of factors to determine the intent and context of any reported hateful conduct.</w:t>
      </w:r>
    </w:p>
    <w:p>
      <w:pPr>
        <w:spacing w:lineRule="auto" w:after="0" w:before="0" w:line="240"/>
        <w:ind w:left="0"/>
        <w:jc w:val="left"/>
      </w:pPr>
      <w:r>
        <w:rPr>
          <w:rFonts w:cs="Arial" w:ascii="Arial" w:hAnsi="Arial" w:eastAsia="Arial"/>
          <w:sz w:val="20"/>
          <w:szCs w:val="20"/>
          <w:color w:val="#000000"/>
          <w:lang w:val="en-US" w:bidi="ar-SA" w:eastAsia="en-US"/>
        </w:rPr>
        <w:t xml:space="preserve">You can read more on Twitch’s harassment and hateful conduct policies in our Learn More article.</w:t>
      </w:r>
    </w:p>
    <w:p>
      <w:pPr>
        <w:spacing w:lineRule="auto" w:after="0" w:before="0" w:line="240"/>
        <w:ind w:left="0"/>
        <w:jc w:val="left"/>
      </w:pPr>
      <w:r>
        <w:rPr>
          <w:rFonts w:cs="Arial" w:ascii="Arial" w:hAnsi="Arial" w:eastAsia="Arial"/>
          <w:sz w:val="20"/>
          <w:szCs w:val="20"/>
          <w:color w:val="#000000"/>
          <w:lang w:val="en-US" w:bidi="ar-SA" w:eastAsia="en-US"/>
        </w:rPr>
        <w:t xml:space="preserve">What do I do about people being harassing or hateful in my chat while I’m offline or AFK?</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