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https://www.twitch.tv/p/zh-tw/legal/supplemental-fees-statement/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Supplemental Fees Statement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South Korea Bits Acceptable Use Policy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Acceptable Use Policy Cookie Notice Ad Choices Photosensitive Seizure Warning Predictions Terms and Conditions Events Code Of Conduct Transparency Report Community Guidelines FAQ Modern Day Slavery Statement State-Specific Privacy Disclosures Advertising Blog Brand Developers Security Help Jobs Languages English 한국어 Last modified on 12/18/2018 Supplemental Fees Statement 한국어로 이용하려면 여기를 클릭하세요.</w:t>
      </w:r>
    </w:p>
    <w:p>
      <w:pPr>
        <w:spacing w:lineRule="auto" w:after="0" w:before="0" w:line="240"/>
        <w:ind w:left="0"/>
        <w:jc w:val="left"/>
      </w:pPr>
      <w:r>
        <w:rPr>
          <w:rFonts w:cs="Arial" w:ascii="Arial" w:hAnsi="Arial" w:eastAsia="Arial"/>
          <w:sz w:val="20"/>
          <w:szCs w:val="20"/>
          <w:color w:val="#000000"/>
          <w:lang w:val="en-US" w:bidi="ar-SA" w:eastAsia="en-US"/>
        </w:rPr>
        <w:t xml:space="preserve">Qualifying Purchases Subject to the limitations described in this Supplemental Fees Statement and your partnership agreement with Twitch or the Affiliate Agreement , as the case may be, we will pay you a fee for every qualifying purchase of a product within the program and product categories specified in the Table below, which will be based on the following percentages of the relevant product’s purchase price.</w:t>
      </w:r>
    </w:p>
    <w:p>
      <w:pPr>
        <w:spacing w:lineRule="auto" w:after="0" w:before="0" w:line="240"/>
        <w:ind w:left="0"/>
        <w:jc w:val="left"/>
      </w:pPr>
      <w:r>
        <w:rPr>
          <w:rFonts w:cs="Arial" w:ascii="Arial" w:hAnsi="Arial" w:eastAsia="Arial"/>
          <w:sz w:val="20"/>
          <w:szCs w:val="20"/>
          <w:color w:val="#000000"/>
          <w:lang w:val="en-US" w:bidi="ar-SA" w:eastAsia="en-US"/>
        </w:rPr>
        <w:t xml:space="preserve">Program Products Percentage Seller(s) of Record If Twitch changes this Supplemental Fees Statement, we will provide you notice of these changes, such as by sending an email, posting a notice on the Twitch service or updating the “Last Modified” date above.</w:t>
      </w:r>
    </w:p>
    <w:p>
      <w:pPr>
        <w:spacing w:lineRule="auto" w:after="0" w:before="0" w:line="240"/>
        <w:ind w:left="0"/>
        <w:jc w:val="left"/>
      </w:pPr>
      <w:r>
        <w:rPr>
          <w:rFonts w:cs="Arial" w:ascii="Arial" w:hAnsi="Arial" w:eastAsia="Arial"/>
          <w:sz w:val="20"/>
          <w:szCs w:val="20"/>
          <w:color w:val="#000000"/>
          <w:lang w:val="en-US" w:bidi="ar-SA" w:eastAsia="en-US"/>
        </w:rPr>
        <w:t xml:space="preserve">Please check this webpage periodically for those changes.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