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Community Guidelines Frequently Asked Questions What does Twitch consider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is any content or activity that promotes, encourages, or facilitates discrimination, denigration, objectification, harassment, or violence based on the following characteristics, and is strictly prohibited: Race, ethnicity, or national origin Religion Sex, Gender, or Gender Identity Sexual Orientation Age Disability or Medical Condition Physical Characteristics Veteran Status Twitch will consider a number of factors to determine the intent and context of any reported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You can read more on Twitch’s harassment and hateful conduct policies in our Learn More article.</w:t>
      </w:r>
    </w:p>
    <w:p>
      <w:pPr>
        <w:spacing w:lineRule="auto" w:after="0" w:before="0" w:line="240"/>
        <w:ind w:left="0"/>
        <w:jc w:val="left"/>
      </w:pPr>
      <w:r>
        <w:rPr>
          <w:rFonts w:cs="Arial" w:ascii="Arial" w:hAnsi="Arial" w:eastAsia="Arial"/>
          <w:sz w:val="20"/>
          <w:szCs w:val="20"/>
          <w:color w:val="#000000"/>
          <w:lang w:val="en-US" w:bidi="ar-SA" w:eastAsia="en-US"/>
        </w:rPr>
        <w:t xml:space="preserve">What do I do about people being harassing or hateful in my chat while I’m offline or AFK?</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