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76</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https://www.twitch.tv/p/ca-es/legal/ad-choices/</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Ad Choices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Deutsch English Español Français Italiano Nederlands</w:t>
      </w:r>
    </w:p>
    <w:p>
      <w:pPr>
        <w:spacing w:lineRule="auto" w:after="0" w:before="0" w:line="240"/>
        <w:ind w:left="0"/>
        <w:jc w:val="left"/>
      </w:pPr>
      <w:r>
        <w:rPr>
          <w:rFonts w:cs="Arial" w:ascii="Arial" w:hAnsi="Arial" w:eastAsia="Arial"/>
          <w:sz w:val="20"/>
          <w:szCs w:val="20"/>
          <w:color w:val="#000000"/>
          <w:lang w:val="en-US" w:bidi="ar-SA" w:eastAsia="en-US"/>
        </w:rPr>
        <w:t xml:space="preserve">Polski Svenska Last modified on 02/09/2021 Ad Choices Where can I learn more about the information Twitch collects about my online activities?</w:t>
      </w:r>
    </w:p>
    <w:p>
      <w:pPr>
        <w:spacing w:lineRule="auto" w:after="0" w:before="0" w:line="240"/>
        <w:ind w:left="0"/>
        <w:jc w:val="left"/>
      </w:pPr>
      <w:r>
        <w:rPr>
          <w:rFonts w:cs="Arial" w:ascii="Arial" w:hAnsi="Arial" w:eastAsia="Arial"/>
          <w:sz w:val="20"/>
          <w:szCs w:val="20"/>
          <w:color w:val="#000000"/>
          <w:lang w:val="en-US" w:bidi="ar-SA" w:eastAsia="en-US"/>
        </w:rPr>
        <w:t xml:space="preserve">For more detail about Twitch’s practices, please visit our Privacy Notice .</w:t>
      </w:r>
    </w:p>
    <w:p>
      <w:pPr>
        <w:spacing w:lineRule="auto" w:after="0" w:before="0" w:line="240"/>
        <w:ind w:left="0"/>
        <w:jc w:val="left"/>
      </w:pPr>
      <w:r>
        <w:rPr>
          <w:rFonts w:cs="Arial" w:ascii="Arial" w:hAnsi="Arial" w:eastAsia="Arial"/>
          <w:sz w:val="20"/>
          <w:szCs w:val="20"/>
          <w:color w:val="#000000"/>
          <w:lang w:val="en-US" w:bidi="ar-SA" w:eastAsia="en-US"/>
        </w:rPr>
        <w:t xml:space="preserve">What are my choices about interest based advertising from Twitch.tv?</w:t>
      </w:r>
    </w:p>
    <w:p>
      <w:pPr>
        <w:spacing w:lineRule="auto" w:after="0" w:before="0" w:line="240"/>
        <w:ind w:left="0"/>
        <w:jc w:val="left"/>
      </w:pPr>
      <w:r>
        <w:rPr>
          <w:rFonts w:cs="Arial" w:ascii="Arial" w:hAnsi="Arial" w:eastAsia="Arial"/>
          <w:sz w:val="20"/>
          <w:szCs w:val="20"/>
          <w:color w:val="#000000"/>
          <w:lang w:val="en-US" w:bidi="ar-SA" w:eastAsia="en-US"/>
        </w:rPr>
        <w:t xml:space="preserve">Visit aboutads.info to learn about online behavioral advertising and the opt-out choices offered by advertisers and other companies that participate in the industry Consumer Choice program.</w:t>
      </w:r>
    </w:p>
    <w:p>
      <w:pPr>
        <w:spacing w:lineRule="auto" w:after="0" w:before="0" w:line="240"/>
        <w:ind w:left="0"/>
        <w:jc w:val="left"/>
      </w:pPr>
      <w:r>
        <w:rPr>
          <w:rFonts w:cs="Arial" w:ascii="Arial" w:hAnsi="Arial" w:eastAsia="Arial"/>
          <w:sz w:val="20"/>
          <w:szCs w:val="20"/>
          <w:color w:val="#000000"/>
          <w:lang w:val="en-US" w:bidi="ar-SA" w:eastAsia="en-US"/>
        </w:rPr>
        <w:t xml:space="preserve">For more information about your interest-based advertising choices on twitch.tv, please visit our Privacy Notice.</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