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['discrimin', 'violen', 'hate']</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Community Guidelines Frequently Asked Questions What does Twitch consider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is any content or activity that promotes, encourages, or facilitates discrimination, denigration, objectification, harassment, or violence based on the following characteristics, and is strictly prohibited: Race, ethnicity, or national origin Religion Sex, Gender, or Gender Identity Sexual Orientation Age Disability or Medical Condition Physical Characteristics Veteran Status Twitch will consider a number of factors to determine the intent and context of any reported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You can read more on Twitch’s harassment and hateful conduct policies in our Learn More article.</w:t>
      </w:r>
    </w:p>
    <w:p>
      <w:pPr>
        <w:spacing w:lineRule="auto" w:after="0" w:before="0" w:line="240"/>
        <w:ind w:left="0"/>
        <w:jc w:val="left"/>
      </w:pPr>
      <w:r>
        <w:rPr>
          <w:rFonts w:cs="Arial" w:ascii="Arial" w:hAnsi="Arial" w:eastAsia="Arial"/>
          <w:sz w:val="20"/>
          <w:szCs w:val="20"/>
          <w:color w:val="#000000"/>
          <w:lang w:val="en-US" w:bidi="ar-SA" w:eastAsia="en-US"/>
        </w:rPr>
        <w:t xml:space="preserve">What do I do about people being harassing or hateful in my chat while I’m offline or AFK?</w:t>
      </w:r>
    </w:p>
    <w:p>
      <w:pPr>
        <w:spacing w:lineRule="auto" w:after="0" w:before="0" w:line="240"/>
        <w:ind w:left="0"/>
        <w:jc w:val="left"/>
      </w:pPr>
      <w:r>
        <w:rPr>
          <w:rFonts w:cs="Arial" w:ascii="Arial" w:hAnsi="Arial" w:eastAsia="Arial"/>
          <w:sz w:val="20"/>
          <w:szCs w:val="20"/>
          <w:color w:val="#000000"/>
          <w:lang w:val="en-US" w:bidi="ar-SA" w:eastAsia="en-US"/>
        </w:rPr>
        <w:t xml:space="preserve">We ask that streamers make a good faith effort to moderate their chat with tools like AutoMod, building a moderation team, and/or by utilizing the numerous third party tools available.</w:t>
      </w:r>
    </w:p>
    <w:p>
      <w:pPr>
        <w:spacing w:lineRule="auto" w:after="0" w:before="0" w:line="240"/>
        <w:ind w:left="0"/>
        <w:jc w:val="left"/>
      </w:pPr>
      <w:r>
        <w:rPr>
          <w:rFonts w:cs="Arial" w:ascii="Arial" w:hAnsi="Arial" w:eastAsia="Arial"/>
          <w:sz w:val="20"/>
          <w:szCs w:val="20"/>
          <w:color w:val="#000000"/>
          <w:lang w:val="en-US" w:bidi="ar-SA" w:eastAsia="en-US"/>
        </w:rPr>
        <w:t xml:space="preserve">So long as you are not turning a blind eye to content or conduct that violates the Community Guidelines, you should feel confident that no punitive actions will be taken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Learn more with our How to Manage Harassment in Chat help article.</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 about viewers exploiting elements of my stream like text-to-speech to harass, be hateful, or post sexual content?</w:t>
      </w:r>
    </w:p>
    <w:p>
      <w:pPr>
        <w:spacing w:lineRule="auto" w:after="0" w:before="0" w:line="240"/>
        <w:ind w:left="0"/>
        <w:jc w:val="left"/>
      </w:pPr>
      <w:r>
        <w:rPr>
          <w:rFonts w:cs="Arial" w:ascii="Arial" w:hAnsi="Arial" w:eastAsia="Arial"/>
          <w:sz w:val="20"/>
          <w:szCs w:val="20"/>
          <w:color w:val="#000000"/>
          <w:lang w:val="en-US" w:bidi="ar-SA" w:eastAsia="en-US"/>
        </w:rPr>
        <w:t xml:space="preserve">As a streamer, you are responsible for the content on your stream.</w:t>
      </w:r>
    </w:p>
    <w:p>
      <w:pPr>
        <w:spacing w:lineRule="auto" w:after="0" w:before="0" w:line="240"/>
        <w:ind w:left="0"/>
        <w:jc w:val="left"/>
      </w:pPr>
      <w:r>
        <w:rPr>
          <w:rFonts w:cs="Arial" w:ascii="Arial" w:hAnsi="Arial" w:eastAsia="Arial"/>
          <w:sz w:val="20"/>
          <w:szCs w:val="20"/>
          <w:color w:val="#000000"/>
          <w:lang w:val="en-US" w:bidi="ar-SA" w:eastAsia="en-US"/>
        </w:rPr>
        <w:t xml:space="preserve">Twitch asks you to make a good faith effort to moderate interactive elements of your stream such as setting a word filter or a notification delay to give yourself a chance to moderate incoming notifications.</w:t>
      </w:r>
    </w:p>
    <w:p>
      <w:pPr>
        <w:spacing w:lineRule="auto" w:after="0" w:before="0" w:line="240"/>
        <w:ind w:left="0"/>
        <w:jc w:val="left"/>
      </w:pPr>
      <w:r>
        <w:rPr>
          <w:rFonts w:cs="Arial" w:ascii="Arial" w:hAnsi="Arial" w:eastAsia="Arial"/>
          <w:sz w:val="20"/>
          <w:szCs w:val="20"/>
          <w:color w:val="#000000"/>
          <w:lang w:val="en-US" w:bidi="ar-SA" w:eastAsia="en-US"/>
        </w:rPr>
        <w:t xml:space="preserve">Ultimately, you will have to decide what steps are right for your stream and your community’s behavior in order to abide by the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Remember to temporarily disable or mute any unmoderated interactive elements such as text-to-speech if you step away from your computer.</w:t>
      </w:r>
    </w:p>
    <w:p>
      <w:pPr>
        <w:spacing w:lineRule="auto" w:after="0" w:before="0" w:line="240"/>
        <w:ind w:left="0"/>
        <w:jc w:val="left"/>
      </w:pPr>
      <w:r>
        <w:rPr>
          <w:rFonts w:cs="Arial" w:ascii="Arial" w:hAnsi="Arial" w:eastAsia="Arial"/>
          <w:sz w:val="20"/>
          <w:szCs w:val="20"/>
          <w:color w:val="#000000"/>
          <w:lang w:val="en-US" w:bidi="ar-SA" w:eastAsia="en-US"/>
        </w:rPr>
        <w:t xml:space="preserve">To what extent am I responsible for my community?</w:t>
      </w:r>
    </w:p>
    <w:p>
      <w:pPr>
        <w:spacing w:lineRule="auto" w:after="0" w:before="0" w:line="240"/>
        <w:ind w:left="0"/>
        <w:jc w:val="left"/>
      </w:pPr>
      <w:r>
        <w:rPr>
          <w:rFonts w:cs="Arial" w:ascii="Arial" w:hAnsi="Arial" w:eastAsia="Arial"/>
          <w:sz w:val="20"/>
          <w:szCs w:val="20"/>
          <w:color w:val="#000000"/>
          <w:lang w:val="en-US" w:bidi="ar-SA" w:eastAsia="en-US"/>
        </w:rPr>
        <w:t xml:space="preserve">Creators are role models and leaders of the communities they create or foster around them.</w:t>
      </w:r>
    </w:p>
    <w:p>
      <w:pPr>
        <w:spacing w:lineRule="auto" w:after="0" w:before="0" w:line="240"/>
        <w:ind w:left="0"/>
        <w:jc w:val="left"/>
      </w:pPr>
      <w:r>
        <w:rPr>
          <w:rFonts w:cs="Arial" w:ascii="Arial" w:hAnsi="Arial" w:eastAsia="Arial"/>
          <w:sz w:val="20"/>
          <w:szCs w:val="20"/>
          <w:color w:val="#000000"/>
          <w:lang w:val="en-US" w:bidi="ar-SA" w:eastAsia="en-US"/>
        </w:rPr>
        <w:t xml:space="preserve">Creators should consider the consequences of their statements and actions of their audiences; we ask that you make a good faith effort to quell any efforts from those in your community to harass others.</w:t>
      </w:r>
    </w:p>
    <w:p>
      <w:pPr>
        <w:spacing w:lineRule="auto" w:after="0" w:before="0" w:line="240"/>
        <w:ind w:left="0"/>
        <w:jc w:val="left"/>
      </w:pPr>
      <w:r>
        <w:rPr>
          <w:rFonts w:cs="Arial" w:ascii="Arial" w:hAnsi="Arial" w:eastAsia="Arial"/>
          <w:sz w:val="20"/>
          <w:szCs w:val="20"/>
          <w:color w:val="#000000"/>
          <w:lang w:val="en-US" w:bidi="ar-SA" w:eastAsia="en-US"/>
        </w:rPr>
        <w:t xml:space="preserve">Twitch should not be used to incite, encourage, promote, facilitate, or organize hateful conduct or harassment, whether on or off Twitch.</w:t>
      </w:r>
    </w:p>
    <w:p>
      <w:pPr>
        <w:spacing w:lineRule="auto" w:after="0" w:before="0" w:line="240"/>
        <w:ind w:left="0"/>
        <w:jc w:val="left"/>
      </w:pPr>
      <w:r>
        <w:rPr>
          <w:rFonts w:cs="Arial" w:ascii="Arial" w:hAnsi="Arial" w:eastAsia="Arial"/>
          <w:sz w:val="20"/>
          <w:szCs w:val="20"/>
          <w:color w:val="#000000"/>
          <w:lang w:val="en-US" w:bidi="ar-SA" w:eastAsia="en-US"/>
        </w:rPr>
        <w:t xml:space="preserve">We will suspend communities, organizations, and individuals that do so.</w:t>
      </w:r>
    </w:p>
    <w:p>
      <w:pPr>
        <w:spacing w:lineRule="auto" w:after="0" w:before="0" w:line="240"/>
        <w:ind w:left="0"/>
        <w:jc w:val="left"/>
      </w:pPr>
      <w:r>
        <w:rPr>
          <w:rFonts w:cs="Arial" w:ascii="Arial" w:hAnsi="Arial" w:eastAsia="Arial"/>
          <w:sz w:val="20"/>
          <w:szCs w:val="20"/>
          <w:color w:val="#000000"/>
          <w:lang w:val="en-US" w:bidi="ar-SA" w:eastAsia="en-US"/>
        </w:rPr>
        <w:t xml:space="preserve">Learn More with our article on Hateful Conduct &amp; Harassment .</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harassment against Twitch community members can sometimes originate from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harassment stems from our belief that ignoring conduct when we are able to verify and attribute it to a Twitch account compromises one of our most important goals: every Twitch user can bring their whole authentic selves to the Twitch community without fear of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Reporters of harassment must submit links to evidence with their report.</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will only take action if: The links provided are verifiable The content can be directly tied to the reported Twitch user The target of harassment is another Twitch user, group of Twitch users, or</w:t>
      </w:r>
    </w:p>
    <w:p>
      <w:pPr>
        <w:spacing w:lineRule="auto" w:after="0" w:before="0" w:line="240"/>
        <w:ind w:left="0"/>
        <w:jc w:val="left"/>
      </w:pPr>
      <w:r>
        <w:rPr>
          <w:rFonts w:cs="Arial" w:ascii="Arial" w:hAnsi="Arial" w:eastAsia="Arial"/>
          <w:sz w:val="20"/>
          <w:szCs w:val="20"/>
          <w:color w:val="#000000"/>
          <w:lang w:val="en-US" w:bidi="ar-SA" w:eastAsia="en-US"/>
        </w:rPr>
        <w:t xml:space="preserve">Twitch employees</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determines the conduct violates our policies 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on hateful conduct or harassment .</w:t>
      </w:r>
    </w:p>
    <w:p>
      <w:pPr>
        <w:spacing w:lineRule="auto" w:after="0" w:before="0" w:line="240"/>
        <w:ind w:left="0"/>
        <w:jc w:val="left"/>
      </w:pPr>
      <w:r>
        <w:rPr>
          <w:rFonts w:cs="Arial" w:ascii="Arial" w:hAnsi="Arial" w:eastAsia="Arial"/>
          <w:sz w:val="20"/>
          <w:szCs w:val="20"/>
          <w:color w:val="#000000"/>
          <w:lang w:val="en-US" w:bidi="ar-SA" w:eastAsia="en-US"/>
        </w:rPr>
        <w:t xml:space="preserve">What clothing is appropriate for my stream?</w:t>
      </w:r>
    </w:p>
    <w:p>
      <w:pPr>
        <w:spacing w:lineRule="auto" w:after="0" w:before="0" w:line="240"/>
        <w:ind w:left="0"/>
        <w:jc w:val="left"/>
      </w:pPr>
      <w:r>
        <w:rPr>
          <w:rFonts w:cs="Arial" w:ascii="Arial" w:hAnsi="Arial" w:eastAsia="Arial"/>
          <w:sz w:val="20"/>
          <w:szCs w:val="20"/>
          <w:color w:val="#000000"/>
          <w:lang w:val="en-US" w:bidi="ar-SA" w:eastAsia="en-US"/>
        </w:rPr>
        <w:t xml:space="preserve">Given the variety of content and activities creators engage in, an explicit dress code would be unreasonably restrictive.</w:t>
      </w:r>
    </w:p>
    <w:p>
      <w:pPr>
        <w:spacing w:lineRule="auto" w:after="0" w:before="0" w:line="240"/>
        <w:ind w:left="0"/>
        <w:jc w:val="left"/>
      </w:pPr>
      <w:r>
        <w:rPr>
          <w:rFonts w:cs="Arial" w:ascii="Arial" w:hAnsi="Arial" w:eastAsia="Arial"/>
          <w:sz w:val="20"/>
          <w:szCs w:val="20"/>
          <w:color w:val="#000000"/>
          <w:lang w:val="en-US" w:bidi="ar-SA" w:eastAsia="en-US"/>
        </w:rPr>
        <w:t xml:space="preserve">Streaming is a public activity that reaches a global audience of many ages and cultures, and as such we prohibit nudity and sexual conduct.</w:t>
      </w:r>
    </w:p>
    <w:p>
      <w:pPr>
        <w:spacing w:lineRule="auto" w:after="0" w:before="0" w:line="240"/>
        <w:ind w:left="0"/>
        <w:jc w:val="left"/>
      </w:pPr>
      <w:r>
        <w:rPr>
          <w:rFonts w:cs="Arial" w:ascii="Arial" w:hAnsi="Arial" w:eastAsia="Arial"/>
          <w:sz w:val="20"/>
          <w:szCs w:val="20"/>
          <w:color w:val="#000000"/>
          <w:lang w:val="en-US" w:bidi="ar-SA" w:eastAsia="en-US"/>
        </w:rPr>
        <w:t xml:space="preserve">When evaluating reports for sexual conduct, attire is just one factor we will use in making a determination on whether conduct is acceptable.</w:t>
      </w:r>
    </w:p>
    <w:p>
      <w:pPr>
        <w:spacing w:lineRule="auto" w:after="0" w:before="0" w:line="240"/>
        <w:ind w:left="0"/>
        <w:jc w:val="left"/>
      </w:pPr>
      <w:r>
        <w:rPr>
          <w:rFonts w:cs="Arial" w:ascii="Arial" w:hAnsi="Arial" w:eastAsia="Arial"/>
          <w:sz w:val="20"/>
          <w:szCs w:val="20"/>
          <w:color w:val="#000000"/>
          <w:lang w:val="en-US" w:bidi="ar-SA" w:eastAsia="en-US"/>
        </w:rPr>
        <w:t xml:space="preserve">We recommend creators wear attire that would be publicly appropriate for the context, location, and activity they are broadcasting.</w:t>
      </w:r>
    </w:p>
    <w:p>
      <w:pPr>
        <w:spacing w:lineRule="auto" w:after="0" w:before="0" w:line="240"/>
        <w:ind w:left="0"/>
        <w:jc w:val="left"/>
      </w:pPr>
      <w:r>
        <w:rPr>
          <w:rFonts w:cs="Arial" w:ascii="Arial" w:hAnsi="Arial" w:eastAsia="Arial"/>
          <w:sz w:val="20"/>
          <w:szCs w:val="20"/>
          <w:color w:val="#000000"/>
          <w:lang w:val="en-US" w:bidi="ar-SA" w:eastAsia="en-US"/>
        </w:rPr>
        <w:t xml:space="preserve">For example, workout clothes would be appropriate for a fitness stream and a swimsuit would be appropriate for a stream from a public beach.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If flagged as potential sexually suggestive content, we will consider the context and intent of the content to determine whether the reported conduct violates our policies.</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on Suggestive Content .</w:t>
      </w:r>
    </w:p>
    <w:p>
      <w:pPr>
        <w:spacing w:lineRule="auto" w:after="0" w:before="0" w:line="240"/>
        <w:ind w:left="0"/>
        <w:jc w:val="left"/>
      </w:pPr>
      <w:r>
        <w:rPr>
          <w:rFonts w:cs="Arial" w:ascii="Arial" w:hAnsi="Arial" w:eastAsia="Arial"/>
          <w:sz w:val="20"/>
          <w:szCs w:val="20"/>
          <w:color w:val="#000000"/>
          <w:lang w:val="en-US" w:bidi="ar-SA" w:eastAsia="en-US"/>
        </w:rPr>
        <w:t xml:space="preserve">What is the policy on retroactive enforcement of content on Twitch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Am I expected to delete everything?</w:t>
      </w:r>
    </w:p>
    <w:p>
      <w:pPr>
        <w:spacing w:lineRule="auto" w:after="0" w:before="0" w:line="240"/>
        <w:ind w:left="0"/>
        <w:jc w:val="left"/>
      </w:pPr>
      <w:r>
        <w:rPr>
          <w:rFonts w:cs="Arial" w:ascii="Arial" w:hAnsi="Arial" w:eastAsia="Arial"/>
          <w:sz w:val="20"/>
          <w:szCs w:val="20"/>
          <w:color w:val="#000000"/>
          <w:lang w:val="en-US" w:bidi="ar-SA" w:eastAsia="en-US"/>
        </w:rPr>
        <w:t xml:space="preserve">Starting March 5th, 2018, all content on the site is subject to the new guidelines.</w:t>
      </w:r>
    </w:p>
    <w:p>
      <w:pPr>
        <w:spacing w:lineRule="auto" w:after="0" w:before="0" w:line="240"/>
        <w:ind w:left="0"/>
        <w:jc w:val="left"/>
      </w:pPr>
      <w:r>
        <w:rPr>
          <w:rFonts w:cs="Arial" w:ascii="Arial" w:hAnsi="Arial" w:eastAsia="Arial"/>
          <w:sz w:val="20"/>
          <w:szCs w:val="20"/>
          <w:color w:val="#000000"/>
          <w:lang w:val="en-US" w:bidi="ar-SA" w:eastAsia="en-US"/>
        </w:rPr>
        <w:t xml:space="preserve">We expect creators to make a good faith effort to remove any hateful, harassing, and sexually suggestive content from their channel.</w:t>
      </w:r>
    </w:p>
    <w:p>
      <w:pPr>
        <w:spacing w:lineRule="auto" w:after="0" w:before="0" w:line="240"/>
        <w:ind w:left="0"/>
        <w:jc w:val="left"/>
      </w:pPr>
      <w:r>
        <w:rPr>
          <w:rFonts w:cs="Arial" w:ascii="Arial" w:hAnsi="Arial" w:eastAsia="Arial"/>
          <w:sz w:val="20"/>
          <w:szCs w:val="20"/>
          <w:color w:val="#000000"/>
          <w:lang w:val="en-US" w:bidi="ar-SA" w:eastAsia="en-US"/>
        </w:rPr>
        <w:t xml:space="preserve">However, if reported, content that violates the new guidelines and that was created before the new guidelines come into effect will be removed without suspension, but we reserve the right to exercise discretion on severe violations.</w:t>
      </w:r>
    </w:p>
    <w:p>
      <w:pPr>
        <w:spacing w:lineRule="auto" w:after="0" w:before="0" w:line="240"/>
        <w:ind w:left="0"/>
        <w:jc w:val="left"/>
      </w:pPr>
      <w:r>
        <w:rPr>
          <w:rFonts w:cs="Arial" w:ascii="Arial" w:hAnsi="Arial" w:eastAsia="Arial"/>
          <w:sz w:val="20"/>
          <w:szCs w:val="20"/>
          <w:color w:val="#000000"/>
          <w:lang w:val="en-US" w:bidi="ar-SA" w:eastAsia="en-US"/>
        </w:rPr>
        <w:t xml:space="preserve">For information about how to review and delete individual Clips and VODs, check out their respective help.twitch.tv articles: How to Manage Clips &amp; VOD on Twitch.</w:t>
      </w:r>
    </w:p>
    <w:p>
      <w:pPr>
        <w:spacing w:lineRule="auto" w:after="0" w:before="0" w:line="240"/>
        <w:ind w:left="0"/>
        <w:jc w:val="left"/>
      </w:pPr>
      <w:r>
        <w:rPr>
          <w:rFonts w:cs="Arial" w:ascii="Arial" w:hAnsi="Arial" w:eastAsia="Arial"/>
          <w:sz w:val="20"/>
          <w:szCs w:val="20"/>
          <w:color w:val="#000000"/>
          <w:lang w:val="en-US" w:bidi="ar-SA" w:eastAsia="en-US"/>
        </w:rPr>
        <w:t xml:space="preserve">Do I need to be the target of a hateful comment or harassment to report a user?</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Sometimes an individual target of this behavior may not be aware of the harassment at the time it takes place or may be unable to submit a report.</w:t>
      </w:r>
    </w:p>
    <w:p>
      <w:pPr>
        <w:spacing w:lineRule="auto" w:after="0" w:before="0" w:line="240"/>
        <w:ind w:left="0"/>
        <w:jc w:val="left"/>
      </w:pPr>
      <w:r>
        <w:rPr>
          <w:rFonts w:cs="Arial" w:ascii="Arial" w:hAnsi="Arial" w:eastAsia="Arial"/>
          <w:sz w:val="20"/>
          <w:szCs w:val="20"/>
          <w:color w:val="#000000"/>
          <w:lang w:val="en-US" w:bidi="ar-SA" w:eastAsia="en-US"/>
        </w:rPr>
        <w:t xml:space="preserve">Sometimes hateful comments may not be directed at any one person, but rather at groups of people.</w:t>
      </w:r>
    </w:p>
    <w:p>
      <w:pPr>
        <w:spacing w:lineRule="auto" w:after="0" w:before="0" w:line="240"/>
        <w:ind w:left="0"/>
        <w:jc w:val="left"/>
      </w:pPr>
      <w:r>
        <w:rPr>
          <w:rFonts w:cs="Arial" w:ascii="Arial" w:hAnsi="Arial" w:eastAsia="Arial"/>
          <w:sz w:val="20"/>
          <w:szCs w:val="20"/>
          <w:color w:val="#000000"/>
          <w:lang w:val="en-US" w:bidi="ar-SA" w:eastAsia="en-US"/>
        </w:rPr>
        <w:t xml:space="preserve">Regardless of your level of involvement, hateful conduct and harassment in violation of our Community Guidelines can be reported if observed taking place.</w:t>
      </w:r>
    </w:p>
    <w:p>
      <w:pPr>
        <w:spacing w:lineRule="auto" w:after="0" w:before="0" w:line="240"/>
        <w:ind w:left="0"/>
        <w:jc w:val="left"/>
      </w:pPr>
      <w:r>
        <w:rPr>
          <w:rFonts w:cs="Arial" w:ascii="Arial" w:hAnsi="Arial" w:eastAsia="Arial"/>
          <w:sz w:val="20"/>
          <w:szCs w:val="20"/>
          <w:color w:val="#000000"/>
          <w:lang w:val="en-US" w:bidi="ar-SA" w:eastAsia="en-US"/>
        </w:rPr>
        <w:t xml:space="preserve">Do I have to have to communicate a behavior is undesired for it to be considered harassment and report the user?</w:t>
      </w:r>
    </w:p>
    <w:p>
      <w:pPr>
        <w:spacing w:lineRule="auto" w:after="0" w:before="0" w:line="240"/>
        <w:ind w:left="0"/>
        <w:jc w:val="left"/>
      </w:pPr>
      <w:r>
        <w:rPr>
          <w:rFonts w:cs="Arial" w:ascii="Arial" w:hAnsi="Arial" w:eastAsia="Arial"/>
          <w:sz w:val="20"/>
          <w:szCs w:val="20"/>
          <w:color w:val="#000000"/>
          <w:lang w:val="en-US" w:bidi="ar-SA" w:eastAsia="en-US"/>
        </w:rPr>
        <w:t xml:space="preserve">No, however in some contexts, content or activity that appears to be harassing may be unintentional and, upon being told their actions are making others uncomfortable, the user may correct their behavior.</w:t>
      </w:r>
    </w:p>
    <w:p>
      <w:pPr>
        <w:spacing w:lineRule="auto" w:after="0" w:before="0" w:line="240"/>
        <w:ind w:left="0"/>
        <w:jc w:val="left"/>
      </w:pPr>
      <w:r>
        <w:rPr>
          <w:rFonts w:cs="Arial" w:ascii="Arial" w:hAnsi="Arial" w:eastAsia="Arial"/>
          <w:sz w:val="20"/>
          <w:szCs w:val="20"/>
          <w:color w:val="#000000"/>
          <w:lang w:val="en-US" w:bidi="ar-SA" w:eastAsia="en-US"/>
        </w:rPr>
        <w:t xml:space="preserve">You may also decide that some forms of harassment are severe enough to warrant reporting without first communicating they are unwanted.</w:t>
      </w:r>
    </w:p>
    <w:p>
      <w:pPr>
        <w:spacing w:lineRule="auto" w:after="0" w:before="0" w:line="240"/>
        <w:ind w:left="0"/>
        <w:jc w:val="left"/>
      </w:pPr>
      <w:r>
        <w:rPr>
          <w:rFonts w:cs="Arial" w:ascii="Arial" w:hAnsi="Arial" w:eastAsia="Arial"/>
          <w:sz w:val="20"/>
          <w:szCs w:val="20"/>
          <w:color w:val="#000000"/>
          <w:lang w:val="en-US" w:bidi="ar-SA" w:eastAsia="en-US"/>
        </w:rPr>
        <w:t xml:space="preserve">If you feel it is safe and appropriate to do so, we recommend you clearly communicate the conduct is unwanted.</w:t>
      </w:r>
    </w:p>
    <w:p>
      <w:pPr>
        <w:spacing w:lineRule="auto" w:after="0" w:before="0" w:line="240"/>
        <w:ind w:left="0"/>
        <w:jc w:val="left"/>
      </w:pPr>
      <w:r>
        <w:rPr>
          <w:rFonts w:cs="Arial" w:ascii="Arial" w:hAnsi="Arial" w:eastAsia="Arial"/>
          <w:sz w:val="20"/>
          <w:szCs w:val="20"/>
          <w:color w:val="#000000"/>
          <w:lang w:val="en-US" w:bidi="ar-SA" w:eastAsia="en-US"/>
        </w:rPr>
        <w:t xml:space="preserve">If the unwanted behavior persists, we recommend you report the user and consider other options to manage the situation such as blocking the user’s account(s) or banning them from chat.</w:t>
      </w:r>
    </w:p>
    <w:p>
      <w:pPr>
        <w:spacing w:lineRule="auto" w:after="0" w:before="0" w:line="240"/>
        <w:ind w:left="0"/>
        <w:jc w:val="left"/>
      </w:pPr>
      <w:r>
        <w:rPr>
          <w:rFonts w:cs="Arial" w:ascii="Arial" w:hAnsi="Arial" w:eastAsia="Arial"/>
          <w:sz w:val="20"/>
          <w:szCs w:val="20"/>
          <w:color w:val="#000000"/>
          <w:lang w:val="en-US" w:bidi="ar-SA" w:eastAsia="en-US"/>
        </w:rPr>
        <w:t xml:space="preserve">I accidentally showed content that was sexually explicit.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