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https://www.twitch.tv/p/en/legal/trademark/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['mislead']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modify or alter Twitch Brand Assets in any way, such as changing the color or design of our logos, app icons, or screen shots.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brand assets page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incorporate Twitch’s Brand Assets, or variants, in domain names, social media accounts, corporate names, app names, or as a part of any on-line or in person event (including community events or meet-ups), unless we have given express permission Don’t combine Twitch Brand Assets as part of a name of a product or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in a way that suggests an affiliation, partnership, sponsorship or endorsement by or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include Twitch Brand Assets in editorial content that suggests it’s been authored by, or represents the views or opinions of, Twitch or any Twitch personnel or affiliate.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present Twitch Brand Assets in a manner that is misleading, defamatory, libelous, obscene, infringing or otherwise in a manner that violates the spirit of Twitch’s Community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use Twitch Brand Assets on material that infringes the trademark, copyright or any other rights of any third party.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Don’t infringe, derogate, dilute, or impair the rights of Twitch in the Twitch Brand Assets.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Specific Usage Guidelines Logos We generally do not approve the use of the Twitch logos in third-party marketing materials.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includes online and offline advertising collateral such as: Client and referral lists Sales presentations Print, broadcast, outdoor or online ads Product demos Signage Trade show booths Websites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is acceptable to use the Glitch logo, if followed by your channel name, on social media accounts.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refer to the social media icon page 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