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53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https://www.twitch.tv/p/ca-es/legal/trademark/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['mislead']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modify or alter Twitch Brand Assets in any way, such as changing the color or design of our logos, app icons, or screen shots.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refer to the brand assets page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incorporate Twitch’s Brand Assets, or variants, in domain names, social media accounts, corporate names, app names, or as a part of any on-line or in person event (including community events or meet-ups), unless we have given express permission Don’t combine Twitch Brand Assets as part of a name of a product or service.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use Twitch Brand Assets in a way that suggests an affiliation, partnership, sponsorship or endorsement by or with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include Twitch Brand Assets in editorial content that suggests it’s been authored by, or represents the views or opinions of, Twitch or any Twitch personnel or affiliate.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present Twitch Brand Assets in a manner that is misleading, defamatory, libelous, obscene, infringing or otherwise in a manner that violates the spirit of Twitch’s Community Guidelines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use Twitch Brand Assets on material that infringes the trademark, copyright or any other rights of any third party.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infringe, derogate, dilute, or impair the rights of Twitch in the Twitch Brand Assets.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Specific Usage Guidelines Logos We generally do not approve the use of the Twitch logos in third-party marketing materials.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includes online and offline advertising collateral such as: Client and referral lists Sales presentations Print, broadcast, outdoor or online ads Product demos Signage Trade show booths Websites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It is acceptable to use the Glitch logo, if followed by your channel name, on social media accounts.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refer to the social media icon page 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