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79</w:t>
      </w:r>
    </w:p>
    <w:p>
      <w:pPr>
        <w:spacing w:lineRule="auto" w:after="0" w:before="0" w:line="240"/>
        <w:ind w:left="0"/>
        <w:jc w:val="left"/>
      </w:pPr>
      <w:r>
        <w:rPr>
          <w:rFonts w:cs="Arial" w:ascii="Arial" w:hAnsi="Arial" w:eastAsia="Arial"/>
          <w:sz w:val="20"/>
          <w:szCs w:val="20"/>
          <w:color w:val="#000000"/>
          <w:lang w:val="en-US" w:bidi="ar-SA" w:eastAsia="en-US"/>
        </w:rPr>
        <w:t xml:space="preserve">Source: https://dev.twitch.tv/docs/eventsub/</w:t>
      </w: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EventSub | Twitch Developers Asset 20 Products Showcase Support Blog Docs Tutorials Log in with Twitch Contents Overview Twitch API EventSub Overview Handling duplicate events Guarding against replay attacks Handling Webhook Events Handling WebSocket Events Managing Subscriptions Subscription Types Reference WebSocket Messages Chat &amp; Chatbots Authentication Organizations Drops Embedding Twitch Extensions Insights &amp; Analytics Mobile Deep Links PubSub Video Broadcast Twitch CLI Changelog Product Lifecycle EventSub EventSub subscriptions let your application listen for events that happen on Twitch.</w:t>
      </w:r>
    </w:p>
    <w:p>
      <w:pPr>
        <w:spacing w:lineRule="auto" w:after="0" w:before="0" w:line="240"/>
        <w:ind w:left="0"/>
        <w:jc w:val="left"/>
      </w:pPr>
      <w:r>
        <w:rPr>
          <w:rFonts w:cs="Arial" w:ascii="Arial" w:hAnsi="Arial" w:eastAsia="Arial"/>
          <w:sz w:val="20"/>
          <w:szCs w:val="20"/>
          <w:color w:val="#000000"/>
          <w:lang w:val="en-US" w:bidi="ar-SA" w:eastAsia="en-US"/>
        </w:rPr>
        <w:t xml:space="preserve">When an event occurs for one of your subscriptions, Twitch sends you a notification.</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can receive a notification when: A broadcaster goes online</w:t>
      </w:r>
    </w:p>
    <w:p>
      <w:pPr>
        <w:spacing w:lineRule="auto" w:after="0" w:before="0" w:line="240"/>
        <w:ind w:left="0"/>
        <w:jc w:val="left"/>
      </w:pPr>
      <w:r>
        <w:rPr>
          <w:rFonts w:cs="Arial" w:ascii="Arial" w:hAnsi="Arial" w:eastAsia="Arial"/>
          <w:sz w:val="20"/>
          <w:szCs w:val="20"/>
          <w:color w:val="#000000"/>
          <w:lang w:val="en-US" w:bidi="ar-SA" w:eastAsia="en-US"/>
        </w:rPr>
        <w:t xml:space="preserve">A broadcaster gets a new follower A broadcaster gets a new subscriber A user cheered in a channel A user redeemed Channel Points Twitch support the following transport methods: Webhook WebSocket Before you can subscribe to events, you must create a webhook callback or WebSocket client that listens for events.</w:t>
      </w:r>
    </w:p>
    <w:p>
      <w:pPr>
        <w:spacing w:lineRule="auto" w:after="0" w:before="0" w:line="240"/>
        <w:ind w:left="0"/>
        <w:jc w:val="left"/>
      </w:pPr>
      <w:r>
        <w:rPr>
          <w:rFonts w:cs="Arial" w:ascii="Arial" w:hAnsi="Arial" w:eastAsia="Arial"/>
          <w:sz w:val="20"/>
          <w:szCs w:val="20"/>
          <w:color w:val="#000000"/>
          <w:lang w:val="en-US" w:bidi="ar-SA" w:eastAsia="en-US"/>
        </w:rPr>
        <w:t xml:space="preserve">For information about webhook callbacks, see Getting Events Using Webhook Callbacks and for information about WebSocket clients, see Getting Events Using WebSockets .</w:t>
      </w:r>
    </w:p>
    <w:p>
      <w:pPr>
        <w:spacing w:lineRule="auto" w:after="0" w:before="0" w:line="240"/>
        <w:ind w:left="0"/>
        <w:jc w:val="left"/>
      </w:pPr>
      <w:r>
        <w:rPr>
          <w:rFonts w:cs="Arial" w:ascii="Arial" w:hAnsi="Arial" w:eastAsia="Arial"/>
          <w:sz w:val="20"/>
          <w:szCs w:val="20"/>
          <w:color w:val="#000000"/>
          <w:lang w:val="en-US" w:bidi="ar-SA" w:eastAsia="en-US"/>
        </w:rPr>
        <w:t xml:space="preserve">After implementing your webhook callback or WebSocket client, you can subscribe to events.</w:t>
      </w:r>
    </w:p>
    <w:p>
      <w:pPr>
        <w:spacing w:lineRule="auto" w:after="0" w:before="0" w:line="240"/>
        <w:ind w:left="0"/>
        <w:jc w:val="left"/>
      </w:pPr>
      <w:r>
        <w:rPr>
          <w:rFonts w:cs="Arial" w:ascii="Arial" w:hAnsi="Arial" w:eastAsia="Arial"/>
          <w:sz w:val="20"/>
          <w:szCs w:val="20"/>
          <w:color w:val="#000000"/>
          <w:lang w:val="en-US" w:bidi="ar-SA" w:eastAsia="en-US"/>
        </w:rPr>
        <w:t xml:space="preserve">For information about subscribing to events, see Managing Subscriptions .</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