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重點標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>
        <w:t>{{TITLE_EN}}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名字職銜</w:t>
      </w:r>
    </w:p>
    <w:p>
      <w:r/>
    </w:p>
    <w:p>
      <w:r>
        <w:t>{{PEOPLE}}</w:t>
      </w:r>
    </w:p>
    <w:p>
      <w:r/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YT簡介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>
        <w:t>{{OVERVIEW_EN}}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suppressAutoHyphens w:val="1"/>
      <w:bidi w:val="0"/>
      <w:spacing w:after="0" w:before="0" w:line="276" w:lineRule="auto"/>
      <w:jc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p8sDksAbElg7ArAShIzkf5G3g==">CgMxLjA4AHIhMWR3SXFaU21ERTNsLUxsLXpfYTcxLV9ZaGpfbjc2dEht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