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C640" w14:textId="57176CC6" w:rsidR="004B4F0E" w:rsidRDefault="00987A20" w:rsidP="00987A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When conducting parameter recovery of EW model in our new paradigm, we foll</w:t>
      </w:r>
      <w:r w:rsidR="000119BA">
        <w:rPr>
          <w:rFonts w:ascii="Times New Roman" w:hAnsi="Times New Roman" w:cs="Times New Roman"/>
          <w:sz w:val="24"/>
          <w:szCs w:val="28"/>
        </w:rPr>
        <w:t xml:space="preserve">owed </w:t>
      </w:r>
      <w:r>
        <w:rPr>
          <w:rFonts w:ascii="Times New Roman" w:hAnsi="Times New Roman" w:cs="Times New Roman"/>
          <w:sz w:val="24"/>
          <w:szCs w:val="28"/>
        </w:rPr>
        <w:t xml:space="preserve">the instructions of </w:t>
      </w:r>
      <w:r w:rsidR="00380F41">
        <w:rPr>
          <w:rFonts w:ascii="Times New Roman" w:hAnsi="Times New Roman" w:cs="Times New Roman"/>
          <w:sz w:val="24"/>
          <w:szCs w:val="28"/>
        </w:rPr>
        <w:t>{Wilson, 2019 #22}</w:t>
      </w:r>
      <w:r w:rsidR="000119BA">
        <w:rPr>
          <w:rFonts w:ascii="Times New Roman" w:hAnsi="Times New Roman" w:cs="Times New Roman"/>
          <w:sz w:val="24"/>
          <w:szCs w:val="28"/>
        </w:rPr>
        <w:t xml:space="preserve">. First of all, in order to make sure that our simulation parameters </w:t>
      </w:r>
      <w:r w:rsidR="00AA39E5">
        <w:rPr>
          <w:rFonts w:ascii="Times New Roman" w:hAnsi="Times New Roman" w:cs="Times New Roman"/>
          <w:sz w:val="24"/>
          <w:szCs w:val="28"/>
        </w:rPr>
        <w:t>were</w:t>
      </w:r>
      <w:r w:rsidR="000119BA">
        <w:rPr>
          <w:rFonts w:ascii="Times New Roman" w:hAnsi="Times New Roman" w:cs="Times New Roman"/>
          <w:sz w:val="24"/>
          <w:szCs w:val="28"/>
        </w:rPr>
        <w:t xml:space="preserve"> in the right range, we fitted the model to the SA (suicide attempts) group using STAN as an example. We observed that the distribution of </w:t>
      </w:r>
      <w:r w:rsidR="00F1566B">
        <w:rPr>
          <w:rFonts w:ascii="Times New Roman" w:hAnsi="Times New Roman" w:cs="Times New Roman"/>
          <w:sz w:val="24"/>
          <w:szCs w:val="28"/>
        </w:rPr>
        <w:t xml:space="preserve">estimated parameters was more like Gamma distribution than normal distribution, so we fitted a Gamma distribution for each parameter (5 parameters in this model) </w:t>
      </w:r>
      <w:r w:rsidR="00A60DF4">
        <w:rPr>
          <w:rFonts w:ascii="Times New Roman" w:hAnsi="Times New Roman" w:cs="Times New Roman"/>
          <w:sz w:val="24"/>
          <w:szCs w:val="28"/>
        </w:rPr>
        <w:t xml:space="preserve">with </w:t>
      </w:r>
      <w:r w:rsidR="00F1566B">
        <w:rPr>
          <w:rFonts w:ascii="Times New Roman" w:hAnsi="Times New Roman" w:cs="Times New Roman"/>
          <w:sz w:val="24"/>
          <w:szCs w:val="28"/>
        </w:rPr>
        <w:t xml:space="preserve">these posterior estimations. Next, </w:t>
      </w:r>
      <w:r w:rsidR="00171528">
        <w:rPr>
          <w:rFonts w:ascii="Times New Roman" w:hAnsi="Times New Roman" w:cs="Times New Roman"/>
          <w:sz w:val="24"/>
          <w:szCs w:val="28"/>
        </w:rPr>
        <w:t xml:space="preserve">we sampled from </w:t>
      </w:r>
      <w:r w:rsidR="00AA39E5">
        <w:rPr>
          <w:rFonts w:ascii="Times New Roman" w:hAnsi="Times New Roman" w:cs="Times New Roman"/>
          <w:sz w:val="24"/>
          <w:szCs w:val="28"/>
        </w:rPr>
        <w:t>these</w:t>
      </w:r>
      <w:r w:rsidR="00171528">
        <w:rPr>
          <w:rFonts w:ascii="Times New Roman" w:hAnsi="Times New Roman" w:cs="Times New Roman"/>
          <w:sz w:val="24"/>
          <w:szCs w:val="28"/>
        </w:rPr>
        <w:t xml:space="preserve"> Gamma distributions independently </w:t>
      </w:r>
      <w:r w:rsidR="00A60DF4">
        <w:rPr>
          <w:rFonts w:ascii="Times New Roman" w:hAnsi="Times New Roman" w:cs="Times New Roman"/>
          <w:sz w:val="24"/>
          <w:szCs w:val="28"/>
        </w:rPr>
        <w:t xml:space="preserve">200 times </w:t>
      </w:r>
      <w:r w:rsidR="00171528">
        <w:rPr>
          <w:rFonts w:ascii="Times New Roman" w:hAnsi="Times New Roman" w:cs="Times New Roman"/>
          <w:sz w:val="24"/>
          <w:szCs w:val="28"/>
        </w:rPr>
        <w:t xml:space="preserve">to build up </w:t>
      </w:r>
      <w:r w:rsidR="00A60DF4">
        <w:rPr>
          <w:rFonts w:ascii="Times New Roman" w:hAnsi="Times New Roman" w:cs="Times New Roman"/>
          <w:sz w:val="24"/>
          <w:szCs w:val="28"/>
        </w:rPr>
        <w:t>a “simulation group” (so there were 200 participants in this group with known ground-truth parameters). We next simulated</w:t>
      </w:r>
      <w:r w:rsidR="00664BAC">
        <w:rPr>
          <w:rFonts w:ascii="Times New Roman" w:hAnsi="Times New Roman" w:cs="Times New Roman"/>
          <w:sz w:val="24"/>
          <w:szCs w:val="28"/>
        </w:rPr>
        <w:t xml:space="preserve"> the behavioural data of these 200 participants with 50 trials each. Finally, we used the EW model to fit these data</w:t>
      </w:r>
      <w:r w:rsidR="00076745">
        <w:rPr>
          <w:rFonts w:ascii="Times New Roman" w:hAnsi="Times New Roman" w:cs="Times New Roman"/>
          <w:sz w:val="24"/>
          <w:szCs w:val="28"/>
        </w:rPr>
        <w:t xml:space="preserve"> (the method was the same as the fitting to real data)</w:t>
      </w:r>
      <w:r w:rsidR="00664BAC">
        <w:rPr>
          <w:rFonts w:ascii="Times New Roman" w:hAnsi="Times New Roman" w:cs="Times New Roman"/>
          <w:sz w:val="24"/>
          <w:szCs w:val="28"/>
        </w:rPr>
        <w:t>, estimated and plotted the correlation between the true parameters and recover</w:t>
      </w:r>
      <w:r w:rsidR="00AA39E5">
        <w:rPr>
          <w:rFonts w:ascii="Times New Roman" w:hAnsi="Times New Roman" w:cs="Times New Roman"/>
          <w:sz w:val="24"/>
          <w:szCs w:val="28"/>
        </w:rPr>
        <w:t>ed</w:t>
      </w:r>
      <w:r w:rsidR="00664BAC">
        <w:rPr>
          <w:rFonts w:ascii="Times New Roman" w:hAnsi="Times New Roman" w:cs="Times New Roman"/>
          <w:sz w:val="24"/>
          <w:szCs w:val="28"/>
        </w:rPr>
        <w:t xml:space="preserve"> ones.</w:t>
      </w:r>
      <w:r w:rsidR="00747FE1">
        <w:rPr>
          <w:rFonts w:ascii="Times New Roman" w:hAnsi="Times New Roman" w:cs="Times New Roman"/>
          <w:sz w:val="24"/>
          <w:szCs w:val="28"/>
        </w:rPr>
        <w:t xml:space="preserve"> (See Supplementary Figure X).</w:t>
      </w:r>
    </w:p>
    <w:p w14:paraId="58927EBE" w14:textId="07151FFC" w:rsidR="00747FE1" w:rsidRDefault="00747FE1" w:rsidP="00987A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823E2DC" w14:textId="77777777" w:rsidR="00380F41" w:rsidRDefault="00747FE1" w:rsidP="00987A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can see that overall</w:t>
      </w:r>
      <w:r w:rsidR="002531D2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there were </w:t>
      </w:r>
      <w:r w:rsidR="002531D2">
        <w:rPr>
          <w:rFonts w:ascii="Times New Roman" w:hAnsi="Times New Roman" w:cs="Times New Roman"/>
          <w:sz w:val="24"/>
          <w:szCs w:val="28"/>
        </w:rPr>
        <w:t xml:space="preserve">strong correlations between the ground-truth and recovered </w:t>
      </w:r>
      <w:r w:rsidR="00AA39E5">
        <w:rPr>
          <w:rFonts w:ascii="Times New Roman" w:hAnsi="Times New Roman" w:cs="Times New Roman"/>
          <w:sz w:val="24"/>
          <w:szCs w:val="28"/>
        </w:rPr>
        <w:t>parameters</w:t>
      </w:r>
      <w:r w:rsidR="002531D2">
        <w:rPr>
          <w:rFonts w:ascii="Times New Roman" w:hAnsi="Times New Roman" w:cs="Times New Roman"/>
          <w:sz w:val="24"/>
          <w:szCs w:val="28"/>
        </w:rPr>
        <w:t xml:space="preserve">. </w:t>
      </w:r>
      <w:r w:rsidR="005C6AE4">
        <w:rPr>
          <w:rFonts w:ascii="Times New Roman" w:hAnsi="Times New Roman" w:cs="Times New Roman"/>
          <w:sz w:val="24"/>
          <w:szCs w:val="28"/>
        </w:rPr>
        <w:t>Parameter recovery of</w:t>
      </w:r>
      <w:r w:rsidR="002531D2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ρ,λ</m:t>
        </m:r>
      </m:oMath>
      <w:r w:rsidR="005C6AE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5C6AE4">
        <w:rPr>
          <w:rFonts w:ascii="Times New Roman" w:hAnsi="Times New Roman" w:cs="Times New Roman"/>
          <w:sz w:val="24"/>
          <w:szCs w:val="28"/>
        </w:rPr>
        <w:t xml:space="preserve">performed well, suggesting that the EW model could give meaningful values on the parameters </w:t>
      </w:r>
      <w:r w:rsidR="00076745">
        <w:rPr>
          <w:rFonts w:ascii="Times New Roman" w:hAnsi="Times New Roman" w:cs="Times New Roman"/>
          <w:sz w:val="24"/>
          <w:szCs w:val="28"/>
        </w:rPr>
        <w:t xml:space="preserve">that </w:t>
      </w:r>
      <w:r w:rsidR="005C6AE4">
        <w:rPr>
          <w:rFonts w:ascii="Times New Roman" w:hAnsi="Times New Roman" w:cs="Times New Roman"/>
          <w:sz w:val="24"/>
          <w:szCs w:val="28"/>
        </w:rPr>
        <w:t xml:space="preserve">we cared most. The recovery of </w:t>
      </w:r>
      <m:oMath>
        <m:r>
          <w:rPr>
            <w:rFonts w:ascii="Cambria Math" w:hAnsi="Cambria Math" w:cs="Times New Roman"/>
            <w:sz w:val="24"/>
            <w:szCs w:val="28"/>
          </w:rPr>
          <m:t>τ</m:t>
        </m:r>
      </m:oMath>
      <w:r w:rsidR="00DF5A6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DF5A61">
        <w:rPr>
          <w:rFonts w:ascii="Times New Roman" w:hAnsi="Times New Roman" w:cs="Times New Roman"/>
          <w:sz w:val="24"/>
          <w:szCs w:val="28"/>
        </w:rPr>
        <w:t xml:space="preserve">did not perform so well. The possible explanation of this would be </w:t>
      </w:r>
      <m:oMath>
        <m:r>
          <w:rPr>
            <w:rFonts w:ascii="Cambria Math" w:hAnsi="Cambria Math" w:cs="Times New Roman"/>
            <w:sz w:val="24"/>
            <w:szCs w:val="28"/>
          </w:rPr>
          <m:t>τ</m:t>
        </m:r>
      </m:oMath>
      <w:r w:rsidR="00DF5A6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DF5A61">
        <w:rPr>
          <w:rFonts w:ascii="Times New Roman" w:hAnsi="Times New Roman" w:cs="Times New Roman"/>
          <w:sz w:val="24"/>
          <w:szCs w:val="28"/>
        </w:rPr>
        <w:t>indicates stochasticity of behaviour, which might be susceptible to the interaction with other parameters in th</w:t>
      </w:r>
      <w:r w:rsidR="00AA39E5">
        <w:rPr>
          <w:rFonts w:ascii="Times New Roman" w:hAnsi="Times New Roman" w:cs="Times New Roman"/>
          <w:sz w:val="24"/>
          <w:szCs w:val="28"/>
        </w:rPr>
        <w:t>is</w:t>
      </w:r>
      <w:r w:rsidR="00DF5A61">
        <w:rPr>
          <w:rFonts w:ascii="Times New Roman" w:hAnsi="Times New Roman" w:cs="Times New Roman"/>
          <w:sz w:val="24"/>
          <w:szCs w:val="28"/>
        </w:rPr>
        <w:t xml:space="preserve"> model. Therefore, we did not calculate the group difference of </w:t>
      </w:r>
      <m:oMath>
        <m:r>
          <w:rPr>
            <w:rFonts w:ascii="Cambria Math" w:hAnsi="Cambria Math" w:cs="Times New Roman"/>
            <w:sz w:val="24"/>
            <w:szCs w:val="28"/>
          </w:rPr>
          <m:t>τ</m:t>
        </m:r>
      </m:oMath>
      <w:r w:rsidR="002A0FF6">
        <w:rPr>
          <w:rFonts w:ascii="Times New Roman" w:hAnsi="Times New Roman" w:cs="Times New Roman" w:hint="eastAsia"/>
          <w:sz w:val="24"/>
          <w:szCs w:val="28"/>
        </w:rPr>
        <w:t>,</w:t>
      </w:r>
      <w:r w:rsidR="002A0FF6">
        <w:rPr>
          <w:rFonts w:ascii="Times New Roman" w:hAnsi="Times New Roman" w:cs="Times New Roman"/>
          <w:sz w:val="24"/>
          <w:szCs w:val="28"/>
        </w:rPr>
        <w:t xml:space="preserve"> and did not link it to any psychological measurements</w:t>
      </w:r>
      <w:r w:rsidR="00AA39E5">
        <w:rPr>
          <w:rFonts w:ascii="Times New Roman" w:hAnsi="Times New Roman" w:cs="Times New Roman"/>
          <w:sz w:val="24"/>
          <w:szCs w:val="28"/>
        </w:rPr>
        <w:t xml:space="preserve"> either</w:t>
      </w:r>
      <w:r w:rsidR="002A0FF6">
        <w:rPr>
          <w:rFonts w:ascii="Times New Roman" w:hAnsi="Times New Roman" w:cs="Times New Roman"/>
          <w:sz w:val="24"/>
          <w:szCs w:val="28"/>
        </w:rPr>
        <w:t>.</w:t>
      </w:r>
      <w:r w:rsidR="00DF5A61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4D34C6D" w14:textId="77777777" w:rsidR="00380F41" w:rsidRDefault="00380F41" w:rsidP="00987A20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10889815" w14:textId="77777777" w:rsidR="00380F41" w:rsidRPr="00380F41" w:rsidRDefault="00380F41" w:rsidP="00380F41">
      <w:pPr>
        <w:pStyle w:val="EndNoteBibliography"/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Pr="00380F41">
        <w:t>Wilson, R.C., and Collins, A.G. (2019). Ten simple rules for the computational modeling of behavioral data. Elife</w:t>
      </w:r>
      <w:r w:rsidRPr="00380F41">
        <w:rPr>
          <w:i/>
        </w:rPr>
        <w:t xml:space="preserve"> 8</w:t>
      </w:r>
      <w:r w:rsidRPr="00380F41">
        <w:t>.</w:t>
      </w:r>
    </w:p>
    <w:p w14:paraId="4A22BE9E" w14:textId="2C5D40B8" w:rsidR="00664BAC" w:rsidRPr="00987A20" w:rsidRDefault="00380F41" w:rsidP="00987A20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sectPr w:rsidR="00664BAC" w:rsidRPr="0098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frtprw2ctpvzke99avx5009zfs09xt2rzze&quot;&gt;bart&lt;record-ids&gt;&lt;item&gt;22&lt;/item&gt;&lt;/record-ids&gt;&lt;/item&gt;&lt;/Libraries&gt;"/>
  </w:docVars>
  <w:rsids>
    <w:rsidRoot w:val="00E71BB0"/>
    <w:rsid w:val="000119BA"/>
    <w:rsid w:val="00076745"/>
    <w:rsid w:val="00171528"/>
    <w:rsid w:val="002531D2"/>
    <w:rsid w:val="002A0FF6"/>
    <w:rsid w:val="002E04EC"/>
    <w:rsid w:val="00380F41"/>
    <w:rsid w:val="004B4F0E"/>
    <w:rsid w:val="005C6AE4"/>
    <w:rsid w:val="00664BAC"/>
    <w:rsid w:val="00747FE1"/>
    <w:rsid w:val="0086466F"/>
    <w:rsid w:val="00987A20"/>
    <w:rsid w:val="00A60DF4"/>
    <w:rsid w:val="00AA39E5"/>
    <w:rsid w:val="00DF5A61"/>
    <w:rsid w:val="00E71BB0"/>
    <w:rsid w:val="00F1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4463"/>
  <w15:chartTrackingRefBased/>
  <w15:docId w15:val="{44AE7500-C5BA-4C38-B1B4-60F520DD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6AE4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380F4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80F41"/>
    <w:rPr>
      <w:rFonts w:ascii="等线" w:eastAsia="等线" w:hAnsi="等线"/>
      <w:noProof/>
      <w:sz w:val="20"/>
      <w:lang w:val="en-GB"/>
    </w:rPr>
  </w:style>
  <w:style w:type="paragraph" w:customStyle="1" w:styleId="EndNoteBibliography">
    <w:name w:val="EndNote Bibliography"/>
    <w:basedOn w:val="a"/>
    <w:link w:val="EndNoteBibliography0"/>
    <w:rsid w:val="00380F4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380F41"/>
    <w:rPr>
      <w:rFonts w:ascii="等线" w:eastAsia="等线" w:hAnsi="等线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Yiming</dc:creator>
  <cp:keywords/>
  <dc:description/>
  <cp:lastModifiedBy>Wei Yiming</cp:lastModifiedBy>
  <cp:revision>15</cp:revision>
  <dcterms:created xsi:type="dcterms:W3CDTF">2022-09-30T03:43:00Z</dcterms:created>
  <dcterms:modified xsi:type="dcterms:W3CDTF">2022-09-30T04:16:00Z</dcterms:modified>
</cp:coreProperties>
</file>