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4853E" w14:textId="095B9A6B" w:rsidR="001D529F" w:rsidRPr="001D529F" w:rsidRDefault="001D529F" w:rsidP="00FB0B2F">
      <w:pPr>
        <w:jc w:val="left"/>
        <w:rPr>
          <w:b/>
          <w:bCs/>
        </w:rPr>
      </w:pPr>
      <w:r w:rsidRPr="00FB0B2F">
        <w:rPr>
          <w:b/>
          <w:bCs/>
          <w:sz w:val="24"/>
          <w:szCs w:val="24"/>
        </w:rPr>
        <w:t xml:space="preserve">Consulting </w:t>
      </w:r>
      <w:r w:rsidRPr="001D529F">
        <w:rPr>
          <w:b/>
          <w:bCs/>
          <w:sz w:val="24"/>
          <w:szCs w:val="24"/>
        </w:rPr>
        <w:t>Project Protocol</w:t>
      </w:r>
    </w:p>
    <w:p w14:paraId="1DF4FC8B" w14:textId="77777777" w:rsidR="001D529F" w:rsidRPr="001D529F" w:rsidRDefault="001D529F" w:rsidP="00FB0B2F">
      <w:pPr>
        <w:jc w:val="left"/>
        <w:rPr>
          <w:b/>
          <w:bCs/>
        </w:rPr>
      </w:pPr>
      <w:r w:rsidRPr="001D529F">
        <w:rPr>
          <w:b/>
          <w:bCs/>
        </w:rPr>
        <w:t xml:space="preserve">Uncovering Structural Relationships in the ifo Business Survey: A Large-Scale Time Series Analysis </w:t>
      </w:r>
    </w:p>
    <w:p w14:paraId="4A803BE0" w14:textId="6FFD0DBF" w:rsidR="00FB0B2F" w:rsidRDefault="001D529F" w:rsidP="00FB0B2F">
      <w:pPr>
        <w:jc w:val="left"/>
      </w:pPr>
      <w:r w:rsidRPr="001D529F">
        <w:rPr>
          <w:b/>
          <w:bCs/>
        </w:rPr>
        <w:t>Date:</w:t>
      </w:r>
      <w:r w:rsidR="00E609C2">
        <w:rPr>
          <w:b/>
          <w:bCs/>
        </w:rPr>
        <w:t xml:space="preserve"> </w:t>
      </w:r>
      <w:r w:rsidR="00E609C2" w:rsidRPr="00E609C2">
        <w:t xml:space="preserve">10 </w:t>
      </w:r>
      <w:r w:rsidRPr="001D529F">
        <w:t>November 2025</w:t>
      </w:r>
      <w:r w:rsidRPr="001D529F">
        <w:br/>
      </w:r>
      <w:r w:rsidRPr="001D529F">
        <w:rPr>
          <w:b/>
          <w:bCs/>
        </w:rPr>
        <w:t>Participants:</w:t>
      </w:r>
      <w:r w:rsidRPr="001D529F">
        <w:t xml:space="preserve"> </w:t>
      </w:r>
      <w:r w:rsidR="00FB0B2F" w:rsidRPr="00FB0B2F">
        <w:t>Dr. Klaus Wohlrabe</w:t>
      </w:r>
      <w:r w:rsidR="005F0058" w:rsidRPr="005F0058">
        <w:rPr>
          <w:rFonts w:ascii="-webkit-standard" w:hAnsi="-webkit-standard"/>
          <w:color w:val="000000"/>
          <w:sz w:val="27"/>
          <w:szCs w:val="27"/>
        </w:rPr>
        <w:t xml:space="preserve"> </w:t>
      </w:r>
      <w:r w:rsidR="005F0058" w:rsidRPr="005F0058">
        <w:t>(ifo Institute)</w:t>
      </w:r>
      <w:r w:rsidR="00FB0B2F">
        <w:t>, Prof. Dr. Fabian Scheipl</w:t>
      </w:r>
      <w:r w:rsidR="005F4F92" w:rsidRPr="005F4F92">
        <w:rPr>
          <w:rFonts w:ascii="-webkit-standard" w:hAnsi="-webkit-standard"/>
          <w:color w:val="000000"/>
          <w:sz w:val="27"/>
          <w:szCs w:val="27"/>
        </w:rPr>
        <w:t xml:space="preserve"> </w:t>
      </w:r>
      <w:r w:rsidR="005F4F92" w:rsidRPr="005F4F92">
        <w:t>(LMU)</w:t>
      </w:r>
      <w:r w:rsidR="00FB0B2F">
        <w:t>,</w:t>
      </w:r>
    </w:p>
    <w:p w14:paraId="019889E6" w14:textId="535B3C70" w:rsidR="001D529F" w:rsidRPr="001D529F" w:rsidRDefault="00FB0B2F" w:rsidP="00FB0B2F">
      <w:pPr>
        <w:jc w:val="left"/>
        <w:rPr>
          <w:rFonts w:hint="eastAsia"/>
        </w:rPr>
      </w:pPr>
      <w:r>
        <w:tab/>
      </w:r>
      <w:r>
        <w:tab/>
        <w:t xml:space="preserve">   Weiyun Hong, Yiming Zhao, Matthias Klasterer</w:t>
      </w:r>
      <w:r w:rsidR="001D529F" w:rsidRPr="001D529F">
        <w:br/>
      </w:r>
      <w:r w:rsidR="001D529F" w:rsidRPr="001D529F">
        <w:rPr>
          <w:b/>
          <w:bCs/>
        </w:rPr>
        <w:t>Location:</w:t>
      </w:r>
      <w:r w:rsidR="001D529F" w:rsidRPr="001D529F">
        <w:t xml:space="preserve"> </w:t>
      </w:r>
      <w:r w:rsidR="005F4F92">
        <w:t>Zoom Meeting</w:t>
      </w:r>
    </w:p>
    <w:p w14:paraId="79132E37" w14:textId="77777777" w:rsidR="000701B6" w:rsidRDefault="000701B6" w:rsidP="00FB0B2F">
      <w:pPr>
        <w:jc w:val="left"/>
      </w:pPr>
    </w:p>
    <w:p w14:paraId="50F2EB6F" w14:textId="77777777" w:rsidR="00912114" w:rsidRPr="00912114" w:rsidRDefault="00912114" w:rsidP="00912114">
      <w:pPr>
        <w:jc w:val="left"/>
        <w:rPr>
          <w:b/>
          <w:bCs/>
        </w:rPr>
      </w:pPr>
      <w:r w:rsidRPr="00912114">
        <w:rPr>
          <w:b/>
          <w:bCs/>
        </w:rPr>
        <w:t>1. Background and Motivation</w:t>
      </w:r>
    </w:p>
    <w:p w14:paraId="4EB15CC8" w14:textId="7118BF42" w:rsidR="009969DD" w:rsidRDefault="001571C8" w:rsidP="00912114">
      <w:pPr>
        <w:jc w:val="left"/>
      </w:pPr>
      <w:r w:rsidRPr="001571C8">
        <w:t>The ifo Business Survey collects monthly data from approximately 9,000 firms across manufacturing, services, trade, and construction sectors, generating over 40,000 time series. While the ifo Business Climate Index is widely recognized, the structural relationships within the underlying data remain largely unexplored.</w:t>
      </w:r>
    </w:p>
    <w:p w14:paraId="13FFA2AD" w14:textId="3251CE44" w:rsidR="00912114" w:rsidRPr="00912114" w:rsidRDefault="00912114" w:rsidP="001571C8">
      <w:pPr>
        <w:ind w:firstLine="420"/>
        <w:jc w:val="left"/>
      </w:pPr>
      <w:r w:rsidRPr="00912114">
        <w:t xml:space="preserve">The manufacturing sector is particularly important for economic forecasting and is considered the </w:t>
      </w:r>
      <w:r w:rsidRPr="00912114">
        <w:rPr>
          <w:i/>
          <w:iCs/>
        </w:rPr>
        <w:t>“cycle maker”</w:t>
      </w:r>
      <w:r w:rsidRPr="00912114">
        <w:t xml:space="preserve"> of the German economy.</w:t>
      </w:r>
      <w:r w:rsidR="001571C8" w:rsidRPr="001571C8">
        <w:t xml:space="preserve"> </w:t>
      </w:r>
      <w:r w:rsidR="001571C8">
        <w:t>Therefore t</w:t>
      </w:r>
      <w:r w:rsidR="001571C8" w:rsidRPr="001571C8">
        <w:t>he project focuses on approximately 2,500 time series from the manufacturing sector (1991-2024), covering various branches (automotive, chemicals, machinery, food, etc.) and survey questions (current situation, expectations, prices, exports, employment, etc.).</w:t>
      </w:r>
    </w:p>
    <w:p w14:paraId="511095F9" w14:textId="62B174A3" w:rsidR="00912114" w:rsidRPr="00912114" w:rsidRDefault="00912114" w:rsidP="001571C8">
      <w:pPr>
        <w:ind w:firstLine="420"/>
        <w:jc w:val="left"/>
      </w:pPr>
      <w:r w:rsidRPr="00912114">
        <w:t xml:space="preserve">A previous consulting group already worked with the same dataset. They conducted structural analyses based mainly on correlations, Granger causality and turning-point identification. Their results are solid, but they covered many of the more straightforward findings. The expectation for this </w:t>
      </w:r>
      <w:r w:rsidR="00A01634" w:rsidRPr="00E4022B">
        <w:t>second-stage</w:t>
      </w:r>
      <w:r w:rsidRPr="00912114">
        <w:t xml:space="preserve"> project is therefore to go beyond correlation-based approaches and explore richer, model-based, or dynamic methods that can uncover new structures useful for applied business-cycle analysis.</w:t>
      </w:r>
    </w:p>
    <w:p w14:paraId="0456441B" w14:textId="77777777" w:rsidR="00912114" w:rsidRPr="00912114" w:rsidRDefault="00912114" w:rsidP="00912114">
      <w:pPr>
        <w:jc w:val="left"/>
      </w:pPr>
      <w:r w:rsidRPr="00912114">
        <w:rPr>
          <w:noProof/>
        </w:rPr>
      </w:r>
      <w:r w:rsidR="00912114" w:rsidRPr="00912114">
        <w:rPr>
          <w:noProof/>
        </w:rPr>
        <w:pict w14:anchorId="2BB90EF3">
          <v:rect id="_x0000_i1244" alt="" style="width:415.3pt;height:.05pt;mso-width-percent:0;mso-height-percent:0;mso-width-percent:0;mso-height-percent:0" o:hralign="center" o:hrstd="t" o:hr="t" fillcolor="#a0a0a0" stroked="f"/>
        </w:pict>
      </w:r>
    </w:p>
    <w:p w14:paraId="7C7F80B1" w14:textId="77777777" w:rsidR="00912114" w:rsidRPr="00912114" w:rsidRDefault="00912114" w:rsidP="00912114">
      <w:pPr>
        <w:jc w:val="left"/>
        <w:rPr>
          <w:b/>
          <w:bCs/>
        </w:rPr>
      </w:pPr>
      <w:r w:rsidRPr="00912114">
        <w:rPr>
          <w:b/>
          <w:bCs/>
        </w:rPr>
        <w:t>2. Practical Goals from the ifo Perspective</w:t>
      </w:r>
    </w:p>
    <w:p w14:paraId="4279120B" w14:textId="29E0A6AF" w:rsidR="00912114" w:rsidRPr="00912114" w:rsidRDefault="002B21B2" w:rsidP="00912114">
      <w:pPr>
        <w:jc w:val="left"/>
      </w:pPr>
      <w:r w:rsidRPr="002B21B2">
        <w:t>T</w:t>
      </w:r>
      <w:r w:rsidR="00912114" w:rsidRPr="00912114">
        <w:t>he main goal is to learn something practically relevant for forecasting and monthly assessment work. Ideally, the project should help answer questions such as:</w:t>
      </w:r>
    </w:p>
    <w:p w14:paraId="39B600B2" w14:textId="77777777" w:rsidR="00912114" w:rsidRPr="00912114" w:rsidRDefault="00912114" w:rsidP="00912114">
      <w:pPr>
        <w:numPr>
          <w:ilvl w:val="0"/>
          <w:numId w:val="31"/>
        </w:numPr>
        <w:jc w:val="left"/>
      </w:pPr>
      <w:r w:rsidRPr="00912114">
        <w:t>Which series or groups of series are particularly informative, e.g., early indicators for aggregate developments?</w:t>
      </w:r>
    </w:p>
    <w:p w14:paraId="16457832" w14:textId="77777777" w:rsidR="00912114" w:rsidRPr="00912114" w:rsidRDefault="00912114" w:rsidP="00912114">
      <w:pPr>
        <w:numPr>
          <w:ilvl w:val="0"/>
          <w:numId w:val="31"/>
        </w:numPr>
        <w:jc w:val="left"/>
      </w:pPr>
      <w:r w:rsidRPr="00912114">
        <w:t>Are there non-obvious groupings or relationships that go beyond the official sector classification?</w:t>
      </w:r>
    </w:p>
    <w:p w14:paraId="0220CD3E" w14:textId="77777777" w:rsidR="00912114" w:rsidRPr="00912114" w:rsidRDefault="00912114" w:rsidP="00912114">
      <w:pPr>
        <w:numPr>
          <w:ilvl w:val="0"/>
          <w:numId w:val="31"/>
        </w:numPr>
        <w:jc w:val="left"/>
      </w:pPr>
      <w:r w:rsidRPr="00912114">
        <w:t>Can we identify lead–lag structures, time-varying dependencies, or causal patterns that improve the interpretation of the monthly survey?</w:t>
      </w:r>
    </w:p>
    <w:p w14:paraId="3F6E640B" w14:textId="02438A56" w:rsidR="00912114" w:rsidRPr="00912114" w:rsidRDefault="00912114" w:rsidP="00912114">
      <w:pPr>
        <w:jc w:val="left"/>
        <w:rPr>
          <w:rFonts w:hint="eastAsia"/>
        </w:rPr>
      </w:pPr>
      <w:r w:rsidRPr="00912114">
        <w:t>In short, the project should produce insights that an applied researcher can actually use in practice—</w:t>
      </w:r>
      <w:r w:rsidR="00CE7125">
        <w:t xml:space="preserve">for example, </w:t>
      </w:r>
      <w:r w:rsidR="004E349F" w:rsidRPr="004E349F">
        <w:t>monitor</w:t>
      </w:r>
      <w:r w:rsidR="00CE7125">
        <w:t>ing</w:t>
      </w:r>
      <w:r w:rsidR="004E349F" w:rsidRPr="004E349F">
        <w:t xml:space="preserve"> specific cross-sectoral indicators (e.g., "inflation sentiment factor") that may be more informative than traditional sector aggregates during certain economic regimes.</w:t>
      </w:r>
    </w:p>
    <w:p w14:paraId="0900CD66" w14:textId="77777777" w:rsidR="00912114" w:rsidRPr="00912114" w:rsidRDefault="00912114" w:rsidP="00912114">
      <w:pPr>
        <w:jc w:val="left"/>
      </w:pPr>
      <w:r w:rsidRPr="00912114">
        <w:rPr>
          <w:noProof/>
        </w:rPr>
      </w:r>
      <w:r w:rsidR="00912114" w:rsidRPr="00912114">
        <w:rPr>
          <w:noProof/>
        </w:rPr>
        <w:pict w14:anchorId="757F49A1">
          <v:rect id="_x0000_i1245" alt="" style="width:415.3pt;height:.05pt;mso-width-percent:0;mso-height-percent:0;mso-width-percent:0;mso-height-percent:0" o:hralign="center" o:hrstd="t" o:hr="t" fillcolor="#a0a0a0" stroked="f"/>
        </w:pict>
      </w:r>
    </w:p>
    <w:p w14:paraId="7ED46C89" w14:textId="3CDFEC7F" w:rsidR="00912114" w:rsidRPr="00912114" w:rsidRDefault="00912114" w:rsidP="00912114">
      <w:pPr>
        <w:jc w:val="left"/>
        <w:rPr>
          <w:b/>
          <w:bCs/>
        </w:rPr>
      </w:pPr>
      <w:r w:rsidRPr="00912114">
        <w:rPr>
          <w:b/>
          <w:bCs/>
        </w:rPr>
        <w:t xml:space="preserve">3. </w:t>
      </w:r>
      <w:r w:rsidR="002B21B2" w:rsidRPr="002B21B2">
        <w:rPr>
          <w:b/>
          <w:bCs/>
        </w:rPr>
        <w:t>Data Structure and Challenges</w:t>
      </w:r>
    </w:p>
    <w:p w14:paraId="6FE508F9" w14:textId="0A680598" w:rsidR="003F45F6" w:rsidRPr="003F45F6" w:rsidRDefault="003F45F6" w:rsidP="003F45F6">
      <w:pPr>
        <w:jc w:val="left"/>
      </w:pPr>
      <w:r>
        <w:t>The</w:t>
      </w:r>
      <w:r w:rsidRPr="003F45F6">
        <w:t xml:space="preserve"> data consists of </w:t>
      </w:r>
      <w:r w:rsidRPr="003F45F6">
        <w:rPr>
          <w:b/>
          <w:bCs/>
        </w:rPr>
        <w:t>aggregated time series</w:t>
      </w:r>
      <w:r w:rsidRPr="003F45F6">
        <w:t xml:space="preserve"> (not firm-level microdata). The data is structured hierarchically, covering the overall manufacturing sector and its sub-branches (e.g., automotive, chemicals, mechanical engineering). Each branch includes a </w:t>
      </w:r>
      <w:r w:rsidR="006A0688">
        <w:t>range</w:t>
      </w:r>
      <w:r w:rsidRPr="003F45F6">
        <w:t xml:space="preserve"> of questions (e.g., business climate, production plans, export expectations).</w:t>
      </w:r>
    </w:p>
    <w:p w14:paraId="4096348A" w14:textId="26412FFF" w:rsidR="003F45F6" w:rsidRPr="003F45F6" w:rsidRDefault="003F45F6" w:rsidP="0050712F">
      <w:pPr>
        <w:ind w:firstLine="420"/>
        <w:jc w:val="left"/>
      </w:pPr>
      <w:r w:rsidRPr="003F45F6">
        <w:t>The manufacturing sector is specifically chosen because it is considered the "economic cycle maker" and its homogeneity allows for a focused analysis.</w:t>
      </w:r>
    </w:p>
    <w:p w14:paraId="3654C399" w14:textId="5BB9E279" w:rsidR="00912114" w:rsidRPr="00912114" w:rsidRDefault="00912114" w:rsidP="00912114">
      <w:pPr>
        <w:jc w:val="left"/>
      </w:pPr>
    </w:p>
    <w:p w14:paraId="6CE099C6" w14:textId="77777777" w:rsidR="00912114" w:rsidRPr="00912114" w:rsidRDefault="00912114" w:rsidP="00912114">
      <w:pPr>
        <w:jc w:val="left"/>
      </w:pPr>
      <w:r w:rsidRPr="00912114">
        <w:t>Key features and challenges:</w:t>
      </w:r>
    </w:p>
    <w:p w14:paraId="7F782EEC" w14:textId="223B13F5" w:rsidR="00912114" w:rsidRPr="00912114" w:rsidRDefault="00912114" w:rsidP="00912114">
      <w:pPr>
        <w:numPr>
          <w:ilvl w:val="0"/>
          <w:numId w:val="32"/>
        </w:numPr>
        <w:jc w:val="left"/>
      </w:pPr>
      <w:r w:rsidRPr="00912114">
        <w:t xml:space="preserve">The time series mostly start in </w:t>
      </w:r>
      <w:r w:rsidRPr="00912114">
        <w:rPr>
          <w:b/>
          <w:bCs/>
        </w:rPr>
        <w:t>1991</w:t>
      </w:r>
      <w:r w:rsidRPr="00912114">
        <w:t xml:space="preserve">, but some (e.g., certain employment questions) are shorter and can be safely </w:t>
      </w:r>
      <w:r w:rsidRPr="00912114">
        <w:rPr>
          <w:b/>
          <w:bCs/>
        </w:rPr>
        <w:t>dropped</w:t>
      </w:r>
      <w:r w:rsidR="00F62518">
        <w:t xml:space="preserve"> </w:t>
      </w:r>
      <w:r w:rsidR="00F62518" w:rsidRPr="00F62518">
        <w:t>to avoid missing data issues</w:t>
      </w:r>
      <w:r w:rsidR="00F62518">
        <w:t>.</w:t>
      </w:r>
    </w:p>
    <w:p w14:paraId="40AD0673" w14:textId="6A809BA7" w:rsidR="00912114" w:rsidRPr="00912114" w:rsidRDefault="00F62518" w:rsidP="00912114">
      <w:pPr>
        <w:numPr>
          <w:ilvl w:val="0"/>
          <w:numId w:val="32"/>
        </w:numPr>
        <w:jc w:val="left"/>
      </w:pPr>
      <w:r w:rsidRPr="00F62518">
        <w:t>Hierarchical structure: Data aggregates from specific questions within subsectors up to manufacturing aggregate</w:t>
      </w:r>
    </w:p>
    <w:p w14:paraId="48DD4736" w14:textId="4F998220" w:rsidR="00912114" w:rsidRPr="00912114" w:rsidRDefault="004F21AB" w:rsidP="00912114">
      <w:pPr>
        <w:numPr>
          <w:ilvl w:val="0"/>
          <w:numId w:val="32"/>
        </w:numPr>
        <w:jc w:val="left"/>
      </w:pPr>
      <w:r w:rsidRPr="004F21AB">
        <w:t xml:space="preserve">Many series are </w:t>
      </w:r>
      <w:r w:rsidRPr="004F21AB">
        <w:rPr>
          <w:b/>
          <w:bCs/>
        </w:rPr>
        <w:t>highly correlated and collinear</w:t>
      </w:r>
      <w:r w:rsidRPr="004F21AB">
        <w:t>, because they describe similar business-cycle dynamics across related branches and questions.</w:t>
      </w:r>
    </w:p>
    <w:p w14:paraId="6C01CFDC" w14:textId="77777777" w:rsidR="00912114" w:rsidRPr="00912114" w:rsidRDefault="00912114" w:rsidP="00912114">
      <w:pPr>
        <w:numPr>
          <w:ilvl w:val="0"/>
          <w:numId w:val="32"/>
        </w:numPr>
        <w:jc w:val="left"/>
      </w:pPr>
      <w:r w:rsidRPr="00912114">
        <w:t xml:space="preserve">The dimensionality is substantial (≈2,500 series), so </w:t>
      </w:r>
      <w:r w:rsidRPr="00912114">
        <w:rPr>
          <w:b/>
          <w:bCs/>
        </w:rPr>
        <w:t>computational complexity</w:t>
      </w:r>
      <w:r w:rsidRPr="00912114">
        <w:t xml:space="preserve"> may become an issue for some models.</w:t>
      </w:r>
    </w:p>
    <w:p w14:paraId="60DC077E" w14:textId="3EEA97FD" w:rsidR="00912114" w:rsidRPr="00912114" w:rsidRDefault="00FF5382" w:rsidP="00912114">
      <w:pPr>
        <w:numPr>
          <w:ilvl w:val="0"/>
          <w:numId w:val="32"/>
        </w:numPr>
        <w:jc w:val="left"/>
      </w:pPr>
      <w:r w:rsidRPr="00FF5382">
        <w:t xml:space="preserve">Practical remark: it may be acceptable to </w:t>
      </w:r>
      <w:r w:rsidRPr="00FF5382">
        <w:rPr>
          <w:b/>
          <w:bCs/>
        </w:rPr>
        <w:t>shorten the sample</w:t>
      </w:r>
      <w:r w:rsidRPr="00FF5382">
        <w:t xml:space="preserve"> (e.g., start in 2000) or to </w:t>
      </w:r>
      <w:r w:rsidRPr="00FF5382">
        <w:rPr>
          <w:b/>
          <w:bCs/>
        </w:rPr>
        <w:t>reduce dimensionality</w:t>
      </w:r>
      <w:r w:rsidRPr="00FF5382">
        <w:t xml:space="preserve"> if computational complexity becomes too high.</w:t>
      </w:r>
    </w:p>
    <w:p w14:paraId="74185645" w14:textId="77777777" w:rsidR="00912114" w:rsidRPr="00912114" w:rsidRDefault="00912114" w:rsidP="00912114">
      <w:pPr>
        <w:jc w:val="left"/>
      </w:pPr>
      <w:r w:rsidRPr="00912114">
        <w:rPr>
          <w:noProof/>
        </w:rPr>
      </w:r>
      <w:r w:rsidR="00912114" w:rsidRPr="00912114">
        <w:rPr>
          <w:noProof/>
        </w:rPr>
        <w:pict w14:anchorId="2F389F06">
          <v:rect id="_x0000_i1246" alt="" style="width:415.3pt;height:.05pt;mso-width-percent:0;mso-height-percent:0;mso-width-percent:0;mso-height-percent:0" o:hralign="center" o:hrstd="t" o:hr="t" fillcolor="#a0a0a0" stroked="f"/>
        </w:pict>
      </w:r>
    </w:p>
    <w:p w14:paraId="64B28BAD" w14:textId="3A771764" w:rsidR="00912114" w:rsidRPr="00912114" w:rsidRDefault="00912114" w:rsidP="00912114">
      <w:pPr>
        <w:jc w:val="left"/>
        <w:rPr>
          <w:b/>
          <w:bCs/>
        </w:rPr>
      </w:pPr>
      <w:r w:rsidRPr="00912114">
        <w:rPr>
          <w:b/>
          <w:bCs/>
          <w:sz w:val="21"/>
          <w:szCs w:val="21"/>
        </w:rPr>
        <w:t>4. Potential Analytical Approaches</w:t>
      </w:r>
    </w:p>
    <w:p w14:paraId="30A55A5E" w14:textId="2DF640A8" w:rsidR="00912114" w:rsidRPr="00912114" w:rsidRDefault="00672F74" w:rsidP="00912114">
      <w:pPr>
        <w:jc w:val="left"/>
      </w:pPr>
      <w:r>
        <w:t>Some m</w:t>
      </w:r>
      <w:r w:rsidR="00912114" w:rsidRPr="00912114">
        <w:t>ethodological directions</w:t>
      </w:r>
      <w:r>
        <w:t xml:space="preserve"> are proposed</w:t>
      </w:r>
      <w:r w:rsidR="0018106B">
        <w:t xml:space="preserve"> and discussed</w:t>
      </w:r>
      <w:r w:rsidR="00912114" w:rsidRPr="00912114">
        <w:t xml:space="preserve">. The goal is not to fix the final method list immediately but to explore </w:t>
      </w:r>
      <w:r w:rsidR="00E52E6E" w:rsidRPr="00E52E6E">
        <w:t>promising</w:t>
      </w:r>
      <w:r w:rsidR="00E52E6E" w:rsidRPr="00E52E6E">
        <w:t xml:space="preserve"> research directions.</w:t>
      </w:r>
    </w:p>
    <w:p w14:paraId="52889EEA" w14:textId="77777777" w:rsidR="00912114" w:rsidRPr="00912114" w:rsidRDefault="00912114" w:rsidP="00912114">
      <w:pPr>
        <w:jc w:val="left"/>
      </w:pPr>
      <w:r w:rsidRPr="00912114">
        <w:rPr>
          <w:b/>
          <w:bCs/>
        </w:rPr>
        <w:t>4.1 Dimensionality Reduction and Structural Analysis</w:t>
      </w:r>
    </w:p>
    <w:p w14:paraId="262F9001" w14:textId="128E71AA" w:rsidR="00912114" w:rsidRPr="00912114" w:rsidRDefault="00912114" w:rsidP="001E73E0">
      <w:pPr>
        <w:numPr>
          <w:ilvl w:val="0"/>
          <w:numId w:val="33"/>
        </w:numPr>
        <w:jc w:val="left"/>
        <w:rPr>
          <w:rFonts w:hint="eastAsia"/>
        </w:rPr>
      </w:pPr>
      <w:r w:rsidRPr="00912114">
        <w:rPr>
          <w:b/>
          <w:bCs/>
        </w:rPr>
        <w:t>Dynamic Factor Models (DFM):</w:t>
      </w:r>
      <w:r w:rsidRPr="00912114">
        <w:t xml:space="preserve"> extract latent common components capturing overall business sentiment; useful starting point for reducing dimensionality.</w:t>
      </w:r>
    </w:p>
    <w:p w14:paraId="09B4353B" w14:textId="77777777" w:rsidR="00912114" w:rsidRPr="00912114" w:rsidRDefault="00912114" w:rsidP="00912114">
      <w:pPr>
        <w:numPr>
          <w:ilvl w:val="0"/>
          <w:numId w:val="33"/>
        </w:numPr>
        <w:jc w:val="left"/>
      </w:pPr>
      <w:r w:rsidRPr="00912114">
        <w:rPr>
          <w:b/>
          <w:bCs/>
        </w:rPr>
        <w:t>Network analysis:</w:t>
      </w:r>
      <w:r w:rsidRPr="00912114">
        <w:t xml:space="preserve"> build networks from dynamic correlations or dependency measures; apply clustering, centrality and community detection; possibility to evolve toward more </w:t>
      </w:r>
      <w:r w:rsidRPr="00912114">
        <w:rPr>
          <w:i/>
          <w:iCs/>
        </w:rPr>
        <w:t>directed</w:t>
      </w:r>
      <w:r w:rsidRPr="00912114">
        <w:t>, quasi-causal network structures.</w:t>
      </w:r>
    </w:p>
    <w:p w14:paraId="616ADB1E" w14:textId="77777777" w:rsidR="00912114" w:rsidRPr="00912114" w:rsidRDefault="00912114" w:rsidP="00912114">
      <w:pPr>
        <w:jc w:val="left"/>
      </w:pPr>
      <w:r w:rsidRPr="00912114">
        <w:t xml:space="preserve">Klaus noted an important caution: because the data have a built-in hierarchical grouping (branch → questions), the project should aim to reveal </w:t>
      </w:r>
      <w:r w:rsidRPr="00912114">
        <w:rPr>
          <w:b/>
          <w:bCs/>
        </w:rPr>
        <w:t>new structures</w:t>
      </w:r>
      <w:r w:rsidRPr="00912114">
        <w:t>, not merely rediscover existing ones.</w:t>
      </w:r>
    </w:p>
    <w:p w14:paraId="5B650110" w14:textId="77777777" w:rsidR="00912114" w:rsidRPr="00912114" w:rsidRDefault="00912114" w:rsidP="00912114">
      <w:pPr>
        <w:jc w:val="left"/>
      </w:pPr>
      <w:r w:rsidRPr="00912114">
        <w:rPr>
          <w:b/>
          <w:bCs/>
        </w:rPr>
        <w:t>4.2 Time-Varying Dependence and Causality</w:t>
      </w:r>
    </w:p>
    <w:p w14:paraId="4CE6A39F" w14:textId="6EE78139" w:rsidR="00912114" w:rsidRPr="00912114" w:rsidRDefault="00912114" w:rsidP="00912114">
      <w:pPr>
        <w:numPr>
          <w:ilvl w:val="0"/>
          <w:numId w:val="34"/>
        </w:numPr>
        <w:jc w:val="left"/>
      </w:pPr>
      <w:r w:rsidRPr="00912114">
        <w:rPr>
          <w:b/>
          <w:bCs/>
        </w:rPr>
        <w:t>DCC-GARCH:</w:t>
      </w:r>
      <w:r w:rsidRPr="00912114">
        <w:t xml:space="preserve"> model evolving inter-industry correlations. Likely feasible only after dimension reduction or when focusing on a specific question.</w:t>
      </w:r>
      <w:r w:rsidR="007B3A75" w:rsidRPr="007B3A75">
        <w:t xml:space="preserve"> </w:t>
      </w:r>
      <w:r w:rsidR="00185510">
        <w:t>W</w:t>
      </w:r>
      <w:r w:rsidR="007B3A75" w:rsidRPr="007B3A75">
        <w:t xml:space="preserve">e decided not to use DCC-GARCH because, in monthly survey data, </w:t>
      </w:r>
      <w:r w:rsidR="009F576D" w:rsidRPr="009F576D">
        <w:t>modeling short-term volatility often captures noise rather than structural economic signals</w:t>
      </w:r>
      <w:r w:rsidR="007B3A75" w:rsidRPr="007B3A75">
        <w:t xml:space="preserve">. </w:t>
      </w:r>
    </w:p>
    <w:p w14:paraId="471FD850" w14:textId="3278DB45" w:rsidR="00912114" w:rsidRPr="00912114" w:rsidRDefault="00912114" w:rsidP="00912114">
      <w:pPr>
        <w:numPr>
          <w:ilvl w:val="0"/>
          <w:numId w:val="34"/>
        </w:numPr>
        <w:jc w:val="left"/>
      </w:pPr>
      <w:r w:rsidRPr="00912114">
        <w:rPr>
          <w:b/>
          <w:bCs/>
        </w:rPr>
        <w:t>Time-Varying VAR (TV-VAR):</w:t>
      </w:r>
      <w:r w:rsidRPr="00912114">
        <w:t xml:space="preserve"> trace dynamic causal linkages and identify early movers versus followers; impulse responses can </w:t>
      </w:r>
      <w:r w:rsidR="001557CE">
        <w:t>reveal</w:t>
      </w:r>
      <w:r w:rsidRPr="00912114">
        <w:t xml:space="preserve"> how shocks propagate over time.</w:t>
      </w:r>
    </w:p>
    <w:p w14:paraId="2BBA4ED4" w14:textId="4E3EE5D2" w:rsidR="00912114" w:rsidRPr="00912114" w:rsidRDefault="00912114" w:rsidP="00912114">
      <w:pPr>
        <w:numPr>
          <w:ilvl w:val="0"/>
          <w:numId w:val="34"/>
        </w:numPr>
        <w:jc w:val="left"/>
      </w:pPr>
      <w:r w:rsidRPr="00912114">
        <w:rPr>
          <w:b/>
          <w:bCs/>
        </w:rPr>
        <w:t>Markov-Switching models:</w:t>
      </w:r>
      <w:r w:rsidRPr="00912114">
        <w:t xml:space="preserve"> useful for turning points, but since the previous group covered this already, new contributions </w:t>
      </w:r>
      <w:r w:rsidR="002A52A4">
        <w:t xml:space="preserve">should </w:t>
      </w:r>
      <w:r w:rsidRPr="00912114">
        <w:t>go beyond their results.</w:t>
      </w:r>
    </w:p>
    <w:p w14:paraId="256EE5B9" w14:textId="77777777" w:rsidR="00912114" w:rsidRPr="00912114" w:rsidRDefault="00912114" w:rsidP="00912114">
      <w:pPr>
        <w:jc w:val="left"/>
      </w:pPr>
      <w:r w:rsidRPr="00912114">
        <w:t>Overall, these approaches were well received. The team will refine the method selection once they inspect the dataset and review the previous group’s report.</w:t>
      </w:r>
    </w:p>
    <w:p w14:paraId="2A6FA15B" w14:textId="77777777" w:rsidR="00912114" w:rsidRPr="00912114" w:rsidRDefault="00912114" w:rsidP="00912114">
      <w:pPr>
        <w:jc w:val="left"/>
      </w:pPr>
      <w:r w:rsidRPr="00912114">
        <w:rPr>
          <w:noProof/>
        </w:rPr>
      </w:r>
      <w:r w:rsidR="00912114" w:rsidRPr="00912114">
        <w:rPr>
          <w:noProof/>
        </w:rPr>
        <w:pict w14:anchorId="2A39747C">
          <v:rect id="_x0000_i1247" alt="" style="width:415.3pt;height:.05pt;mso-width-percent:0;mso-height-percent:0;mso-width-percent:0;mso-height-percent:0" o:hralign="center" o:hrstd="t" o:hr="t" fillcolor="#a0a0a0" stroked="f"/>
        </w:pict>
      </w:r>
    </w:p>
    <w:p w14:paraId="178DEDE9" w14:textId="407B3D53" w:rsidR="00E06C4C" w:rsidRPr="00912114" w:rsidRDefault="00912114" w:rsidP="00E06C4C">
      <w:pPr>
        <w:jc w:val="left"/>
        <w:rPr>
          <w:rFonts w:hint="eastAsia"/>
        </w:rPr>
      </w:pPr>
      <w:r w:rsidRPr="00912114">
        <w:rPr>
          <w:b/>
          <w:bCs/>
        </w:rPr>
        <w:t xml:space="preserve">5. </w:t>
      </w:r>
      <w:r w:rsidR="00D37118" w:rsidRPr="00D37118">
        <w:rPr>
          <w:b/>
          <w:bCs/>
        </w:rPr>
        <w:t>Methodological Challenges</w:t>
      </w:r>
    </w:p>
    <w:p w14:paraId="034136FF" w14:textId="48FFA1F9" w:rsidR="00912114" w:rsidRPr="009A2A4D" w:rsidRDefault="00D37118" w:rsidP="00D37118">
      <w:pPr>
        <w:ind w:firstLine="420"/>
        <w:jc w:val="left"/>
        <w:rPr>
          <w:b/>
          <w:bCs/>
        </w:rPr>
      </w:pPr>
      <w:r w:rsidRPr="009A2A4D">
        <w:rPr>
          <w:rFonts w:hint="eastAsia"/>
          <w:b/>
          <w:bCs/>
        </w:rPr>
        <w:t xml:space="preserve">5.1 </w:t>
      </w:r>
      <w:r w:rsidR="009A2A4D" w:rsidRPr="009A2A4D">
        <w:rPr>
          <w:b/>
          <w:bCs/>
        </w:rPr>
        <w:t>Challenges for Dynamic Factor Models (DFM)</w:t>
      </w:r>
    </w:p>
    <w:p w14:paraId="2C5B99B9" w14:textId="43183732" w:rsidR="00D37118" w:rsidRPr="00D37118" w:rsidRDefault="00D37118" w:rsidP="00D37118">
      <w:pPr>
        <w:pStyle w:val="aa"/>
        <w:numPr>
          <w:ilvl w:val="0"/>
          <w:numId w:val="38"/>
        </w:numPr>
        <w:jc w:val="left"/>
      </w:pPr>
      <w:r w:rsidRPr="00D37118">
        <w:t xml:space="preserve">The raw monthly survey series exhibit </w:t>
      </w:r>
      <w:r w:rsidRPr="00D37118">
        <w:rPr>
          <w:b/>
          <w:bCs/>
        </w:rPr>
        <w:t>strong non-stationarity</w:t>
      </w:r>
      <w:r w:rsidRPr="00D37118">
        <w:t xml:space="preserve">, long-term drifts, and structural breaks, which can cause PCA-based DFM to pick up </w:t>
      </w:r>
      <w:r w:rsidRPr="00D37118">
        <w:rPr>
          <w:i/>
          <w:iCs/>
        </w:rPr>
        <w:t>common trends instead of meaningful structural components</w:t>
      </w:r>
      <w:r w:rsidRPr="00D37118">
        <w:t>.</w:t>
      </w:r>
    </w:p>
    <w:p w14:paraId="5125196F" w14:textId="6B62A9C7" w:rsidR="00D37118" w:rsidRDefault="00D37118" w:rsidP="00D37118">
      <w:pPr>
        <w:pStyle w:val="aa"/>
        <w:numPr>
          <w:ilvl w:val="0"/>
          <w:numId w:val="38"/>
        </w:numPr>
        <w:jc w:val="left"/>
      </w:pPr>
      <w:r w:rsidRPr="00D37118">
        <w:t xml:space="preserve">To avoid spurious factors, </w:t>
      </w:r>
      <w:r>
        <w:rPr>
          <w:rFonts w:hint="eastAsia"/>
        </w:rPr>
        <w:t>we</w:t>
      </w:r>
      <w:r w:rsidRPr="00D37118">
        <w:t>’d like</w:t>
      </w:r>
      <w:r w:rsidRPr="00D37118">
        <w:t xml:space="preserve"> us</w:t>
      </w:r>
      <w:r>
        <w:t>ing</w:t>
      </w:r>
      <w:r w:rsidRPr="00D37118">
        <w:t xml:space="preserve"> </w:t>
      </w:r>
      <w:r w:rsidRPr="00D37118">
        <w:rPr>
          <w:b/>
          <w:bCs/>
        </w:rPr>
        <w:t>first differences and standardization</w:t>
      </w:r>
      <w:r w:rsidRPr="00D37118">
        <w:t>, but this introduces a trade-off: detrending may remove economically relevant low-frequency information.</w:t>
      </w:r>
    </w:p>
    <w:p w14:paraId="3C90345B" w14:textId="7121EE13" w:rsidR="00D37118" w:rsidRPr="00D37118" w:rsidRDefault="009A2A4D" w:rsidP="009A2A4D">
      <w:pPr>
        <w:pStyle w:val="aa"/>
        <w:numPr>
          <w:ilvl w:val="0"/>
          <w:numId w:val="38"/>
        </w:numPr>
        <w:jc w:val="left"/>
      </w:pPr>
      <w:r w:rsidRPr="009A2A4D">
        <w:lastRenderedPageBreak/>
        <w:t>Potential complications</w:t>
      </w:r>
      <w:r>
        <w:t xml:space="preserve">: </w:t>
      </w:r>
      <w:r w:rsidR="00D37118" w:rsidRPr="00D37118">
        <w:t xml:space="preserve">Some questions (e.g., employment expectations, productivity expectations) are </w:t>
      </w:r>
      <w:r w:rsidR="00D37118" w:rsidRPr="00D37118">
        <w:rPr>
          <w:b/>
          <w:bCs/>
        </w:rPr>
        <w:t>completely missing before 1997</w:t>
      </w:r>
      <w:r w:rsidR="00D37118" w:rsidRPr="00D37118">
        <w:t>, raising the issue of whether to:</w:t>
      </w:r>
      <w:r w:rsidR="00D37118">
        <w:t xml:space="preserve"> </w:t>
      </w:r>
      <w:r w:rsidR="00D37118" w:rsidRPr="00D37118">
        <w:t>drop these questions entirely, o</w:t>
      </w:r>
      <w:r w:rsidR="00D37118">
        <w:t xml:space="preserve">r </w:t>
      </w:r>
      <w:r w:rsidR="00D37118" w:rsidRPr="00D37118">
        <w:t>shorten the sample for all series.</w:t>
      </w:r>
      <w:r w:rsidR="00D37118">
        <w:t xml:space="preserve"> </w:t>
      </w:r>
      <w:r w:rsidR="00D37118" w:rsidRPr="00D37118">
        <w:t>The decision must balance factor accuracy (benefits from wide cross-sectional dimension) versus factor stability (benefits from longer time dimension)</w:t>
      </w:r>
    </w:p>
    <w:p w14:paraId="5ED662E5" w14:textId="3EE7DA64" w:rsidR="00D37118" w:rsidRPr="00D37118" w:rsidRDefault="009A2A4D" w:rsidP="00D37118">
      <w:pPr>
        <w:pStyle w:val="aa"/>
        <w:numPr>
          <w:ilvl w:val="0"/>
          <w:numId w:val="38"/>
        </w:numPr>
        <w:jc w:val="left"/>
      </w:pPr>
      <w:r w:rsidRPr="009A2A4D">
        <w:t>Open question</w:t>
      </w:r>
      <w:r>
        <w:t xml:space="preserve">: </w:t>
      </w:r>
      <w:r w:rsidRPr="009A2A4D">
        <w:t xml:space="preserve">Should we </w:t>
      </w:r>
      <w:proofErr w:type="spellStart"/>
      <w:r w:rsidRPr="009A2A4D">
        <w:t>prioritise</w:t>
      </w:r>
      <w:proofErr w:type="spellEnd"/>
      <w:r w:rsidRPr="009A2A4D">
        <w:t xml:space="preserve"> </w:t>
      </w:r>
      <w:r w:rsidRPr="009A2A4D">
        <w:rPr>
          <w:b/>
          <w:bCs/>
        </w:rPr>
        <w:t>long time span</w:t>
      </w:r>
      <w:r w:rsidRPr="009A2A4D">
        <w:t xml:space="preserve"> or </w:t>
      </w:r>
      <w:r w:rsidRPr="009A2A4D">
        <w:rPr>
          <w:b/>
          <w:bCs/>
        </w:rPr>
        <w:t>full cross-sectional coverage</w:t>
      </w:r>
      <w:r w:rsidRPr="009A2A4D">
        <w:t>?</w:t>
      </w:r>
    </w:p>
    <w:p w14:paraId="1FDFF538" w14:textId="77777777" w:rsidR="009A2A4D" w:rsidRPr="009A2A4D" w:rsidRDefault="009A2A4D" w:rsidP="009A2A4D">
      <w:pPr>
        <w:widowControl/>
        <w:jc w:val="left"/>
        <w:outlineLvl w:val="1"/>
        <w:rPr>
          <w:rFonts w:eastAsia="宋体"/>
          <w:b/>
          <w:bCs/>
          <w:kern w:val="0"/>
          <w14:ligatures w14:val="none"/>
        </w:rPr>
      </w:pPr>
      <w:r w:rsidRPr="009A2A4D">
        <w:rPr>
          <w:rFonts w:eastAsia="宋体"/>
          <w:b/>
          <w:bCs/>
          <w:kern w:val="0"/>
          <w14:ligatures w14:val="none"/>
        </w:rPr>
        <w:t>5.2 Challenges for Network Analysis</w:t>
      </w:r>
    </w:p>
    <w:p w14:paraId="3099036C" w14:textId="19BCC81D" w:rsidR="009A2A4D" w:rsidRPr="009A2A4D" w:rsidRDefault="009A2A4D" w:rsidP="009A2A4D">
      <w:pPr>
        <w:widowControl/>
        <w:numPr>
          <w:ilvl w:val="0"/>
          <w:numId w:val="40"/>
        </w:numPr>
        <w:jc w:val="left"/>
        <w:rPr>
          <w:rFonts w:eastAsia="宋体"/>
          <w:kern w:val="0"/>
          <w14:ligatures w14:val="none"/>
        </w:rPr>
      </w:pPr>
      <w:r w:rsidRPr="009A2A4D">
        <w:rPr>
          <w:rFonts w:eastAsia="宋体"/>
          <w:kern w:val="0"/>
          <w14:ligatures w14:val="none"/>
        </w:rPr>
        <w:t xml:space="preserve">Network construction depends critically on the choice of </w:t>
      </w:r>
      <w:r w:rsidRPr="009A2A4D">
        <w:rPr>
          <w:rFonts w:eastAsia="宋体"/>
          <w:b/>
          <w:bCs/>
          <w:kern w:val="0"/>
          <w14:ligatures w14:val="none"/>
        </w:rPr>
        <w:t>similarity/distance measure</w:t>
      </w:r>
      <w:r w:rsidRPr="009A2A4D">
        <w:rPr>
          <w:rFonts w:eastAsia="宋体"/>
          <w:kern w:val="0"/>
          <w14:ligatures w14:val="none"/>
        </w:rPr>
        <w:t>. Several alternatives exist—contemporaneous correlations, lagged cross-correlations, or DTW-based distances—and each yields a different network structure.</w:t>
      </w:r>
    </w:p>
    <w:p w14:paraId="79250D6A" w14:textId="77777777" w:rsidR="009A2A4D" w:rsidRPr="009A2A4D" w:rsidRDefault="009A2A4D" w:rsidP="009A2A4D">
      <w:pPr>
        <w:widowControl/>
        <w:jc w:val="left"/>
        <w:rPr>
          <w:rFonts w:eastAsia="宋体"/>
          <w:kern w:val="0"/>
          <w14:ligatures w14:val="none"/>
        </w:rPr>
      </w:pPr>
      <w:r w:rsidRPr="009A2A4D">
        <w:rPr>
          <w:rFonts w:eastAsia="宋体"/>
          <w:b/>
          <w:bCs/>
          <w:kern w:val="0"/>
          <w14:ligatures w14:val="none"/>
        </w:rPr>
        <w:t>Potential complications</w:t>
      </w:r>
    </w:p>
    <w:p w14:paraId="1D808AC7" w14:textId="77777777" w:rsidR="009A2A4D" w:rsidRPr="009A2A4D" w:rsidRDefault="009A2A4D" w:rsidP="009A2A4D">
      <w:pPr>
        <w:widowControl/>
        <w:numPr>
          <w:ilvl w:val="0"/>
          <w:numId w:val="41"/>
        </w:numPr>
        <w:jc w:val="left"/>
        <w:rPr>
          <w:rFonts w:eastAsia="宋体"/>
          <w:kern w:val="0"/>
          <w14:ligatures w14:val="none"/>
        </w:rPr>
      </w:pPr>
      <w:r w:rsidRPr="009A2A4D">
        <w:rPr>
          <w:rFonts w:eastAsia="宋体"/>
          <w:kern w:val="0"/>
          <w14:ligatures w14:val="none"/>
        </w:rPr>
        <w:t xml:space="preserve">Using lagged cross-correlations produces </w:t>
      </w:r>
      <w:r w:rsidRPr="009A2A4D">
        <w:rPr>
          <w:rFonts w:eastAsia="宋体"/>
          <w:b/>
          <w:bCs/>
          <w:kern w:val="0"/>
          <w14:ligatures w14:val="none"/>
        </w:rPr>
        <w:t>directed networks</w:t>
      </w:r>
      <w:r w:rsidRPr="009A2A4D">
        <w:rPr>
          <w:rFonts w:eastAsia="宋体"/>
          <w:kern w:val="0"/>
          <w14:ligatures w14:val="none"/>
        </w:rPr>
        <w:t>, but requires deciding which lags are meaningful and risks capturing noise instead of true lead–lag structure.</w:t>
      </w:r>
    </w:p>
    <w:p w14:paraId="6758C417" w14:textId="77777777" w:rsidR="009A2A4D" w:rsidRPr="009A2A4D" w:rsidRDefault="009A2A4D" w:rsidP="009A2A4D">
      <w:pPr>
        <w:widowControl/>
        <w:numPr>
          <w:ilvl w:val="0"/>
          <w:numId w:val="41"/>
        </w:numPr>
        <w:jc w:val="left"/>
        <w:rPr>
          <w:rFonts w:eastAsia="宋体"/>
          <w:kern w:val="0"/>
          <w14:ligatures w14:val="none"/>
        </w:rPr>
      </w:pPr>
      <w:r w:rsidRPr="009A2A4D">
        <w:rPr>
          <w:rFonts w:eastAsia="宋体"/>
          <w:kern w:val="0"/>
          <w14:ligatures w14:val="none"/>
        </w:rPr>
        <w:t>DTW allows alignment of shifted patterns but may blur economically important timing differences.</w:t>
      </w:r>
    </w:p>
    <w:p w14:paraId="5367915A" w14:textId="77777777" w:rsidR="009A2A4D" w:rsidRPr="009A2A4D" w:rsidRDefault="009A2A4D" w:rsidP="009A2A4D">
      <w:pPr>
        <w:widowControl/>
        <w:numPr>
          <w:ilvl w:val="0"/>
          <w:numId w:val="41"/>
        </w:numPr>
        <w:jc w:val="left"/>
        <w:rPr>
          <w:rFonts w:eastAsia="宋体"/>
          <w:kern w:val="0"/>
          <w14:ligatures w14:val="none"/>
        </w:rPr>
      </w:pPr>
      <w:r w:rsidRPr="009A2A4D">
        <w:rPr>
          <w:rFonts w:eastAsia="宋体"/>
          <w:kern w:val="0"/>
          <w14:ligatures w14:val="none"/>
        </w:rPr>
        <w:t xml:space="preserve">The structure of dependencies likely </w:t>
      </w:r>
      <w:r w:rsidRPr="009A2A4D">
        <w:rPr>
          <w:rFonts w:eastAsia="宋体"/>
          <w:b/>
          <w:bCs/>
          <w:kern w:val="0"/>
          <w14:ligatures w14:val="none"/>
        </w:rPr>
        <w:t>changes across regimes</w:t>
      </w:r>
      <w:r w:rsidRPr="009A2A4D">
        <w:rPr>
          <w:rFonts w:eastAsia="宋体"/>
          <w:kern w:val="0"/>
          <w14:ligatures w14:val="none"/>
        </w:rPr>
        <w:t>, meaning a single static network may miss important time variation.</w:t>
      </w:r>
      <w:r w:rsidRPr="009A2A4D">
        <w:rPr>
          <w:rFonts w:eastAsia="宋体"/>
          <w:kern w:val="0"/>
          <w14:ligatures w14:val="none"/>
        </w:rPr>
        <w:br/>
        <w:t>→ Need to decide how to segment time (e.g., pre/post crisis, decades, specific breaks).</w:t>
      </w:r>
    </w:p>
    <w:p w14:paraId="47401238" w14:textId="77777777" w:rsidR="009A2A4D" w:rsidRPr="009A2A4D" w:rsidRDefault="009A2A4D" w:rsidP="009A2A4D">
      <w:pPr>
        <w:widowControl/>
        <w:jc w:val="left"/>
        <w:rPr>
          <w:rFonts w:eastAsia="宋体"/>
          <w:kern w:val="0"/>
          <w14:ligatures w14:val="none"/>
        </w:rPr>
      </w:pPr>
      <w:r w:rsidRPr="009A2A4D">
        <w:rPr>
          <w:rFonts w:eastAsia="宋体"/>
          <w:b/>
          <w:bCs/>
          <w:kern w:val="0"/>
          <w14:ligatures w14:val="none"/>
        </w:rPr>
        <w:t>Interpretation issues</w:t>
      </w:r>
    </w:p>
    <w:p w14:paraId="0007D719" w14:textId="77777777" w:rsidR="009A2A4D" w:rsidRPr="009A2A4D" w:rsidRDefault="009A2A4D" w:rsidP="009A2A4D">
      <w:pPr>
        <w:widowControl/>
        <w:numPr>
          <w:ilvl w:val="0"/>
          <w:numId w:val="42"/>
        </w:numPr>
        <w:jc w:val="left"/>
        <w:rPr>
          <w:rFonts w:eastAsia="宋体"/>
          <w:kern w:val="0"/>
          <w14:ligatures w14:val="none"/>
        </w:rPr>
      </w:pPr>
      <w:r w:rsidRPr="009A2A4D">
        <w:rPr>
          <w:rFonts w:eastAsia="宋体"/>
          <w:kern w:val="0"/>
          <w14:ligatures w14:val="none"/>
        </w:rPr>
        <w:t>Results may be sensitive to thresholds or similarity definitions; different choices could produce different clusters or central nodes.</w:t>
      </w:r>
    </w:p>
    <w:p w14:paraId="7732A0B4" w14:textId="11FCA81C" w:rsidR="00D37118" w:rsidRPr="00912114" w:rsidRDefault="009A2A4D" w:rsidP="009A2A4D">
      <w:pPr>
        <w:widowControl/>
        <w:numPr>
          <w:ilvl w:val="0"/>
          <w:numId w:val="42"/>
        </w:numPr>
        <w:jc w:val="left"/>
        <w:rPr>
          <w:rFonts w:ascii="宋体" w:eastAsia="宋体" w:hAnsi="宋体" w:cs="宋体"/>
          <w:kern w:val="0"/>
          <w:sz w:val="24"/>
          <w:szCs w:val="24"/>
          <w14:ligatures w14:val="none"/>
        </w:rPr>
      </w:pPr>
      <w:r w:rsidRPr="009A2A4D">
        <w:rPr>
          <w:rFonts w:eastAsia="宋体"/>
          <w:kern w:val="0"/>
          <w14:ligatures w14:val="none"/>
        </w:rPr>
        <w:t>A complex network is harder to communicate unless interpreted together with economic reasoning or the factor structure.</w:t>
      </w:r>
    </w:p>
    <w:p w14:paraId="77E793A6" w14:textId="77777777" w:rsidR="00912114" w:rsidRPr="00912114" w:rsidRDefault="00912114" w:rsidP="00912114">
      <w:pPr>
        <w:jc w:val="left"/>
      </w:pPr>
      <w:r w:rsidRPr="00912114">
        <w:rPr>
          <w:noProof/>
        </w:rPr>
      </w:r>
      <w:r w:rsidR="00912114" w:rsidRPr="00912114">
        <w:rPr>
          <w:noProof/>
        </w:rPr>
        <w:pict w14:anchorId="79368193">
          <v:rect id="_x0000_i1248" alt="" style="width:415.3pt;height:.05pt;mso-width-percent:0;mso-height-percent:0;mso-width-percent:0;mso-height-percent:0" o:hralign="center" o:hrstd="t" o:hr="t" fillcolor="#a0a0a0" stroked="f"/>
        </w:pict>
      </w:r>
    </w:p>
    <w:p w14:paraId="0A183E4C" w14:textId="2CF5DB99" w:rsidR="00912114" w:rsidRPr="00912114" w:rsidRDefault="00912114" w:rsidP="00912114">
      <w:pPr>
        <w:jc w:val="left"/>
        <w:rPr>
          <w:b/>
          <w:bCs/>
        </w:rPr>
      </w:pPr>
      <w:r w:rsidRPr="00912114">
        <w:rPr>
          <w:b/>
          <w:bCs/>
        </w:rPr>
        <w:t>6. Timeline</w:t>
      </w:r>
    </w:p>
    <w:p w14:paraId="5F1A9EBB" w14:textId="5F2FFC08" w:rsidR="009A2A4D" w:rsidRPr="00912114" w:rsidRDefault="00912114" w:rsidP="009A2A4D">
      <w:pPr>
        <w:jc w:val="left"/>
      </w:pPr>
      <w:r w:rsidRPr="00912114">
        <w:t xml:space="preserve">The consulting project normally spans about </w:t>
      </w:r>
      <w:r w:rsidRPr="00912114">
        <w:rPr>
          <w:b/>
          <w:bCs/>
        </w:rPr>
        <w:t>3–4 months</w:t>
      </w:r>
      <w:r w:rsidR="009A2A4D">
        <w:t xml:space="preserve">, and a </w:t>
      </w:r>
      <w:r w:rsidRPr="00912114">
        <w:rPr>
          <w:b/>
          <w:bCs/>
        </w:rPr>
        <w:t>final presentation around late February</w:t>
      </w:r>
      <w:r w:rsidRPr="00912114">
        <w:t xml:space="preserve"> is reasonable. </w:t>
      </w:r>
    </w:p>
    <w:tbl>
      <w:tblPr>
        <w:tblStyle w:val="af2"/>
        <w:tblW w:w="8086" w:type="dxa"/>
        <w:tblLook w:val="04A0" w:firstRow="1" w:lastRow="0" w:firstColumn="1" w:lastColumn="0" w:noHBand="0" w:noVBand="1"/>
      </w:tblPr>
      <w:tblGrid>
        <w:gridCol w:w="743"/>
        <w:gridCol w:w="4331"/>
        <w:gridCol w:w="3012"/>
      </w:tblGrid>
      <w:tr w:rsidR="002A52A4" w:rsidRPr="007E2016" w14:paraId="7DD222D4" w14:textId="77777777" w:rsidTr="00D962FA">
        <w:trPr>
          <w:trHeight w:val="257"/>
        </w:trPr>
        <w:tc>
          <w:tcPr>
            <w:tcW w:w="0" w:type="auto"/>
            <w:hideMark/>
          </w:tcPr>
          <w:p w14:paraId="6D38F8F8" w14:textId="77777777" w:rsidR="002A52A4" w:rsidRPr="00A05A12" w:rsidRDefault="002A52A4" w:rsidP="00D962FA">
            <w:pPr>
              <w:jc w:val="left"/>
              <w:rPr>
                <w:b/>
                <w:bCs/>
              </w:rPr>
            </w:pPr>
            <w:r w:rsidRPr="00A05A12">
              <w:rPr>
                <w:b/>
                <w:bCs/>
              </w:rPr>
              <w:t>Week</w:t>
            </w:r>
          </w:p>
        </w:tc>
        <w:tc>
          <w:tcPr>
            <w:tcW w:w="4331" w:type="dxa"/>
            <w:hideMark/>
          </w:tcPr>
          <w:p w14:paraId="3DB42D8B" w14:textId="77777777" w:rsidR="002A52A4" w:rsidRPr="00A05A12" w:rsidRDefault="002A52A4" w:rsidP="00D962FA">
            <w:pPr>
              <w:jc w:val="left"/>
              <w:rPr>
                <w:b/>
                <w:bCs/>
              </w:rPr>
            </w:pPr>
            <w:r w:rsidRPr="00A05A12">
              <w:rPr>
                <w:b/>
                <w:bCs/>
              </w:rPr>
              <w:t>Tasks</w:t>
            </w:r>
          </w:p>
        </w:tc>
        <w:tc>
          <w:tcPr>
            <w:tcW w:w="3012" w:type="dxa"/>
            <w:hideMark/>
          </w:tcPr>
          <w:p w14:paraId="4443F31B" w14:textId="77777777" w:rsidR="002A52A4" w:rsidRPr="00A05A12" w:rsidRDefault="002A52A4" w:rsidP="00D962FA">
            <w:pPr>
              <w:jc w:val="left"/>
              <w:rPr>
                <w:b/>
                <w:bCs/>
              </w:rPr>
            </w:pPr>
            <w:r w:rsidRPr="00A05A12">
              <w:rPr>
                <w:b/>
                <w:bCs/>
              </w:rPr>
              <w:t>Output</w:t>
            </w:r>
          </w:p>
        </w:tc>
      </w:tr>
      <w:tr w:rsidR="002A52A4" w:rsidRPr="007E2016" w14:paraId="6A99CC3C" w14:textId="77777777" w:rsidTr="00D962FA">
        <w:trPr>
          <w:trHeight w:val="245"/>
        </w:trPr>
        <w:tc>
          <w:tcPr>
            <w:tcW w:w="0" w:type="auto"/>
            <w:hideMark/>
          </w:tcPr>
          <w:p w14:paraId="018F1EEC" w14:textId="77777777" w:rsidR="002A52A4" w:rsidRPr="00A05A12" w:rsidRDefault="002A52A4" w:rsidP="00D962FA">
            <w:r w:rsidRPr="00A05A12">
              <w:t>1-2</w:t>
            </w:r>
          </w:p>
        </w:tc>
        <w:tc>
          <w:tcPr>
            <w:tcW w:w="4331" w:type="dxa"/>
            <w:hideMark/>
          </w:tcPr>
          <w:p w14:paraId="6AA1F99B" w14:textId="77777777" w:rsidR="002A52A4" w:rsidRPr="00A05A12" w:rsidRDefault="002A52A4" w:rsidP="00D962FA">
            <w:r w:rsidRPr="00A05A12">
              <w:t>Data cleaning, stationarity testing</w:t>
            </w:r>
          </w:p>
        </w:tc>
        <w:tc>
          <w:tcPr>
            <w:tcW w:w="3012" w:type="dxa"/>
            <w:hideMark/>
          </w:tcPr>
          <w:p w14:paraId="62F1A026" w14:textId="77777777" w:rsidR="002A52A4" w:rsidRPr="00A05A12" w:rsidRDefault="002A52A4" w:rsidP="00D962FA">
            <w:r w:rsidRPr="00A05A12">
              <w:t>Clean dataset + metadata</w:t>
            </w:r>
          </w:p>
        </w:tc>
      </w:tr>
      <w:tr w:rsidR="002A52A4" w:rsidRPr="007E2016" w14:paraId="7E46C8EA" w14:textId="77777777" w:rsidTr="00D962FA">
        <w:trPr>
          <w:trHeight w:val="316"/>
        </w:trPr>
        <w:tc>
          <w:tcPr>
            <w:tcW w:w="0" w:type="auto"/>
            <w:hideMark/>
          </w:tcPr>
          <w:p w14:paraId="293D125C" w14:textId="77777777" w:rsidR="002A52A4" w:rsidRPr="00A05A12" w:rsidRDefault="002A52A4" w:rsidP="00D962FA">
            <w:r w:rsidRPr="00A05A12">
              <w:t>3-4</w:t>
            </w:r>
          </w:p>
        </w:tc>
        <w:tc>
          <w:tcPr>
            <w:tcW w:w="4331" w:type="dxa"/>
            <w:hideMark/>
          </w:tcPr>
          <w:p w14:paraId="26F610DD" w14:textId="77777777" w:rsidR="002A52A4" w:rsidRPr="00A05A12" w:rsidRDefault="002A52A4" w:rsidP="00D962FA">
            <w:r w:rsidRPr="00A05A12">
              <w:t>DFM + initial clustering</w:t>
            </w:r>
          </w:p>
        </w:tc>
        <w:tc>
          <w:tcPr>
            <w:tcW w:w="3012" w:type="dxa"/>
            <w:hideMark/>
          </w:tcPr>
          <w:p w14:paraId="48F1C607" w14:textId="77777777" w:rsidR="002A52A4" w:rsidRPr="00A05A12" w:rsidRDefault="002A52A4" w:rsidP="00D962FA">
            <w:r w:rsidRPr="00A05A12">
              <w:t>Factor time series + loadings</w:t>
            </w:r>
          </w:p>
        </w:tc>
      </w:tr>
      <w:tr w:rsidR="002A52A4" w:rsidRPr="007E2016" w14:paraId="1D03B303" w14:textId="77777777" w:rsidTr="00D962FA">
        <w:trPr>
          <w:trHeight w:val="406"/>
        </w:trPr>
        <w:tc>
          <w:tcPr>
            <w:tcW w:w="0" w:type="auto"/>
            <w:hideMark/>
          </w:tcPr>
          <w:p w14:paraId="7C96B90F" w14:textId="77777777" w:rsidR="002A52A4" w:rsidRPr="00A05A12" w:rsidRDefault="002A52A4" w:rsidP="00D962FA">
            <w:pPr>
              <w:rPr>
                <w:lang w:val="de-DE"/>
              </w:rPr>
            </w:pPr>
            <w:r w:rsidRPr="00A05A12">
              <w:t>5</w:t>
            </w:r>
            <w:r w:rsidRPr="002A52A4">
              <w:rPr>
                <w:lang w:val="de-DE"/>
              </w:rPr>
              <w:t>-6</w:t>
            </w:r>
          </w:p>
        </w:tc>
        <w:tc>
          <w:tcPr>
            <w:tcW w:w="4331" w:type="dxa"/>
            <w:hideMark/>
          </w:tcPr>
          <w:p w14:paraId="3D465EA0" w14:textId="506D14F0" w:rsidR="002A52A4" w:rsidRPr="00A05A12" w:rsidRDefault="002A52A4" w:rsidP="00D962FA">
            <w:r w:rsidRPr="00A05A12">
              <w:t>Network analysis</w:t>
            </w:r>
          </w:p>
        </w:tc>
        <w:tc>
          <w:tcPr>
            <w:tcW w:w="3012" w:type="dxa"/>
            <w:hideMark/>
          </w:tcPr>
          <w:p w14:paraId="4FA8E270" w14:textId="77777777" w:rsidR="002A52A4" w:rsidRPr="00A05A12" w:rsidRDefault="002A52A4" w:rsidP="00D962FA">
            <w:r w:rsidRPr="00A05A12">
              <w:t xml:space="preserve">Network graphs </w:t>
            </w:r>
          </w:p>
        </w:tc>
      </w:tr>
      <w:tr w:rsidR="002A52A4" w:rsidRPr="007E2016" w14:paraId="03D0B221" w14:textId="77777777" w:rsidTr="004E618C">
        <w:trPr>
          <w:trHeight w:val="243"/>
        </w:trPr>
        <w:tc>
          <w:tcPr>
            <w:tcW w:w="0" w:type="auto"/>
            <w:hideMark/>
          </w:tcPr>
          <w:p w14:paraId="31F74924" w14:textId="77777777" w:rsidR="002A52A4" w:rsidRPr="00A05A12" w:rsidRDefault="002A52A4" w:rsidP="00D962FA">
            <w:r w:rsidRPr="00A05A12">
              <w:t>7</w:t>
            </w:r>
            <w:r w:rsidRPr="002A52A4">
              <w:t>-8</w:t>
            </w:r>
          </w:p>
        </w:tc>
        <w:tc>
          <w:tcPr>
            <w:tcW w:w="4331" w:type="dxa"/>
            <w:hideMark/>
          </w:tcPr>
          <w:p w14:paraId="76BDB5C1" w14:textId="475040BA" w:rsidR="002A52A4" w:rsidRPr="00A05A12" w:rsidRDefault="002A52A4" w:rsidP="00D962FA">
            <w:pPr>
              <w:rPr>
                <w:rFonts w:hint="eastAsia"/>
              </w:rPr>
            </w:pPr>
            <w:r w:rsidRPr="002A52A4">
              <w:t>TV</w:t>
            </w:r>
            <w:r w:rsidRPr="002A52A4">
              <w:rPr>
                <w:lang w:val="de-DE"/>
              </w:rPr>
              <w:t>-VAR</w:t>
            </w:r>
          </w:p>
        </w:tc>
        <w:tc>
          <w:tcPr>
            <w:tcW w:w="3012" w:type="dxa"/>
            <w:hideMark/>
          </w:tcPr>
          <w:p w14:paraId="66F2987C" w14:textId="77777777" w:rsidR="002A52A4" w:rsidRPr="00A05A12" w:rsidRDefault="002A52A4" w:rsidP="00D962FA">
            <w:r w:rsidRPr="00A05A12">
              <w:t>Time-varying patterns</w:t>
            </w:r>
          </w:p>
        </w:tc>
      </w:tr>
      <w:tr w:rsidR="002A52A4" w:rsidRPr="007E2016" w14:paraId="28F2F452" w14:textId="77777777" w:rsidTr="00D962FA">
        <w:trPr>
          <w:trHeight w:val="387"/>
        </w:trPr>
        <w:tc>
          <w:tcPr>
            <w:tcW w:w="0" w:type="auto"/>
            <w:hideMark/>
          </w:tcPr>
          <w:p w14:paraId="784E50BC" w14:textId="77777777" w:rsidR="002A52A4" w:rsidRPr="00A05A12" w:rsidRDefault="002A52A4" w:rsidP="00D962FA">
            <w:r w:rsidRPr="00A05A12">
              <w:t>9</w:t>
            </w:r>
            <w:r w:rsidRPr="002A52A4">
              <w:t>-10</w:t>
            </w:r>
          </w:p>
        </w:tc>
        <w:tc>
          <w:tcPr>
            <w:tcW w:w="4331" w:type="dxa"/>
            <w:hideMark/>
          </w:tcPr>
          <w:p w14:paraId="6F7C37B4" w14:textId="77777777" w:rsidR="002A52A4" w:rsidRPr="00A05A12" w:rsidRDefault="002A52A4" w:rsidP="00D962FA">
            <w:pPr>
              <w:rPr>
                <w:lang w:val="de-DE"/>
              </w:rPr>
            </w:pPr>
            <w:r w:rsidRPr="00A05A12">
              <w:t>Forecasting models + leading indicators</w:t>
            </w:r>
          </w:p>
        </w:tc>
        <w:tc>
          <w:tcPr>
            <w:tcW w:w="3012" w:type="dxa"/>
            <w:hideMark/>
          </w:tcPr>
          <w:p w14:paraId="0B71D487" w14:textId="77777777" w:rsidR="002A52A4" w:rsidRPr="00A05A12" w:rsidRDefault="002A52A4" w:rsidP="00D962FA">
            <w:r w:rsidRPr="00A05A12">
              <w:t>Forecast results + rankings</w:t>
            </w:r>
          </w:p>
        </w:tc>
      </w:tr>
      <w:tr w:rsidR="002A52A4" w:rsidRPr="007E2016" w14:paraId="78740122" w14:textId="77777777" w:rsidTr="00D962FA">
        <w:trPr>
          <w:trHeight w:val="245"/>
        </w:trPr>
        <w:tc>
          <w:tcPr>
            <w:tcW w:w="0" w:type="auto"/>
            <w:hideMark/>
          </w:tcPr>
          <w:p w14:paraId="0B93A6E3" w14:textId="77777777" w:rsidR="002A52A4" w:rsidRPr="00A05A12" w:rsidRDefault="002A52A4" w:rsidP="00D962FA">
            <w:r w:rsidRPr="00A05A12">
              <w:t>1</w:t>
            </w:r>
            <w:r w:rsidRPr="002A52A4">
              <w:t>1-12</w:t>
            </w:r>
          </w:p>
        </w:tc>
        <w:tc>
          <w:tcPr>
            <w:tcW w:w="4331" w:type="dxa"/>
            <w:hideMark/>
          </w:tcPr>
          <w:p w14:paraId="3A7615AD" w14:textId="77777777" w:rsidR="002A52A4" w:rsidRPr="00A05A12" w:rsidRDefault="002A52A4" w:rsidP="00D962FA">
            <w:r w:rsidRPr="002A52A4">
              <w:t>Presentation preparation</w:t>
            </w:r>
          </w:p>
        </w:tc>
        <w:tc>
          <w:tcPr>
            <w:tcW w:w="3012" w:type="dxa"/>
            <w:hideMark/>
          </w:tcPr>
          <w:p w14:paraId="5F2A6510" w14:textId="77777777" w:rsidR="002A52A4" w:rsidRPr="00A05A12" w:rsidRDefault="002A52A4" w:rsidP="00D962FA">
            <w:r w:rsidRPr="00A05A12">
              <w:t xml:space="preserve">Final </w:t>
            </w:r>
            <w:r w:rsidRPr="002A52A4">
              <w:t>report</w:t>
            </w:r>
          </w:p>
        </w:tc>
      </w:tr>
    </w:tbl>
    <w:p w14:paraId="1B4863D2" w14:textId="324E3243" w:rsidR="00912114" w:rsidRPr="00912114" w:rsidRDefault="00912114" w:rsidP="00912114">
      <w:pPr>
        <w:jc w:val="left"/>
      </w:pPr>
    </w:p>
    <w:p w14:paraId="432A3ABE" w14:textId="77777777" w:rsidR="00912114" w:rsidRPr="00912114" w:rsidRDefault="00912114" w:rsidP="00912114">
      <w:pPr>
        <w:jc w:val="left"/>
      </w:pPr>
      <w:r w:rsidRPr="00912114">
        <w:rPr>
          <w:noProof/>
        </w:rPr>
      </w:r>
      <w:r w:rsidR="00912114" w:rsidRPr="00912114">
        <w:rPr>
          <w:noProof/>
        </w:rPr>
        <w:pict w14:anchorId="3B15DE03">
          <v:rect id="_x0000_i1249" alt="" style="width:415.3pt;height:.05pt;mso-width-percent:0;mso-height-percent:0;mso-width-percent:0;mso-height-percent:0" o:hralign="center" o:hrstd="t" o:hr="t" fillcolor="#a0a0a0" stroked="f"/>
        </w:pict>
      </w:r>
    </w:p>
    <w:p w14:paraId="461C617E" w14:textId="77777777" w:rsidR="00912114" w:rsidRPr="00912114" w:rsidRDefault="00912114" w:rsidP="00912114">
      <w:pPr>
        <w:jc w:val="left"/>
        <w:rPr>
          <w:b/>
          <w:bCs/>
        </w:rPr>
      </w:pPr>
      <w:r w:rsidRPr="00912114">
        <w:rPr>
          <w:b/>
          <w:bCs/>
        </w:rPr>
        <w:t>7. Next Steps</w:t>
      </w:r>
    </w:p>
    <w:p w14:paraId="695EA6F3" w14:textId="72C43903" w:rsidR="004E618C" w:rsidRDefault="004E618C" w:rsidP="0038010E">
      <w:pPr>
        <w:numPr>
          <w:ilvl w:val="0"/>
          <w:numId w:val="36"/>
        </w:numPr>
        <w:jc w:val="left"/>
      </w:pPr>
      <w:r w:rsidRPr="004E618C">
        <w:t>Conduct systematic descriptive analysis of the dataset</w:t>
      </w:r>
      <w:r>
        <w:t>.</w:t>
      </w:r>
    </w:p>
    <w:p w14:paraId="10F3DED1" w14:textId="1DBEF65C" w:rsidR="00912114" w:rsidRPr="00912114" w:rsidRDefault="004E618C" w:rsidP="0038010E">
      <w:pPr>
        <w:numPr>
          <w:ilvl w:val="0"/>
          <w:numId w:val="36"/>
        </w:numPr>
        <w:jc w:val="left"/>
      </w:pPr>
      <w:r w:rsidRPr="004E618C">
        <w:t>Test the impact of first differencing on key series.</w:t>
      </w:r>
    </w:p>
    <w:p w14:paraId="25E563AC" w14:textId="77777777" w:rsidR="00FB0B2F" w:rsidRPr="00912114" w:rsidRDefault="00FB0B2F" w:rsidP="00FB0B2F">
      <w:pPr>
        <w:jc w:val="left"/>
      </w:pPr>
    </w:p>
    <w:sectPr w:rsidR="00FB0B2F" w:rsidRPr="0091211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正文 CS 字体)">
    <w:altName w:val="宋体"/>
    <w:panose1 w:val="020B0604020202020204"/>
    <w:charset w:val="86"/>
    <w:family w:val="roman"/>
    <w:pitch w:val="default"/>
  </w:font>
  <w:font w:name="宋体">
    <w:altName w:val="SimSun"/>
    <w:panose1 w:val="02010600030101010101"/>
    <w:charset w:val="86"/>
    <w:family w:val="auto"/>
    <w:pitch w:val="variable"/>
    <w:sig w:usb0="00000203" w:usb1="288F0000" w:usb2="00000016" w:usb3="00000000" w:csb0="00040001"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72E8"/>
    <w:multiLevelType w:val="multilevel"/>
    <w:tmpl w:val="F6FA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0325B"/>
    <w:multiLevelType w:val="multilevel"/>
    <w:tmpl w:val="0DE0B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14A8F"/>
    <w:multiLevelType w:val="multilevel"/>
    <w:tmpl w:val="4B74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E16D7"/>
    <w:multiLevelType w:val="multilevel"/>
    <w:tmpl w:val="DC52B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F7A62"/>
    <w:multiLevelType w:val="multilevel"/>
    <w:tmpl w:val="CF3C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D7656"/>
    <w:multiLevelType w:val="multilevel"/>
    <w:tmpl w:val="40D4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25D8B"/>
    <w:multiLevelType w:val="multilevel"/>
    <w:tmpl w:val="DB4E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6644F"/>
    <w:multiLevelType w:val="multilevel"/>
    <w:tmpl w:val="13C2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1111D"/>
    <w:multiLevelType w:val="hybridMultilevel"/>
    <w:tmpl w:val="AC026C38"/>
    <w:lvl w:ilvl="0" w:tplc="08090001">
      <w:start w:val="1"/>
      <w:numFmt w:val="bullet"/>
      <w:lvlText w:val=""/>
      <w:lvlJc w:val="left"/>
      <w:pPr>
        <w:ind w:left="860" w:hanging="440"/>
      </w:pPr>
      <w:rPr>
        <w:rFonts w:ascii="Symbol" w:hAnsi="Symbol"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9" w15:restartNumberingAfterBreak="0">
    <w:nsid w:val="16904E5E"/>
    <w:multiLevelType w:val="multilevel"/>
    <w:tmpl w:val="7016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26512"/>
    <w:multiLevelType w:val="multilevel"/>
    <w:tmpl w:val="6352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651D8"/>
    <w:multiLevelType w:val="multilevel"/>
    <w:tmpl w:val="4ACCC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D925A9"/>
    <w:multiLevelType w:val="multilevel"/>
    <w:tmpl w:val="FDAA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C4DC7"/>
    <w:multiLevelType w:val="multilevel"/>
    <w:tmpl w:val="2F8A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D74BA"/>
    <w:multiLevelType w:val="multilevel"/>
    <w:tmpl w:val="BC06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6739C"/>
    <w:multiLevelType w:val="multilevel"/>
    <w:tmpl w:val="F73A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F469B3"/>
    <w:multiLevelType w:val="multilevel"/>
    <w:tmpl w:val="6AC0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E036AF"/>
    <w:multiLevelType w:val="multilevel"/>
    <w:tmpl w:val="1CAC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D12A9B"/>
    <w:multiLevelType w:val="multilevel"/>
    <w:tmpl w:val="8234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50849"/>
    <w:multiLevelType w:val="multilevel"/>
    <w:tmpl w:val="0BB0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C30BD"/>
    <w:multiLevelType w:val="multilevel"/>
    <w:tmpl w:val="218A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54408"/>
    <w:multiLevelType w:val="multilevel"/>
    <w:tmpl w:val="77E2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E945E6"/>
    <w:multiLevelType w:val="multilevel"/>
    <w:tmpl w:val="94FE3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102DFB"/>
    <w:multiLevelType w:val="hybridMultilevel"/>
    <w:tmpl w:val="6892136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4" w15:restartNumberingAfterBreak="0">
    <w:nsid w:val="4D3A778E"/>
    <w:multiLevelType w:val="multilevel"/>
    <w:tmpl w:val="B2FA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FF3EE9"/>
    <w:multiLevelType w:val="multilevel"/>
    <w:tmpl w:val="40F0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022642"/>
    <w:multiLevelType w:val="multilevel"/>
    <w:tmpl w:val="F7E4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AF145F"/>
    <w:multiLevelType w:val="multilevel"/>
    <w:tmpl w:val="6F02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346E61"/>
    <w:multiLevelType w:val="multilevel"/>
    <w:tmpl w:val="7FE88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B2426A"/>
    <w:multiLevelType w:val="multilevel"/>
    <w:tmpl w:val="590A3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7434F3"/>
    <w:multiLevelType w:val="multilevel"/>
    <w:tmpl w:val="F898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135A27"/>
    <w:multiLevelType w:val="multilevel"/>
    <w:tmpl w:val="C2D2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1573F4"/>
    <w:multiLevelType w:val="multilevel"/>
    <w:tmpl w:val="47C6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1D13D5"/>
    <w:multiLevelType w:val="multilevel"/>
    <w:tmpl w:val="25A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AC0044"/>
    <w:multiLevelType w:val="multilevel"/>
    <w:tmpl w:val="A32C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872327"/>
    <w:multiLevelType w:val="multilevel"/>
    <w:tmpl w:val="96886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952BBA"/>
    <w:multiLevelType w:val="multilevel"/>
    <w:tmpl w:val="87A2C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EE17FF"/>
    <w:multiLevelType w:val="multilevel"/>
    <w:tmpl w:val="9BF0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7D691C"/>
    <w:multiLevelType w:val="multilevel"/>
    <w:tmpl w:val="3F306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3E5130"/>
    <w:multiLevelType w:val="multilevel"/>
    <w:tmpl w:val="D6B0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16159A"/>
    <w:multiLevelType w:val="multilevel"/>
    <w:tmpl w:val="CBB0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277F6C"/>
    <w:multiLevelType w:val="multilevel"/>
    <w:tmpl w:val="6D1A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74583">
    <w:abstractNumId w:val="3"/>
  </w:num>
  <w:num w:numId="2" w16cid:durableId="684985209">
    <w:abstractNumId w:val="5"/>
  </w:num>
  <w:num w:numId="3" w16cid:durableId="1518619024">
    <w:abstractNumId w:val="21"/>
  </w:num>
  <w:num w:numId="4" w16cid:durableId="1905292780">
    <w:abstractNumId w:val="37"/>
  </w:num>
  <w:num w:numId="5" w16cid:durableId="161241642">
    <w:abstractNumId w:val="16"/>
  </w:num>
  <w:num w:numId="6" w16cid:durableId="439106360">
    <w:abstractNumId w:val="15"/>
  </w:num>
  <w:num w:numId="7" w16cid:durableId="502404750">
    <w:abstractNumId w:val="6"/>
  </w:num>
  <w:num w:numId="8" w16cid:durableId="1019966199">
    <w:abstractNumId w:val="39"/>
  </w:num>
  <w:num w:numId="9" w16cid:durableId="1066949005">
    <w:abstractNumId w:val="26"/>
  </w:num>
  <w:num w:numId="10" w16cid:durableId="1728799739">
    <w:abstractNumId w:val="17"/>
  </w:num>
  <w:num w:numId="11" w16cid:durableId="2115861689">
    <w:abstractNumId w:val="36"/>
  </w:num>
  <w:num w:numId="12" w16cid:durableId="1070077514">
    <w:abstractNumId w:val="10"/>
  </w:num>
  <w:num w:numId="13" w16cid:durableId="496653723">
    <w:abstractNumId w:val="14"/>
  </w:num>
  <w:num w:numId="14" w16cid:durableId="345986348">
    <w:abstractNumId w:val="35"/>
  </w:num>
  <w:num w:numId="15" w16cid:durableId="497967385">
    <w:abstractNumId w:val="0"/>
  </w:num>
  <w:num w:numId="16" w16cid:durableId="486361382">
    <w:abstractNumId w:val="28"/>
  </w:num>
  <w:num w:numId="17" w16cid:durableId="2013294266">
    <w:abstractNumId w:val="38"/>
  </w:num>
  <w:num w:numId="18" w16cid:durableId="537594238">
    <w:abstractNumId w:val="12"/>
  </w:num>
  <w:num w:numId="19" w16cid:durableId="80688441">
    <w:abstractNumId w:val="22"/>
  </w:num>
  <w:num w:numId="20" w16cid:durableId="1891837362">
    <w:abstractNumId w:val="4"/>
  </w:num>
  <w:num w:numId="21" w16cid:durableId="1643999634">
    <w:abstractNumId w:val="29"/>
  </w:num>
  <w:num w:numId="22" w16cid:durableId="596452140">
    <w:abstractNumId w:val="19"/>
  </w:num>
  <w:num w:numId="23" w16cid:durableId="1303119744">
    <w:abstractNumId w:val="2"/>
  </w:num>
  <w:num w:numId="24" w16cid:durableId="1054160576">
    <w:abstractNumId w:val="34"/>
  </w:num>
  <w:num w:numId="25" w16cid:durableId="1865441768">
    <w:abstractNumId w:val="9"/>
  </w:num>
  <w:num w:numId="26" w16cid:durableId="1222012012">
    <w:abstractNumId w:val="24"/>
  </w:num>
  <w:num w:numId="27" w16cid:durableId="81493208">
    <w:abstractNumId w:val="20"/>
  </w:num>
  <w:num w:numId="28" w16cid:durableId="1514034327">
    <w:abstractNumId w:val="25"/>
  </w:num>
  <w:num w:numId="29" w16cid:durableId="700279944">
    <w:abstractNumId w:val="40"/>
  </w:num>
  <w:num w:numId="30" w16cid:durableId="1821723855">
    <w:abstractNumId w:val="31"/>
  </w:num>
  <w:num w:numId="31" w16cid:durableId="215702265">
    <w:abstractNumId w:val="27"/>
  </w:num>
  <w:num w:numId="32" w16cid:durableId="2110812195">
    <w:abstractNumId w:val="32"/>
  </w:num>
  <w:num w:numId="33" w16cid:durableId="624850401">
    <w:abstractNumId w:val="18"/>
  </w:num>
  <w:num w:numId="34" w16cid:durableId="545919473">
    <w:abstractNumId w:val="41"/>
  </w:num>
  <w:num w:numId="35" w16cid:durableId="281621107">
    <w:abstractNumId w:val="1"/>
  </w:num>
  <w:num w:numId="36" w16cid:durableId="1600258938">
    <w:abstractNumId w:val="11"/>
  </w:num>
  <w:num w:numId="37" w16cid:durableId="1051349075">
    <w:abstractNumId w:val="23"/>
  </w:num>
  <w:num w:numId="38" w16cid:durableId="709913325">
    <w:abstractNumId w:val="8"/>
  </w:num>
  <w:num w:numId="39" w16cid:durableId="1996954716">
    <w:abstractNumId w:val="33"/>
  </w:num>
  <w:num w:numId="40" w16cid:durableId="2069181577">
    <w:abstractNumId w:val="30"/>
  </w:num>
  <w:num w:numId="41" w16cid:durableId="1929192283">
    <w:abstractNumId w:val="13"/>
  </w:num>
  <w:num w:numId="42" w16cid:durableId="7384022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A50"/>
    <w:rsid w:val="00062F3A"/>
    <w:rsid w:val="000701B6"/>
    <w:rsid w:val="000A1296"/>
    <w:rsid w:val="00107E69"/>
    <w:rsid w:val="00140ABE"/>
    <w:rsid w:val="001557CE"/>
    <w:rsid w:val="001571C8"/>
    <w:rsid w:val="0018106B"/>
    <w:rsid w:val="00185510"/>
    <w:rsid w:val="001D529F"/>
    <w:rsid w:val="001D782F"/>
    <w:rsid w:val="001E73E0"/>
    <w:rsid w:val="00207C7F"/>
    <w:rsid w:val="00293670"/>
    <w:rsid w:val="002A52A4"/>
    <w:rsid w:val="002B21B2"/>
    <w:rsid w:val="002D26CE"/>
    <w:rsid w:val="0038010E"/>
    <w:rsid w:val="003F45F6"/>
    <w:rsid w:val="004176DF"/>
    <w:rsid w:val="004E349F"/>
    <w:rsid w:val="004E618C"/>
    <w:rsid w:val="004F21AB"/>
    <w:rsid w:val="0050712F"/>
    <w:rsid w:val="005F0058"/>
    <w:rsid w:val="005F4F92"/>
    <w:rsid w:val="00672F74"/>
    <w:rsid w:val="006A0688"/>
    <w:rsid w:val="006B217A"/>
    <w:rsid w:val="00751305"/>
    <w:rsid w:val="00766A4B"/>
    <w:rsid w:val="007B3A75"/>
    <w:rsid w:val="00881F1C"/>
    <w:rsid w:val="008E2716"/>
    <w:rsid w:val="00912114"/>
    <w:rsid w:val="009969DD"/>
    <w:rsid w:val="009A2A4D"/>
    <w:rsid w:val="009A3A50"/>
    <w:rsid w:val="009F576D"/>
    <w:rsid w:val="00A01634"/>
    <w:rsid w:val="00C128AA"/>
    <w:rsid w:val="00C4145B"/>
    <w:rsid w:val="00CE7125"/>
    <w:rsid w:val="00D37118"/>
    <w:rsid w:val="00D90140"/>
    <w:rsid w:val="00DF2AF4"/>
    <w:rsid w:val="00E06C4C"/>
    <w:rsid w:val="00E4022B"/>
    <w:rsid w:val="00E52E6E"/>
    <w:rsid w:val="00E5672C"/>
    <w:rsid w:val="00E609C2"/>
    <w:rsid w:val="00EF590B"/>
    <w:rsid w:val="00F62518"/>
    <w:rsid w:val="00F66DE9"/>
    <w:rsid w:val="00FA2590"/>
    <w:rsid w:val="00FB0B2F"/>
    <w:rsid w:val="00FF53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63B35"/>
  <w15:chartTrackingRefBased/>
  <w15:docId w15:val="{2CF7DCEC-6526-CF4E-AC66-9472FEF37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微软雅黑" w:hAnsi="Times New Roman" w:cs="Times New Roman"/>
        <w:kern w:val="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45F6"/>
    <w:pPr>
      <w:widowControl w:val="0"/>
      <w:jc w:val="both"/>
    </w:pPr>
  </w:style>
  <w:style w:type="paragraph" w:styleId="1">
    <w:name w:val="heading 1"/>
    <w:basedOn w:val="a"/>
    <w:next w:val="a"/>
    <w:link w:val="10"/>
    <w:uiPriority w:val="9"/>
    <w:qFormat/>
    <w:rsid w:val="009A3A5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62F3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9A3A5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9A3A50"/>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9A3A50"/>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9A3A50"/>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9A3A50"/>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9A3A50"/>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9A3A50"/>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2"/>
    <w:next w:val="2"/>
    <w:autoRedefine/>
    <w:uiPriority w:val="39"/>
    <w:unhideWhenUsed/>
    <w:rsid w:val="00062F3A"/>
    <w:pPr>
      <w:spacing w:before="0" w:after="0" w:line="240" w:lineRule="auto"/>
      <w:ind w:left="420"/>
      <w:contextualSpacing/>
      <w:jc w:val="left"/>
    </w:pPr>
    <w:rPr>
      <w:rFonts w:ascii="Times New Roman" w:eastAsia="Times New Roman" w:hAnsi="Times New Roman" w:cs="Arial (正文 CS 字体)"/>
      <w:b w:val="0"/>
      <w:iCs/>
      <w:sz w:val="24"/>
      <w:szCs w:val="20"/>
    </w:rPr>
  </w:style>
  <w:style w:type="paragraph" w:styleId="a3">
    <w:name w:val="No Spacing"/>
    <w:uiPriority w:val="1"/>
    <w:qFormat/>
    <w:rsid w:val="00062F3A"/>
    <w:pPr>
      <w:widowControl w:val="0"/>
      <w:jc w:val="both"/>
    </w:pPr>
  </w:style>
  <w:style w:type="paragraph" w:styleId="TOC2">
    <w:name w:val="toc 2"/>
    <w:basedOn w:val="a3"/>
    <w:next w:val="a3"/>
    <w:autoRedefine/>
    <w:uiPriority w:val="39"/>
    <w:unhideWhenUsed/>
    <w:rsid w:val="00062F3A"/>
    <w:pPr>
      <w:ind w:left="210"/>
      <w:contextualSpacing/>
      <w:jc w:val="left"/>
    </w:pPr>
    <w:rPr>
      <w:rFonts w:eastAsia="Times New Roman" w:cs="Arial (正文 CS 字体)"/>
      <w:sz w:val="24"/>
    </w:rPr>
  </w:style>
  <w:style w:type="paragraph" w:styleId="TOC1">
    <w:name w:val="toc 1"/>
    <w:basedOn w:val="a3"/>
    <w:next w:val="a3"/>
    <w:autoRedefine/>
    <w:uiPriority w:val="39"/>
    <w:unhideWhenUsed/>
    <w:rsid w:val="00062F3A"/>
    <w:pPr>
      <w:tabs>
        <w:tab w:val="right" w:leader="dot" w:pos="8296"/>
      </w:tabs>
      <w:spacing w:before="120" w:after="120"/>
      <w:jc w:val="left"/>
    </w:pPr>
    <w:rPr>
      <w:rFonts w:eastAsia="Times New Roman"/>
      <w:b/>
      <w:bCs/>
      <w:sz w:val="24"/>
      <w:lang w:val="de-DE"/>
    </w:rPr>
  </w:style>
  <w:style w:type="character" w:customStyle="1" w:styleId="20">
    <w:name w:val="标题 2 字符"/>
    <w:basedOn w:val="a0"/>
    <w:link w:val="2"/>
    <w:uiPriority w:val="9"/>
    <w:rsid w:val="00062F3A"/>
    <w:rPr>
      <w:rFonts w:asciiTheme="majorHAnsi" w:eastAsiaTheme="majorEastAsia" w:hAnsiTheme="majorHAnsi" w:cstheme="majorBidi"/>
      <w:b/>
      <w:bCs/>
      <w:sz w:val="32"/>
      <w:szCs w:val="32"/>
    </w:rPr>
  </w:style>
  <w:style w:type="paragraph" w:styleId="TOC4">
    <w:name w:val="toc 4"/>
    <w:basedOn w:val="a3"/>
    <w:next w:val="a3"/>
    <w:autoRedefine/>
    <w:uiPriority w:val="39"/>
    <w:unhideWhenUsed/>
    <w:rsid w:val="00D90140"/>
    <w:pPr>
      <w:ind w:left="629"/>
      <w:jc w:val="left"/>
    </w:pPr>
    <w:rPr>
      <w:rFonts w:eastAsia="Times New Roman" w:cs="Arial (正文 CS 字体)"/>
      <w:kern w:val="22"/>
      <w:sz w:val="24"/>
      <w:szCs w:val="18"/>
    </w:rPr>
  </w:style>
  <w:style w:type="character" w:customStyle="1" w:styleId="10">
    <w:name w:val="标题 1 字符"/>
    <w:basedOn w:val="a0"/>
    <w:link w:val="1"/>
    <w:uiPriority w:val="9"/>
    <w:rsid w:val="009A3A50"/>
    <w:rPr>
      <w:rFonts w:asciiTheme="majorHAnsi" w:eastAsiaTheme="majorEastAsia" w:hAnsiTheme="majorHAnsi" w:cstheme="majorBidi"/>
      <w:color w:val="0F4761" w:themeColor="accent1" w:themeShade="BF"/>
      <w:sz w:val="48"/>
      <w:szCs w:val="48"/>
    </w:rPr>
  </w:style>
  <w:style w:type="character" w:customStyle="1" w:styleId="30">
    <w:name w:val="标题 3 字符"/>
    <w:basedOn w:val="a0"/>
    <w:link w:val="3"/>
    <w:uiPriority w:val="9"/>
    <w:rsid w:val="009A3A5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9A3A50"/>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9A3A50"/>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9A3A50"/>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9A3A50"/>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9A3A50"/>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9A3A50"/>
    <w:rPr>
      <w:rFonts w:asciiTheme="minorHAnsi" w:eastAsiaTheme="majorEastAsia" w:hAnsiTheme="minorHAnsi" w:cstheme="majorBidi"/>
      <w:color w:val="595959" w:themeColor="text1" w:themeTint="A6"/>
    </w:rPr>
  </w:style>
  <w:style w:type="paragraph" w:styleId="a4">
    <w:name w:val="Title"/>
    <w:basedOn w:val="a"/>
    <w:next w:val="a"/>
    <w:link w:val="a5"/>
    <w:uiPriority w:val="10"/>
    <w:qFormat/>
    <w:rsid w:val="009A3A50"/>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9A3A50"/>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9A3A5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9A3A50"/>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9A3A50"/>
    <w:pPr>
      <w:spacing w:before="160" w:after="160"/>
      <w:jc w:val="center"/>
    </w:pPr>
    <w:rPr>
      <w:i/>
      <w:iCs/>
      <w:color w:val="404040" w:themeColor="text1" w:themeTint="BF"/>
    </w:rPr>
  </w:style>
  <w:style w:type="character" w:customStyle="1" w:styleId="a9">
    <w:name w:val="引用 字符"/>
    <w:basedOn w:val="a0"/>
    <w:link w:val="a8"/>
    <w:uiPriority w:val="29"/>
    <w:rsid w:val="009A3A50"/>
    <w:rPr>
      <w:i/>
      <w:iCs/>
      <w:color w:val="404040" w:themeColor="text1" w:themeTint="BF"/>
    </w:rPr>
  </w:style>
  <w:style w:type="paragraph" w:styleId="aa">
    <w:name w:val="List Paragraph"/>
    <w:basedOn w:val="a"/>
    <w:uiPriority w:val="34"/>
    <w:qFormat/>
    <w:rsid w:val="009A3A50"/>
    <w:pPr>
      <w:ind w:left="720"/>
      <w:contextualSpacing/>
    </w:pPr>
  </w:style>
  <w:style w:type="character" w:styleId="ab">
    <w:name w:val="Intense Emphasis"/>
    <w:basedOn w:val="a0"/>
    <w:uiPriority w:val="21"/>
    <w:qFormat/>
    <w:rsid w:val="009A3A50"/>
    <w:rPr>
      <w:i/>
      <w:iCs/>
      <w:color w:val="0F4761" w:themeColor="accent1" w:themeShade="BF"/>
    </w:rPr>
  </w:style>
  <w:style w:type="paragraph" w:styleId="ac">
    <w:name w:val="Intense Quote"/>
    <w:basedOn w:val="a"/>
    <w:next w:val="a"/>
    <w:link w:val="ad"/>
    <w:uiPriority w:val="30"/>
    <w:qFormat/>
    <w:rsid w:val="009A3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9A3A50"/>
    <w:rPr>
      <w:i/>
      <w:iCs/>
      <w:color w:val="0F4761" w:themeColor="accent1" w:themeShade="BF"/>
    </w:rPr>
  </w:style>
  <w:style w:type="character" w:styleId="ae">
    <w:name w:val="Intense Reference"/>
    <w:basedOn w:val="a0"/>
    <w:uiPriority w:val="32"/>
    <w:qFormat/>
    <w:rsid w:val="009A3A50"/>
    <w:rPr>
      <w:b/>
      <w:bCs/>
      <w:smallCaps/>
      <w:color w:val="0F4761" w:themeColor="accent1" w:themeShade="BF"/>
      <w:spacing w:val="5"/>
    </w:rPr>
  </w:style>
  <w:style w:type="paragraph" w:customStyle="1" w:styleId="msonormal0">
    <w:name w:val="msonormal"/>
    <w:basedOn w:val="a"/>
    <w:rsid w:val="009A3A50"/>
    <w:pPr>
      <w:widowControl/>
      <w:spacing w:before="100" w:beforeAutospacing="1" w:after="100" w:afterAutospacing="1"/>
      <w:jc w:val="left"/>
    </w:pPr>
    <w:rPr>
      <w:rFonts w:ascii="宋体" w:eastAsia="宋体" w:hAnsi="宋体" w:cs="宋体"/>
      <w:kern w:val="0"/>
      <w:sz w:val="24"/>
      <w:szCs w:val="24"/>
      <w14:ligatures w14:val="none"/>
    </w:rPr>
  </w:style>
  <w:style w:type="character" w:styleId="af">
    <w:name w:val="Strong"/>
    <w:basedOn w:val="a0"/>
    <w:uiPriority w:val="22"/>
    <w:qFormat/>
    <w:rsid w:val="009A3A50"/>
    <w:rPr>
      <w:b/>
      <w:bCs/>
    </w:rPr>
  </w:style>
  <w:style w:type="paragraph" w:customStyle="1" w:styleId="font-claude-response-body">
    <w:name w:val="font-claude-response-body"/>
    <w:basedOn w:val="a"/>
    <w:rsid w:val="009A3A50"/>
    <w:pPr>
      <w:widowControl/>
      <w:spacing w:before="100" w:beforeAutospacing="1" w:after="100" w:afterAutospacing="1"/>
      <w:jc w:val="left"/>
    </w:pPr>
    <w:rPr>
      <w:rFonts w:ascii="宋体" w:eastAsia="宋体" w:hAnsi="宋体" w:cs="宋体"/>
      <w:kern w:val="0"/>
      <w:sz w:val="24"/>
      <w:szCs w:val="24"/>
      <w14:ligatures w14:val="none"/>
    </w:rPr>
  </w:style>
  <w:style w:type="paragraph" w:customStyle="1" w:styleId="whitespace-normal">
    <w:name w:val="whitespace-normal"/>
    <w:basedOn w:val="a"/>
    <w:rsid w:val="009A3A50"/>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apple-converted-space">
    <w:name w:val="apple-converted-space"/>
    <w:basedOn w:val="a0"/>
    <w:rsid w:val="009A3A50"/>
  </w:style>
  <w:style w:type="paragraph" w:styleId="HTML">
    <w:name w:val="HTML Preformatted"/>
    <w:basedOn w:val="a"/>
    <w:link w:val="HTML0"/>
    <w:uiPriority w:val="99"/>
    <w:unhideWhenUsed/>
    <w:rsid w:val="009A3A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14:ligatures w14:val="none"/>
    </w:rPr>
  </w:style>
  <w:style w:type="character" w:customStyle="1" w:styleId="HTML0">
    <w:name w:val="HTML 预设格式 字符"/>
    <w:basedOn w:val="a0"/>
    <w:link w:val="HTML"/>
    <w:uiPriority w:val="99"/>
    <w:rsid w:val="009A3A50"/>
    <w:rPr>
      <w:rFonts w:ascii="宋体" w:eastAsia="宋体" w:hAnsi="宋体" w:cs="宋体"/>
      <w:kern w:val="0"/>
      <w:sz w:val="24"/>
      <w:szCs w:val="24"/>
      <w14:ligatures w14:val="none"/>
    </w:rPr>
  </w:style>
  <w:style w:type="character" w:styleId="HTML1">
    <w:name w:val="HTML Code"/>
    <w:basedOn w:val="a0"/>
    <w:uiPriority w:val="99"/>
    <w:semiHidden/>
    <w:unhideWhenUsed/>
    <w:rsid w:val="009A3A50"/>
    <w:rPr>
      <w:rFonts w:ascii="宋体" w:eastAsia="宋体" w:hAnsi="宋体" w:cs="宋体"/>
      <w:sz w:val="24"/>
      <w:szCs w:val="24"/>
    </w:rPr>
  </w:style>
  <w:style w:type="character" w:styleId="af0">
    <w:name w:val="Emphasis"/>
    <w:basedOn w:val="a0"/>
    <w:uiPriority w:val="20"/>
    <w:qFormat/>
    <w:rsid w:val="009A3A50"/>
    <w:rPr>
      <w:i/>
      <w:iCs/>
    </w:rPr>
  </w:style>
  <w:style w:type="character" w:customStyle="1" w:styleId="token">
    <w:name w:val="token"/>
    <w:basedOn w:val="a0"/>
    <w:rsid w:val="009A3A50"/>
  </w:style>
  <w:style w:type="paragraph" w:styleId="af1">
    <w:name w:val="Normal (Web)"/>
    <w:basedOn w:val="a"/>
    <w:uiPriority w:val="99"/>
    <w:semiHidden/>
    <w:unhideWhenUsed/>
    <w:rsid w:val="00FB0B2F"/>
    <w:rPr>
      <w:sz w:val="24"/>
      <w:szCs w:val="24"/>
    </w:rPr>
  </w:style>
  <w:style w:type="table" w:styleId="af2">
    <w:name w:val="Grid Table Light"/>
    <w:basedOn w:val="a1"/>
    <w:uiPriority w:val="40"/>
    <w:rsid w:val="002A52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1174</Words>
  <Characters>6698</Characters>
  <Application>Microsoft Office Word</Application>
  <DocSecurity>0</DocSecurity>
  <Lines>55</Lines>
  <Paragraphs>15</Paragraphs>
  <ScaleCrop>false</ScaleCrop>
  <Company/>
  <LinksUpToDate>false</LinksUpToDate>
  <CharactersWithSpaces>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Weiyun Hong</dc:creator>
  <cp:keywords/>
  <dc:description/>
  <cp:lastModifiedBy>Weiyun Hong</cp:lastModifiedBy>
  <cp:revision>3</cp:revision>
  <dcterms:created xsi:type="dcterms:W3CDTF">2025-11-19T15:33:00Z</dcterms:created>
  <dcterms:modified xsi:type="dcterms:W3CDTF">2025-11-19T15:36:00Z</dcterms:modified>
</cp:coreProperties>
</file>