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2"/>
        </w:numPr>
        <w:spacing w:before="36" w:after="0"/>
        <w:ind w:left="567" w:hanging="567"/>
        <w:rPr/>
      </w:pPr>
      <w:bookmarkStart w:id="0" w:name="_Toc103932187"/>
      <w:r>
        <w:rPr/>
        <w:t>Clinical Literature Appraisal</w:t>
      </w:r>
      <w:bookmarkEnd w:id="0"/>
    </w:p>
    <w:p>
      <w:pPr>
        <w:pStyle w:val="LOnormal"/>
        <w:jc w:val="both"/>
        <w:rPr>
          <w:sz w:val="22"/>
          <w:szCs w:val="22"/>
        </w:rPr>
      </w:pPr>
      <w:r>
        <w:rPr>
          <w:sz w:val="22"/>
          <w:szCs w:val="22"/>
        </w:rPr>
        <w:t>The following section outlines the criteria for suitability and data contribution used to appraise the literature to be included in this clinical evaluation (adapted from MEDDEV 2.7/1, Rev.4).</w:t>
      </w:r>
      <w:bookmarkStart w:id="1" w:name="_1c5643kolwom"/>
      <w:bookmarkEnd w:id="1"/>
    </w:p>
    <w:p>
      <w:pPr>
        <w:pStyle w:val="LOnormal"/>
        <w:rPr>
          <w:sz w:val="22"/>
          <w:szCs w:val="22"/>
        </w:rPr>
      </w:pPr>
      <w:r>
        <w:rPr>
          <w:sz w:val="22"/>
          <w:szCs w:val="22"/>
        </w:rPr>
      </w:r>
      <w:bookmarkStart w:id="2" w:name="_Toc100669136"/>
      <w:bookmarkStart w:id="3" w:name="_Toc103932263"/>
      <w:bookmarkStart w:id="4" w:name="_Toc100669136"/>
      <w:bookmarkStart w:id="5" w:name="_Toc103932263"/>
      <w:bookmarkEnd w:id="4"/>
      <w:bookmarkEnd w:id="5"/>
    </w:p>
    <w:tbl>
      <w:tblPr>
        <w:tblStyle w:val="6"/>
        <w:tblW w:w="5000" w:type="pct"/>
        <w:jc w:val="left"/>
        <w:tblInd w:w="0" w:type="dxa"/>
        <w:tblLayout w:type="fixed"/>
        <w:tblCellMar>
          <w:top w:w="28" w:type="dxa"/>
          <w:left w:w="99" w:type="dxa"/>
          <w:bottom w:w="28" w:type="dxa"/>
          <w:right w:w="108" w:type="dxa"/>
        </w:tblCellMar>
      </w:tblPr>
      <w:tblGrid>
        <w:gridCol w:w="998"/>
        <w:gridCol w:w="8793"/>
      </w:tblGrid>
      <w:tr>
        <w:trPr>
          <w:trHeight w:val="340" w:hRule="atLeast"/>
        </w:trPr>
        <w:tc>
          <w:tcPr>
            <w:tcW w:w="998" w:type="dxa"/>
            <w:tcBorders>
              <w:top w:val="single" w:sz="6" w:space="0" w:color="000000"/>
              <w:left w:val="single" w:sz="6" w:space="0" w:color="000000"/>
              <w:bottom w:val="single" w:sz="6" w:space="0" w:color="000000"/>
              <w:right w:val="single" w:sz="6" w:space="0" w:color="000000"/>
            </w:tcBorders>
            <w:shd w:color="auto" w:fill="9CC2E5" w:themeFill="accent1" w:themeFillTint="99" w:val="clear"/>
            <w:vAlign w:val="center"/>
          </w:tcPr>
          <w:p>
            <w:pPr>
              <w:pStyle w:val="TableCell"/>
              <w:widowControl w:val="false"/>
              <w:spacing w:lineRule="auto" w:line="276" w:before="60" w:after="60"/>
              <w:rPr>
                <w:rFonts w:ascii="Arial" w:hAnsi="Arial" w:eastAsia="Arial" w:cs="Arial"/>
                <w:color w:val="000000" w:themeColor="text1"/>
                <w:sz w:val="20"/>
                <w:szCs w:val="20"/>
                <w14:textFill>
                  <w14:solidFill>
                    <w14:schemeClr w14:val="tx1"/>
                  </w14:solidFill>
                </w14:textFill>
              </w:rPr>
            </w:pPr>
            <w:r>
              <w:rPr>
                <w:rFonts w:eastAsia="Arial" w:cs="Arial" w:ascii="Arial" w:hAnsi="Arial"/>
                <w:bCs/>
                <w:color w:val="000000" w:themeColor="text1"/>
                <w:sz w:val="20"/>
                <w:szCs w:val="20"/>
                <w14:textFill>
                  <w14:solidFill>
                    <w14:schemeClr w14:val="tx1"/>
                  </w14:solidFill>
                </w14:textFill>
              </w:rPr>
              <w:t>Criteria</w:t>
            </w:r>
          </w:p>
        </w:tc>
        <w:tc>
          <w:tcPr>
            <w:tcW w:w="8793" w:type="dxa"/>
            <w:tcBorders>
              <w:top w:val="single" w:sz="6" w:space="0" w:color="000000"/>
              <w:left w:val="single" w:sz="6" w:space="0" w:color="000000"/>
              <w:bottom w:val="single" w:sz="6" w:space="0" w:color="000000"/>
              <w:right w:val="single" w:sz="6" w:space="0" w:color="000000"/>
            </w:tcBorders>
            <w:shd w:color="auto" w:fill="9CC2E5" w:themeFill="accent1" w:themeFillTint="99" w:val="clear"/>
            <w:vAlign w:val="center"/>
          </w:tcPr>
          <w:p>
            <w:pPr>
              <w:pStyle w:val="TableCell"/>
              <w:widowControl w:val="false"/>
              <w:spacing w:lineRule="auto" w:line="276" w:before="60" w:after="60"/>
              <w:rPr>
                <w:rFonts w:ascii="Arial" w:hAnsi="Arial" w:eastAsia="Arial" w:cs="Arial"/>
                <w:color w:val="000000" w:themeColor="text1"/>
                <w:sz w:val="20"/>
                <w:szCs w:val="20"/>
                <w14:textFill>
                  <w14:solidFill>
                    <w14:schemeClr w14:val="tx1"/>
                  </w14:solidFill>
                </w14:textFill>
              </w:rPr>
            </w:pPr>
            <w:r>
              <w:rPr>
                <w:rFonts w:eastAsia="Arial" w:cs="Arial" w:ascii="Arial" w:hAnsi="Arial"/>
                <w:bCs/>
                <w:color w:val="000000" w:themeColor="text1"/>
                <w:sz w:val="20"/>
                <w:szCs w:val="20"/>
                <w14:textFill>
                  <w14:solidFill>
                    <w14:schemeClr w14:val="tx1"/>
                  </w14:solidFill>
                </w14:textFill>
              </w:rPr>
              <w:t>Description</w:t>
            </w:r>
          </w:p>
        </w:tc>
      </w:tr>
      <w:tr>
        <w:trPr>
          <w:trHeight w:val="340" w:hRule="atLeast"/>
        </w:trPr>
        <w:tc>
          <w:tcPr>
            <w:tcW w:w="998"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TableCell"/>
              <w:widowControl w:val="false"/>
              <w:spacing w:lineRule="auto" w:line="276" w:before="60" w:after="60"/>
              <w:rPr>
                <w:rFonts w:ascii="Arial" w:hAnsi="Arial" w:eastAsia="Arial" w:cs="Arial"/>
                <w:color w:val="000000" w:themeColor="text1"/>
                <w:sz w:val="20"/>
                <w:szCs w:val="20"/>
                <w14:textFill>
                  <w14:solidFill>
                    <w14:schemeClr w14:val="tx1"/>
                  </w14:solidFill>
                </w14:textFill>
              </w:rPr>
            </w:pPr>
            <w:r>
              <w:rPr>
                <w:rFonts w:eastAsia="Arial" w:cs="Arial" w:ascii="Arial" w:hAnsi="Arial"/>
                <w:color w:val="000000" w:themeColor="text1"/>
                <w:sz w:val="20"/>
                <w:szCs w:val="20"/>
                <w14:textFill>
                  <w14:solidFill>
                    <w14:schemeClr w14:val="tx1"/>
                  </w14:solidFill>
                </w14:textFill>
              </w:rPr>
              <w:t>CK0</w:t>
            </w:r>
          </w:p>
        </w:tc>
        <w:tc>
          <w:tcPr>
            <w:tcW w:w="8793"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TableCell"/>
              <w:widowControl w:val="false"/>
              <w:spacing w:lineRule="auto" w:line="276" w:before="60" w:after="60"/>
              <w:rPr>
                <w:rFonts w:ascii="Arial" w:hAnsi="Arial" w:eastAsia="Arial" w:cs="Arial"/>
                <w:color w:val="000000" w:themeColor="text1"/>
                <w:sz w:val="20"/>
                <w:szCs w:val="20"/>
                <w14:textFill>
                  <w14:solidFill>
                    <w14:schemeClr w14:val="tx1"/>
                  </w14:solidFill>
                </w14:textFill>
              </w:rPr>
            </w:pPr>
            <w:r>
              <w:rPr>
                <w:rFonts w:eastAsia="Arial" w:cs="Arial" w:ascii="Arial" w:hAnsi="Arial"/>
                <w:color w:val="000000" w:themeColor="text1"/>
                <w:sz w:val="20"/>
                <w:szCs w:val="20"/>
                <w14:textFill>
                  <w14:solidFill>
                    <w14:schemeClr w14:val="tx1"/>
                  </w14:solidFill>
                </w14:textFill>
              </w:rPr>
              <w:t>No SoTA information.</w:t>
            </w:r>
          </w:p>
        </w:tc>
      </w:tr>
      <w:tr>
        <w:trPr>
          <w:trHeight w:val="340" w:hRule="atLeast"/>
        </w:trPr>
        <w:tc>
          <w:tcPr>
            <w:tcW w:w="998"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TableCell"/>
              <w:widowControl w:val="false"/>
              <w:spacing w:lineRule="auto" w:line="276" w:before="60" w:after="60"/>
              <w:rPr>
                <w:rFonts w:ascii="Arial" w:hAnsi="Arial" w:eastAsia="Arial" w:cs="Arial"/>
                <w:color w:val="000000" w:themeColor="text1"/>
                <w:sz w:val="20"/>
                <w:szCs w:val="20"/>
                <w14:textFill>
                  <w14:solidFill>
                    <w14:schemeClr w14:val="tx1"/>
                  </w14:solidFill>
                </w14:textFill>
              </w:rPr>
            </w:pPr>
            <w:r>
              <w:rPr>
                <w:rFonts w:eastAsia="Arial" w:cs="Arial" w:ascii="Arial" w:hAnsi="Arial"/>
                <w:color w:val="000000" w:themeColor="text1"/>
                <w:sz w:val="20"/>
                <w:szCs w:val="20"/>
                <w14:textFill>
                  <w14:solidFill>
                    <w14:schemeClr w14:val="tx1"/>
                  </w14:solidFill>
                </w14:textFill>
              </w:rPr>
              <w:t>CK1</w:t>
            </w:r>
          </w:p>
        </w:tc>
        <w:tc>
          <w:tcPr>
            <w:tcW w:w="8793"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TableCell"/>
              <w:widowControl w:val="false"/>
              <w:spacing w:lineRule="auto" w:line="276" w:before="60" w:after="60"/>
              <w:rPr>
                <w:rFonts w:ascii="Arial" w:hAnsi="Arial" w:eastAsia="Arial" w:cs="Arial"/>
                <w:color w:val="000000" w:themeColor="text1"/>
                <w:sz w:val="20"/>
                <w:szCs w:val="20"/>
                <w14:textFill>
                  <w14:solidFill>
                    <w14:schemeClr w14:val="tx1"/>
                  </w14:solidFill>
                </w14:textFill>
              </w:rPr>
            </w:pPr>
            <w:r>
              <w:rPr>
                <w:rFonts w:eastAsia="Arial" w:cs="Arial" w:ascii="Arial" w:hAnsi="Arial"/>
                <w:color w:val="000000" w:themeColor="text1"/>
                <w:sz w:val="20"/>
                <w:szCs w:val="20"/>
                <w14:textFill>
                  <w14:solidFill>
                    <w14:schemeClr w14:val="tx1"/>
                  </w14:solidFill>
                </w14:textFill>
              </w:rPr>
              <w:t>Establishment of current knowledge/ the state of the art on the medical condition</w:t>
            </w:r>
          </w:p>
        </w:tc>
      </w:tr>
      <w:tr>
        <w:trPr>
          <w:trHeight w:val="340" w:hRule="atLeast"/>
        </w:trPr>
        <w:tc>
          <w:tcPr>
            <w:tcW w:w="998"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TableCell"/>
              <w:widowControl w:val="false"/>
              <w:spacing w:lineRule="auto" w:line="276" w:before="60" w:after="60"/>
              <w:rPr>
                <w:rFonts w:ascii="Arial" w:hAnsi="Arial" w:eastAsia="Arial" w:cs="Arial"/>
                <w:color w:val="000000" w:themeColor="text1"/>
                <w:sz w:val="20"/>
                <w:szCs w:val="20"/>
                <w14:textFill>
                  <w14:solidFill>
                    <w14:schemeClr w14:val="tx1"/>
                  </w14:solidFill>
                </w14:textFill>
              </w:rPr>
            </w:pPr>
            <w:r>
              <w:rPr>
                <w:rFonts w:eastAsia="Arial" w:cs="Arial" w:ascii="Arial" w:hAnsi="Arial"/>
                <w:color w:val="000000" w:themeColor="text1"/>
                <w:sz w:val="20"/>
                <w:szCs w:val="20"/>
                <w14:textFill>
                  <w14:solidFill>
                    <w14:schemeClr w14:val="tx1"/>
                  </w14:solidFill>
                </w14:textFill>
              </w:rPr>
              <w:t>CK2</w:t>
            </w:r>
          </w:p>
        </w:tc>
        <w:tc>
          <w:tcPr>
            <w:tcW w:w="8793"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TableCell"/>
              <w:widowControl w:val="false"/>
              <w:spacing w:lineRule="auto" w:line="276" w:before="60" w:after="60"/>
              <w:rPr>
                <w:rFonts w:ascii="Arial" w:hAnsi="Arial" w:eastAsia="Arial" w:cs="Arial"/>
                <w:color w:val="000000" w:themeColor="text1"/>
                <w:sz w:val="20"/>
                <w:szCs w:val="20"/>
                <w14:textFill>
                  <w14:solidFill>
                    <w14:schemeClr w14:val="tx1"/>
                  </w14:solidFill>
                </w14:textFill>
              </w:rPr>
            </w:pPr>
            <w:r>
              <w:rPr>
                <w:rFonts w:eastAsia="Arial" w:cs="Arial" w:ascii="Arial" w:hAnsi="Arial"/>
                <w:color w:val="000000" w:themeColor="text1"/>
                <w:sz w:val="20"/>
                <w:szCs w:val="20"/>
                <w14:textFill>
                  <w14:solidFill>
                    <w14:schemeClr w14:val="tx1"/>
                  </w14:solidFill>
                </w14:textFill>
              </w:rPr>
              <w:t>Establishment of current knowledge/ the state of the art on alternative therapies/treatments</w:t>
            </w:r>
          </w:p>
        </w:tc>
      </w:tr>
      <w:tr>
        <w:trPr>
          <w:trHeight w:val="340" w:hRule="atLeast"/>
        </w:trPr>
        <w:tc>
          <w:tcPr>
            <w:tcW w:w="998"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TableCell"/>
              <w:widowControl w:val="false"/>
              <w:spacing w:lineRule="auto" w:line="276" w:before="60" w:after="60"/>
              <w:rPr>
                <w:rFonts w:ascii="Arial" w:hAnsi="Arial" w:eastAsia="Arial" w:cs="Arial"/>
                <w:color w:val="000000" w:themeColor="text1"/>
                <w:sz w:val="20"/>
                <w:szCs w:val="20"/>
                <w14:textFill>
                  <w14:solidFill>
                    <w14:schemeClr w14:val="tx1"/>
                  </w14:solidFill>
                </w14:textFill>
              </w:rPr>
            </w:pPr>
            <w:r>
              <w:rPr>
                <w:rFonts w:eastAsia="Arial" w:cs="Arial" w:ascii="Arial" w:hAnsi="Arial"/>
                <w:color w:val="000000" w:themeColor="text1"/>
                <w:sz w:val="20"/>
                <w:szCs w:val="20"/>
                <w14:textFill>
                  <w14:solidFill>
                    <w14:schemeClr w14:val="tx1"/>
                  </w14:solidFill>
                </w14:textFill>
              </w:rPr>
              <w:t>CK3</w:t>
            </w:r>
          </w:p>
        </w:tc>
        <w:tc>
          <w:tcPr>
            <w:tcW w:w="8793"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TableCell"/>
              <w:widowControl w:val="false"/>
              <w:spacing w:lineRule="auto" w:line="276" w:before="60" w:after="60"/>
              <w:rPr>
                <w:rFonts w:ascii="Arial" w:hAnsi="Arial" w:eastAsia="Arial" w:cs="Arial"/>
                <w:color w:val="000000" w:themeColor="text1"/>
                <w:sz w:val="20"/>
                <w:szCs w:val="20"/>
                <w14:textFill>
                  <w14:solidFill>
                    <w14:schemeClr w14:val="tx1"/>
                  </w14:solidFill>
                </w14:textFill>
              </w:rPr>
            </w:pPr>
            <w:r>
              <w:rPr>
                <w:rFonts w:eastAsia="Arial" w:cs="Arial" w:ascii="Arial" w:hAnsi="Arial"/>
                <w:color w:val="000000" w:themeColor="text1"/>
                <w:sz w:val="20"/>
                <w:szCs w:val="20"/>
                <w14:textFill>
                  <w14:solidFill>
                    <w14:schemeClr w14:val="tx1"/>
                  </w14:solidFill>
                </w14:textFill>
              </w:rPr>
              <w:t>Determination and justification of criteria for the evaluation of the risk/benefit relationship</w:t>
            </w:r>
          </w:p>
        </w:tc>
      </w:tr>
      <w:tr>
        <w:trPr>
          <w:trHeight w:val="340" w:hRule="atLeast"/>
        </w:trPr>
        <w:tc>
          <w:tcPr>
            <w:tcW w:w="998"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TableCell"/>
              <w:widowControl w:val="false"/>
              <w:spacing w:lineRule="auto" w:line="276" w:before="60" w:after="60"/>
              <w:rPr>
                <w:rFonts w:ascii="Arial" w:hAnsi="Arial" w:eastAsia="Arial" w:cs="Arial"/>
                <w:color w:val="000000" w:themeColor="text1"/>
                <w:sz w:val="20"/>
                <w:szCs w:val="20"/>
                <w14:textFill>
                  <w14:solidFill>
                    <w14:schemeClr w14:val="tx1"/>
                  </w14:solidFill>
                </w14:textFill>
              </w:rPr>
            </w:pPr>
            <w:r>
              <w:rPr>
                <w:rFonts w:eastAsia="Arial" w:cs="Arial" w:ascii="Arial" w:hAnsi="Arial"/>
                <w:color w:val="000000" w:themeColor="text1"/>
                <w:sz w:val="20"/>
                <w:szCs w:val="20"/>
                <w14:textFill>
                  <w14:solidFill>
                    <w14:schemeClr w14:val="tx1"/>
                  </w14:solidFill>
                </w14:textFill>
              </w:rPr>
              <w:t>CK4</w:t>
            </w:r>
          </w:p>
        </w:tc>
        <w:tc>
          <w:tcPr>
            <w:tcW w:w="8793"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TableCell"/>
              <w:widowControl w:val="false"/>
              <w:spacing w:lineRule="auto" w:line="276" w:before="60" w:after="60"/>
              <w:rPr>
                <w:rFonts w:ascii="Arial" w:hAnsi="Arial" w:eastAsia="Arial" w:cs="Arial"/>
                <w:color w:val="000000" w:themeColor="text1"/>
                <w:sz w:val="20"/>
                <w:szCs w:val="20"/>
                <w14:textFill>
                  <w14:solidFill>
                    <w14:schemeClr w14:val="tx1"/>
                  </w14:solidFill>
                </w14:textFill>
              </w:rPr>
            </w:pPr>
            <w:r>
              <w:rPr>
                <w:rFonts w:eastAsia="Arial" w:cs="Arial" w:ascii="Arial" w:hAnsi="Arial"/>
                <w:color w:val="000000" w:themeColor="text1"/>
                <w:sz w:val="20"/>
                <w:szCs w:val="20"/>
                <w14:textFill>
                  <w14:solidFill>
                    <w14:schemeClr w14:val="tx1"/>
                  </w14:solidFill>
                </w14:textFill>
              </w:rPr>
              <w:t>Determination and justification of criteria for the evaluation of the acceptability of undesirable side-effects</w:t>
            </w:r>
          </w:p>
        </w:tc>
      </w:tr>
      <w:tr>
        <w:trPr>
          <w:trHeight w:val="340" w:hRule="atLeast"/>
        </w:trPr>
        <w:tc>
          <w:tcPr>
            <w:tcW w:w="998"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TableCell"/>
              <w:widowControl w:val="false"/>
              <w:spacing w:lineRule="auto" w:line="276" w:before="60" w:after="60"/>
              <w:rPr>
                <w:rFonts w:ascii="Arial" w:hAnsi="Arial" w:eastAsia="Arial" w:cs="Arial"/>
                <w:color w:val="000000" w:themeColor="text1"/>
                <w:sz w:val="20"/>
                <w:szCs w:val="20"/>
                <w14:textFill>
                  <w14:solidFill>
                    <w14:schemeClr w14:val="tx1"/>
                  </w14:solidFill>
                </w14:textFill>
              </w:rPr>
            </w:pPr>
            <w:r>
              <w:rPr>
                <w:rFonts w:eastAsia="Arial" w:cs="Arial" w:ascii="Arial" w:hAnsi="Arial"/>
                <w:color w:val="000000" w:themeColor="text1"/>
                <w:sz w:val="20"/>
                <w:szCs w:val="20"/>
                <w14:textFill>
                  <w14:solidFill>
                    <w14:schemeClr w14:val="tx1"/>
                  </w14:solidFill>
                </w14:textFill>
              </w:rPr>
              <w:t>CK5</w:t>
            </w:r>
          </w:p>
        </w:tc>
        <w:tc>
          <w:tcPr>
            <w:tcW w:w="8793"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TableCell"/>
              <w:widowControl w:val="false"/>
              <w:spacing w:lineRule="auto" w:line="276" w:before="60" w:after="60"/>
              <w:rPr>
                <w:rFonts w:ascii="Arial" w:hAnsi="Arial" w:eastAsia="Arial" w:cs="Arial"/>
                <w:color w:val="000000" w:themeColor="text1"/>
                <w:sz w:val="20"/>
                <w:szCs w:val="20"/>
                <w14:textFill>
                  <w14:solidFill>
                    <w14:schemeClr w14:val="tx1"/>
                  </w14:solidFill>
                </w14:textFill>
              </w:rPr>
            </w:pPr>
            <w:r>
              <w:rPr>
                <w:rFonts w:eastAsia="Arial" w:cs="Arial" w:ascii="Arial" w:hAnsi="Arial"/>
                <w:color w:val="000000" w:themeColor="text1"/>
                <w:sz w:val="20"/>
                <w:szCs w:val="20"/>
                <w14:textFill>
                  <w14:solidFill>
                    <w14:schemeClr w14:val="tx1"/>
                  </w14:solidFill>
                </w14:textFill>
              </w:rPr>
              <w:t>Determination of equivalence</w:t>
            </w:r>
          </w:p>
        </w:tc>
      </w:tr>
      <w:tr>
        <w:trPr>
          <w:trHeight w:val="340" w:hRule="atLeast"/>
        </w:trPr>
        <w:tc>
          <w:tcPr>
            <w:tcW w:w="998"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TableCell"/>
              <w:widowControl w:val="false"/>
              <w:spacing w:lineRule="auto" w:line="276" w:before="60" w:after="60"/>
              <w:rPr>
                <w:rFonts w:ascii="Arial" w:hAnsi="Arial" w:eastAsia="Arial" w:cs="Arial"/>
                <w:color w:val="000000" w:themeColor="text1"/>
                <w:sz w:val="20"/>
                <w:szCs w:val="20"/>
                <w14:textFill>
                  <w14:solidFill>
                    <w14:schemeClr w14:val="tx1"/>
                  </w14:solidFill>
                </w14:textFill>
              </w:rPr>
            </w:pPr>
            <w:r>
              <w:rPr>
                <w:rFonts w:eastAsia="Arial" w:cs="Arial" w:ascii="Arial" w:hAnsi="Arial"/>
                <w:color w:val="000000" w:themeColor="text1"/>
                <w:sz w:val="20"/>
                <w:szCs w:val="20"/>
                <w14:textFill>
                  <w14:solidFill>
                    <w14:schemeClr w14:val="tx1"/>
                  </w14:solidFill>
                </w14:textFill>
              </w:rPr>
              <w:t>CK6</w:t>
            </w:r>
          </w:p>
        </w:tc>
        <w:tc>
          <w:tcPr>
            <w:tcW w:w="8793"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TableCell"/>
              <w:widowControl w:val="false"/>
              <w:spacing w:lineRule="auto" w:line="276" w:before="60" w:after="60"/>
              <w:rPr>
                <w:rFonts w:ascii="Arial" w:hAnsi="Arial" w:eastAsia="Arial" w:cs="Arial"/>
                <w:color w:val="000000" w:themeColor="text1"/>
                <w:sz w:val="20"/>
                <w:szCs w:val="20"/>
                <w14:textFill>
                  <w14:solidFill>
                    <w14:schemeClr w14:val="tx1"/>
                  </w14:solidFill>
                </w14:textFill>
              </w:rPr>
            </w:pPr>
            <w:r>
              <w:rPr>
                <w:rFonts w:eastAsia="Arial" w:cs="Arial" w:ascii="Arial" w:hAnsi="Arial"/>
                <w:color w:val="000000" w:themeColor="text1"/>
                <w:sz w:val="20"/>
                <w:szCs w:val="20"/>
                <w14:textFill>
                  <w14:solidFill>
                    <w14:schemeClr w14:val="tx1"/>
                  </w14:solidFill>
                </w14:textFill>
              </w:rPr>
              <w:t>Justification of the validity of surrogate endpoints</w:t>
            </w:r>
          </w:p>
        </w:tc>
      </w:tr>
    </w:tbl>
    <w:p>
      <w:pPr>
        <w:pStyle w:val="Caption1"/>
        <w:spacing w:lineRule="auto" w:line="276"/>
        <w:jc w:val="center"/>
        <w:rPr>
          <w:sz w:val="22"/>
          <w:szCs w:val="22"/>
        </w:rPr>
      </w:pPr>
      <w:bookmarkStart w:id="6" w:name="_Toc1039322631"/>
      <w:bookmarkStart w:id="7" w:name="_Toc1006691361"/>
      <w:r>
        <w:rPr>
          <w:sz w:val="22"/>
          <w:szCs w:val="22"/>
        </w:rPr>
        <w:t xml:space="preserve">Table </w:t>
      </w:r>
      <w:r>
        <w:rPr>
          <w:sz w:val="22"/>
          <w:szCs w:val="22"/>
          <w:lang w:val="fr-FR"/>
        </w:rPr>
        <w:t>01</w:t>
      </w:r>
      <w:r>
        <w:rPr>
          <w:sz w:val="22"/>
          <w:szCs w:val="22"/>
        </w:rPr>
        <w:t xml:space="preserve"> Criteria for State of the Art</w:t>
      </w:r>
      <w:bookmarkStart w:id="8" w:name="_Toc100669137"/>
      <w:bookmarkStart w:id="9" w:name="_Toc103932264"/>
      <w:bookmarkEnd w:id="6"/>
      <w:bookmarkEnd w:id="7"/>
      <w:bookmarkEnd w:id="8"/>
      <w:bookmarkEnd w:id="9"/>
    </w:p>
    <w:p>
      <w:pPr>
        <w:pStyle w:val="Caption1"/>
        <w:spacing w:lineRule="auto" w:line="276"/>
        <w:rPr/>
      </w:pPr>
      <w:r>
        <w:rPr/>
      </w:r>
    </w:p>
    <w:tbl>
      <w:tblPr>
        <w:tblStyle w:val="6"/>
        <w:tblW w:w="5000" w:type="pct"/>
        <w:jc w:val="left"/>
        <w:tblInd w:w="0" w:type="dxa"/>
        <w:tblLayout w:type="fixed"/>
        <w:tblCellMar>
          <w:top w:w="28" w:type="dxa"/>
          <w:left w:w="108" w:type="dxa"/>
          <w:bottom w:w="28" w:type="dxa"/>
          <w:right w:w="108" w:type="dxa"/>
        </w:tblCellMar>
      </w:tblPr>
      <w:tblGrid>
        <w:gridCol w:w="1721"/>
        <w:gridCol w:w="5400"/>
        <w:gridCol w:w="2671"/>
      </w:tblGrid>
      <w:tr>
        <w:trPr>
          <w:trHeight w:val="20" w:hRule="atLeast"/>
        </w:trPr>
        <w:tc>
          <w:tcPr>
            <w:tcW w:w="1721" w:type="dxa"/>
            <w:tcBorders>
              <w:top w:val="single" w:sz="4" w:space="0" w:color="000000"/>
              <w:left w:val="single" w:sz="4" w:space="0" w:color="000000"/>
              <w:bottom w:val="single" w:sz="4" w:space="0" w:color="000000"/>
              <w:right w:val="single" w:sz="4" w:space="0" w:color="000000"/>
            </w:tcBorders>
            <w:shd w:color="auto" w:fill="9CC2E5" w:themeFill="accent1" w:themeFillTint="99" w:val="clear"/>
          </w:tcPr>
          <w:p>
            <w:pPr>
              <w:pStyle w:val="LOnormal"/>
              <w:widowControl w:val="false"/>
              <w:spacing w:before="0" w:after="0"/>
              <w:ind w:left="102" w:right="-30" w:hanging="0"/>
              <w:jc w:val="left"/>
              <w:rPr>
                <w:sz w:val="20"/>
              </w:rPr>
            </w:pPr>
            <w:bookmarkStart w:id="10" w:name="_sbndz7c652v9"/>
            <w:bookmarkStart w:id="11" w:name="_mvacx6i84rnz"/>
            <w:bookmarkEnd w:id="10"/>
            <w:bookmarkEnd w:id="11"/>
            <w:r>
              <w:rPr>
                <w:kern w:val="0"/>
                <w:sz w:val="20"/>
              </w:rPr>
              <w:t>Contribution Criteria</w:t>
            </w:r>
          </w:p>
        </w:tc>
        <w:tc>
          <w:tcPr>
            <w:tcW w:w="5400" w:type="dxa"/>
            <w:tcBorders>
              <w:top w:val="single" w:sz="4" w:space="0" w:color="000000"/>
              <w:left w:val="single" w:sz="4" w:space="0" w:color="000000"/>
              <w:bottom w:val="single" w:sz="4" w:space="0" w:color="000000"/>
              <w:right w:val="single" w:sz="4" w:space="0" w:color="000000"/>
            </w:tcBorders>
            <w:shd w:color="auto" w:fill="9CC2E5" w:themeFill="accent1" w:themeFillTint="99" w:val="clear"/>
          </w:tcPr>
          <w:p>
            <w:pPr>
              <w:pStyle w:val="LOnormal"/>
              <w:widowControl w:val="false"/>
              <w:spacing w:before="0" w:after="0"/>
              <w:ind w:left="102" w:right="-30" w:hanging="0"/>
              <w:jc w:val="left"/>
              <w:rPr>
                <w:sz w:val="20"/>
              </w:rPr>
            </w:pPr>
            <w:r>
              <w:rPr>
                <w:kern w:val="0"/>
                <w:sz w:val="20"/>
              </w:rPr>
              <w:t>Description</w:t>
            </w:r>
          </w:p>
        </w:tc>
        <w:tc>
          <w:tcPr>
            <w:tcW w:w="2671" w:type="dxa"/>
            <w:tcBorders>
              <w:top w:val="single" w:sz="4" w:space="0" w:color="000000"/>
              <w:left w:val="single" w:sz="4" w:space="0" w:color="000000"/>
              <w:bottom w:val="single" w:sz="4" w:space="0" w:color="000000"/>
              <w:right w:val="single" w:sz="4" w:space="0" w:color="000000"/>
            </w:tcBorders>
            <w:shd w:color="auto" w:fill="9CC2E5" w:themeFill="accent1" w:themeFillTint="99" w:val="clear"/>
          </w:tcPr>
          <w:p>
            <w:pPr>
              <w:pStyle w:val="LOnormal"/>
              <w:widowControl w:val="false"/>
              <w:spacing w:before="0" w:after="0"/>
              <w:ind w:left="102" w:right="-30" w:hanging="0"/>
              <w:jc w:val="left"/>
              <w:rPr>
                <w:sz w:val="20"/>
              </w:rPr>
            </w:pPr>
            <w:r>
              <w:rPr>
                <w:kern w:val="0"/>
                <w:sz w:val="20"/>
              </w:rPr>
              <w:t>Grading System</w:t>
            </w:r>
          </w:p>
        </w:tc>
      </w:tr>
      <w:tr>
        <w:trPr>
          <w:trHeight w:val="20" w:hRule="atLeast"/>
        </w:trPr>
        <w:tc>
          <w:tcPr>
            <w:tcW w:w="1721" w:type="dxa"/>
            <w:tcBorders>
              <w:top w:val="single" w:sz="4" w:space="0" w:color="000000"/>
              <w:left w:val="single" w:sz="4" w:space="0" w:color="000000"/>
              <w:bottom w:val="single" w:sz="4" w:space="0" w:color="000000"/>
              <w:right w:val="single" w:sz="4" w:space="0" w:color="000000"/>
            </w:tcBorders>
            <w:shd w:color="auto" w:fill="auto" w:val="clear"/>
          </w:tcPr>
          <w:p>
            <w:pPr>
              <w:pStyle w:val="LOnormal"/>
              <w:widowControl w:val="false"/>
              <w:spacing w:before="0" w:after="0"/>
              <w:jc w:val="left"/>
              <w:rPr>
                <w:sz w:val="20"/>
              </w:rPr>
            </w:pPr>
            <w:r>
              <w:rPr>
                <w:bCs/>
                <w:kern w:val="0"/>
                <w:sz w:val="20"/>
              </w:rPr>
              <w:t>Appropriate device</w:t>
            </w:r>
          </w:p>
        </w:tc>
        <w:tc>
          <w:tcPr>
            <w:tcW w:w="5400" w:type="dxa"/>
            <w:tcBorders>
              <w:top w:val="single" w:sz="4" w:space="0" w:color="000000"/>
              <w:left w:val="single" w:sz="4" w:space="0" w:color="000000"/>
              <w:bottom w:val="single" w:sz="4" w:space="0" w:color="000000"/>
              <w:right w:val="single" w:sz="4" w:space="0" w:color="000000"/>
            </w:tcBorders>
            <w:shd w:color="auto" w:fill="auto" w:val="clear"/>
          </w:tcPr>
          <w:p>
            <w:pPr>
              <w:pStyle w:val="LOnormal"/>
              <w:widowControl w:val="false"/>
              <w:spacing w:before="0" w:after="0"/>
              <w:ind w:left="102" w:right="15" w:hanging="0"/>
              <w:jc w:val="left"/>
              <w:rPr>
                <w:sz w:val="20"/>
              </w:rPr>
            </w:pPr>
            <w:r>
              <w:rPr>
                <w:bCs/>
                <w:kern w:val="0"/>
                <w:sz w:val="20"/>
              </w:rPr>
              <w:t>Were the data generated from the device in question?</w:t>
            </w:r>
          </w:p>
        </w:tc>
        <w:tc>
          <w:tcPr>
            <w:tcW w:w="2671" w:type="dxa"/>
            <w:tcBorders>
              <w:top w:val="single" w:sz="4" w:space="0" w:color="000000"/>
              <w:left w:val="single" w:sz="4" w:space="0" w:color="000000"/>
              <w:bottom w:val="single" w:sz="4" w:space="0" w:color="000000"/>
              <w:right w:val="single" w:sz="4" w:space="0" w:color="000000"/>
            </w:tcBorders>
            <w:shd w:color="auto" w:fill="auto" w:val="clear"/>
          </w:tcPr>
          <w:p>
            <w:pPr>
              <w:pStyle w:val="LOnormal"/>
              <w:widowControl w:val="false"/>
              <w:spacing w:before="0" w:after="0"/>
              <w:ind w:left="102" w:right="-30" w:hanging="0"/>
              <w:jc w:val="left"/>
              <w:rPr>
                <w:bCs/>
                <w:sz w:val="20"/>
              </w:rPr>
            </w:pPr>
            <w:r>
              <w:rPr>
                <w:bCs/>
                <w:kern w:val="0"/>
                <w:sz w:val="20"/>
              </w:rPr>
              <w:t>D1 Actual Device</w:t>
            </w:r>
          </w:p>
          <w:p>
            <w:pPr>
              <w:pStyle w:val="LOnormal"/>
              <w:widowControl w:val="false"/>
              <w:spacing w:before="0" w:after="0"/>
              <w:ind w:left="102" w:right="-30" w:hanging="0"/>
              <w:jc w:val="left"/>
              <w:rPr>
                <w:bCs/>
                <w:sz w:val="20"/>
              </w:rPr>
            </w:pPr>
            <w:r>
              <w:rPr>
                <w:bCs/>
                <w:kern w:val="0"/>
                <w:sz w:val="20"/>
              </w:rPr>
              <w:t>D2 Comparable Device</w:t>
            </w:r>
          </w:p>
          <w:p>
            <w:pPr>
              <w:pStyle w:val="LOnormal"/>
              <w:widowControl w:val="false"/>
              <w:spacing w:before="0" w:after="0"/>
              <w:ind w:left="102" w:right="-30" w:hanging="0"/>
              <w:jc w:val="left"/>
              <w:rPr>
                <w:sz w:val="20"/>
              </w:rPr>
            </w:pPr>
            <w:r>
              <w:rPr>
                <w:bCs/>
                <w:kern w:val="0"/>
                <w:sz w:val="20"/>
              </w:rPr>
              <w:t>D3 Other Device</w:t>
            </w:r>
          </w:p>
        </w:tc>
      </w:tr>
      <w:tr>
        <w:trPr>
          <w:trHeight w:val="20" w:hRule="atLeast"/>
        </w:trPr>
        <w:tc>
          <w:tcPr>
            <w:tcW w:w="1721" w:type="dxa"/>
            <w:tcBorders>
              <w:top w:val="single" w:sz="4" w:space="0" w:color="000000"/>
              <w:left w:val="single" w:sz="4" w:space="0" w:color="000000"/>
              <w:bottom w:val="single" w:sz="4" w:space="0" w:color="000000"/>
              <w:right w:val="single" w:sz="4" w:space="0" w:color="000000"/>
            </w:tcBorders>
            <w:shd w:color="auto" w:fill="auto" w:val="clear"/>
          </w:tcPr>
          <w:p>
            <w:pPr>
              <w:pStyle w:val="LOnormal"/>
              <w:widowControl w:val="false"/>
              <w:spacing w:before="0" w:after="0"/>
              <w:jc w:val="left"/>
              <w:rPr>
                <w:sz w:val="20"/>
              </w:rPr>
            </w:pPr>
            <w:r>
              <w:rPr>
                <w:kern w:val="0"/>
                <w:sz w:val="20"/>
              </w:rPr>
              <w:t>Appropriate device application</w:t>
            </w:r>
          </w:p>
        </w:tc>
        <w:tc>
          <w:tcPr>
            <w:tcW w:w="5400" w:type="dxa"/>
            <w:tcBorders>
              <w:top w:val="single" w:sz="4" w:space="0" w:color="000000"/>
              <w:left w:val="single" w:sz="4" w:space="0" w:color="000000"/>
              <w:bottom w:val="single" w:sz="4" w:space="0" w:color="000000"/>
              <w:right w:val="single" w:sz="4" w:space="0" w:color="000000"/>
            </w:tcBorders>
            <w:shd w:color="auto" w:fill="auto" w:val="clear"/>
          </w:tcPr>
          <w:p>
            <w:pPr>
              <w:pStyle w:val="LOnormal"/>
              <w:widowControl w:val="false"/>
              <w:spacing w:before="0" w:after="0"/>
              <w:ind w:left="102" w:right="15" w:hanging="0"/>
              <w:jc w:val="left"/>
              <w:rPr>
                <w:sz w:val="20"/>
              </w:rPr>
            </w:pPr>
            <w:r>
              <w:rPr>
                <w:kern w:val="0"/>
                <w:sz w:val="20"/>
              </w:rPr>
              <w:t>Was the device used for the same intended use (e.g., methods of deployment, application, etc.)?</w:t>
            </w:r>
          </w:p>
        </w:tc>
        <w:tc>
          <w:tcPr>
            <w:tcW w:w="2671" w:type="dxa"/>
            <w:tcBorders>
              <w:top w:val="single" w:sz="4" w:space="0" w:color="000000"/>
              <w:left w:val="single" w:sz="4" w:space="0" w:color="000000"/>
              <w:bottom w:val="single" w:sz="4" w:space="0" w:color="000000"/>
              <w:right w:val="single" w:sz="4" w:space="0" w:color="000000"/>
            </w:tcBorders>
            <w:shd w:color="auto" w:fill="auto" w:val="clear"/>
          </w:tcPr>
          <w:p>
            <w:pPr>
              <w:pStyle w:val="LOnormal"/>
              <w:widowControl w:val="false"/>
              <w:spacing w:before="0" w:after="0"/>
              <w:ind w:left="102" w:right="-30" w:hanging="0"/>
              <w:jc w:val="left"/>
              <w:rPr>
                <w:sz w:val="20"/>
              </w:rPr>
            </w:pPr>
            <w:r>
              <w:rPr>
                <w:kern w:val="0"/>
                <w:sz w:val="20"/>
              </w:rPr>
              <w:t>A1 Same use</w:t>
            </w:r>
          </w:p>
          <w:p>
            <w:pPr>
              <w:pStyle w:val="LOnormal"/>
              <w:widowControl w:val="false"/>
              <w:spacing w:before="0" w:after="0"/>
              <w:ind w:left="102" w:right="-30" w:hanging="0"/>
              <w:jc w:val="left"/>
              <w:rPr>
                <w:sz w:val="20"/>
              </w:rPr>
            </w:pPr>
            <w:r>
              <w:rPr>
                <w:kern w:val="0"/>
                <w:sz w:val="20"/>
              </w:rPr>
              <w:t>A2 Minor deviation</w:t>
            </w:r>
          </w:p>
          <w:p>
            <w:pPr>
              <w:pStyle w:val="LOnormal"/>
              <w:widowControl w:val="false"/>
              <w:spacing w:before="0" w:after="0"/>
              <w:ind w:left="102" w:right="-30" w:hanging="0"/>
              <w:jc w:val="left"/>
              <w:rPr>
                <w:sz w:val="20"/>
              </w:rPr>
            </w:pPr>
            <w:r>
              <w:rPr>
                <w:kern w:val="0"/>
                <w:sz w:val="20"/>
              </w:rPr>
              <w:t>A3 Major deviation</w:t>
            </w:r>
          </w:p>
        </w:tc>
      </w:tr>
      <w:tr>
        <w:trPr>
          <w:trHeight w:val="20" w:hRule="atLeast"/>
        </w:trPr>
        <w:tc>
          <w:tcPr>
            <w:tcW w:w="1721" w:type="dxa"/>
            <w:tcBorders>
              <w:top w:val="single" w:sz="4" w:space="0" w:color="000000"/>
              <w:left w:val="single" w:sz="4" w:space="0" w:color="000000"/>
              <w:bottom w:val="single" w:sz="4" w:space="0" w:color="000000"/>
              <w:right w:val="single" w:sz="4" w:space="0" w:color="000000"/>
            </w:tcBorders>
            <w:shd w:color="auto" w:fill="auto" w:val="clear"/>
          </w:tcPr>
          <w:p>
            <w:pPr>
              <w:pStyle w:val="LOnormal"/>
              <w:widowControl w:val="false"/>
              <w:spacing w:before="0" w:after="0"/>
              <w:jc w:val="left"/>
              <w:rPr>
                <w:sz w:val="20"/>
              </w:rPr>
            </w:pPr>
            <w:r>
              <w:rPr>
                <w:kern w:val="0"/>
                <w:sz w:val="20"/>
              </w:rPr>
              <w:t>Appropriate patient group</w:t>
            </w:r>
          </w:p>
        </w:tc>
        <w:tc>
          <w:tcPr>
            <w:tcW w:w="5400" w:type="dxa"/>
            <w:tcBorders>
              <w:top w:val="single" w:sz="4" w:space="0" w:color="000000"/>
              <w:left w:val="single" w:sz="4" w:space="0" w:color="000000"/>
              <w:bottom w:val="single" w:sz="4" w:space="0" w:color="000000"/>
              <w:right w:val="single" w:sz="4" w:space="0" w:color="000000"/>
            </w:tcBorders>
            <w:shd w:color="auto" w:fill="auto" w:val="clear"/>
          </w:tcPr>
          <w:p>
            <w:pPr>
              <w:pStyle w:val="LOnormal"/>
              <w:widowControl w:val="false"/>
              <w:spacing w:before="0" w:after="0"/>
              <w:ind w:left="102" w:right="105" w:hanging="0"/>
              <w:jc w:val="left"/>
              <w:rPr>
                <w:sz w:val="20"/>
              </w:rPr>
            </w:pPr>
            <w:r>
              <w:rPr>
                <w:kern w:val="0"/>
                <w:sz w:val="20"/>
              </w:rPr>
              <w:t>Were the data generated from a patient group that is representative of the intended treatment population (e.g., age, sex, etc.) and clinical condition (i.e., disease, including state and severity)?</w:t>
            </w:r>
          </w:p>
        </w:tc>
        <w:tc>
          <w:tcPr>
            <w:tcW w:w="2671" w:type="dxa"/>
            <w:tcBorders>
              <w:top w:val="single" w:sz="4" w:space="0" w:color="000000"/>
              <w:left w:val="single" w:sz="4" w:space="0" w:color="000000"/>
              <w:bottom w:val="single" w:sz="4" w:space="0" w:color="000000"/>
              <w:right w:val="single" w:sz="4" w:space="0" w:color="000000"/>
            </w:tcBorders>
            <w:shd w:color="auto" w:fill="auto" w:val="clear"/>
          </w:tcPr>
          <w:p>
            <w:pPr>
              <w:pStyle w:val="LOnormal"/>
              <w:widowControl w:val="false"/>
              <w:spacing w:before="0" w:after="0"/>
              <w:ind w:left="102" w:right="-45" w:hanging="0"/>
              <w:jc w:val="left"/>
              <w:rPr>
                <w:sz w:val="20"/>
              </w:rPr>
            </w:pPr>
            <w:r>
              <w:rPr>
                <w:kern w:val="0"/>
                <w:sz w:val="20"/>
              </w:rPr>
              <w:t>P1 Applicable</w:t>
            </w:r>
          </w:p>
          <w:p>
            <w:pPr>
              <w:pStyle w:val="LOnormal"/>
              <w:widowControl w:val="false"/>
              <w:spacing w:before="0" w:after="0"/>
              <w:ind w:left="102" w:right="-45" w:hanging="0"/>
              <w:jc w:val="left"/>
              <w:rPr>
                <w:sz w:val="20"/>
              </w:rPr>
            </w:pPr>
            <w:r>
              <w:rPr>
                <w:kern w:val="0"/>
                <w:sz w:val="20"/>
              </w:rPr>
              <w:t>P2 Limited</w:t>
            </w:r>
          </w:p>
          <w:p>
            <w:pPr>
              <w:pStyle w:val="LOnormal"/>
              <w:widowControl w:val="false"/>
              <w:spacing w:before="0" w:after="0"/>
              <w:ind w:left="102" w:right="-30" w:hanging="0"/>
              <w:jc w:val="left"/>
              <w:rPr>
                <w:sz w:val="20"/>
              </w:rPr>
            </w:pPr>
            <w:r>
              <w:rPr>
                <w:kern w:val="0"/>
                <w:sz w:val="20"/>
              </w:rPr>
              <w:t>P3 Different</w:t>
            </w:r>
          </w:p>
        </w:tc>
      </w:tr>
      <w:tr>
        <w:trPr>
          <w:trHeight w:val="20" w:hRule="atLeast"/>
        </w:trPr>
        <w:tc>
          <w:tcPr>
            <w:tcW w:w="1721" w:type="dxa"/>
            <w:tcBorders>
              <w:top w:val="single" w:sz="4" w:space="0" w:color="000000"/>
              <w:left w:val="single" w:sz="4" w:space="0" w:color="000000"/>
              <w:bottom w:val="single" w:sz="4" w:space="0" w:color="000000"/>
              <w:right w:val="single" w:sz="4" w:space="0" w:color="000000"/>
            </w:tcBorders>
            <w:shd w:color="auto" w:fill="auto" w:val="clear"/>
          </w:tcPr>
          <w:p>
            <w:pPr>
              <w:pStyle w:val="LOnormal"/>
              <w:widowControl w:val="false"/>
              <w:spacing w:before="0" w:after="0"/>
              <w:jc w:val="left"/>
              <w:rPr>
                <w:sz w:val="20"/>
              </w:rPr>
            </w:pPr>
            <w:r>
              <w:rPr>
                <w:kern w:val="0"/>
                <w:sz w:val="20"/>
              </w:rPr>
              <w:t>Acceptable report/data collation</w:t>
            </w:r>
          </w:p>
        </w:tc>
        <w:tc>
          <w:tcPr>
            <w:tcW w:w="5400" w:type="dxa"/>
            <w:tcBorders>
              <w:top w:val="single" w:sz="4" w:space="0" w:color="000000"/>
              <w:left w:val="single" w:sz="4" w:space="0" w:color="000000"/>
              <w:bottom w:val="single" w:sz="4" w:space="0" w:color="000000"/>
              <w:right w:val="single" w:sz="4" w:space="0" w:color="000000"/>
            </w:tcBorders>
            <w:shd w:color="auto" w:fill="auto" w:val="clear"/>
          </w:tcPr>
          <w:p>
            <w:pPr>
              <w:pStyle w:val="LOnormal"/>
              <w:widowControl w:val="false"/>
              <w:spacing w:before="0" w:after="0"/>
              <w:ind w:left="102" w:right="388" w:hanging="0"/>
              <w:jc w:val="left"/>
              <w:rPr>
                <w:sz w:val="20"/>
              </w:rPr>
            </w:pPr>
            <w:r>
              <w:rPr>
                <w:kern w:val="0"/>
                <w:sz w:val="20"/>
              </w:rPr>
              <w:t>Do the reports or collations of data contain sufficient information to be able to undertake a rational and objective assessment?</w:t>
            </w:r>
          </w:p>
        </w:tc>
        <w:tc>
          <w:tcPr>
            <w:tcW w:w="2671" w:type="dxa"/>
            <w:tcBorders>
              <w:top w:val="single" w:sz="4" w:space="0" w:color="000000"/>
              <w:left w:val="single" w:sz="4" w:space="0" w:color="000000"/>
              <w:bottom w:val="single" w:sz="4" w:space="0" w:color="000000"/>
              <w:right w:val="single" w:sz="4" w:space="0" w:color="000000"/>
            </w:tcBorders>
            <w:shd w:color="auto" w:fill="auto" w:val="clear"/>
          </w:tcPr>
          <w:p>
            <w:pPr>
              <w:pStyle w:val="LOnormal"/>
              <w:widowControl w:val="false"/>
              <w:spacing w:before="0" w:after="0"/>
              <w:ind w:left="102" w:right="-30" w:hanging="0"/>
              <w:jc w:val="left"/>
              <w:rPr>
                <w:sz w:val="20"/>
              </w:rPr>
            </w:pPr>
            <w:r>
              <w:rPr>
                <w:kern w:val="0"/>
                <w:sz w:val="20"/>
              </w:rPr>
              <w:t>R1 High quality</w:t>
            </w:r>
          </w:p>
          <w:p>
            <w:pPr>
              <w:pStyle w:val="LOnormal"/>
              <w:widowControl w:val="false"/>
              <w:spacing w:before="0" w:after="0"/>
              <w:ind w:left="102" w:right="-30" w:hanging="0"/>
              <w:jc w:val="left"/>
              <w:rPr>
                <w:sz w:val="20"/>
              </w:rPr>
            </w:pPr>
            <w:r>
              <w:rPr>
                <w:kern w:val="0"/>
                <w:sz w:val="20"/>
              </w:rPr>
              <w:t>R2 Minor deficiencies</w:t>
            </w:r>
          </w:p>
          <w:p>
            <w:pPr>
              <w:pStyle w:val="LOnormal"/>
              <w:widowControl w:val="false"/>
              <w:spacing w:before="0" w:after="0"/>
              <w:ind w:left="102" w:right="-30" w:hanging="0"/>
              <w:jc w:val="left"/>
              <w:rPr>
                <w:sz w:val="20"/>
              </w:rPr>
            </w:pPr>
            <w:r>
              <w:rPr>
                <w:kern w:val="0"/>
                <w:sz w:val="20"/>
              </w:rPr>
              <w:t>R3 Insufficient information</w:t>
            </w:r>
          </w:p>
        </w:tc>
      </w:tr>
    </w:tbl>
    <w:p>
      <w:pPr>
        <w:pStyle w:val="Caption1"/>
        <w:spacing w:lineRule="auto" w:line="276"/>
        <w:jc w:val="center"/>
        <w:rPr>
          <w:sz w:val="32"/>
          <w:szCs w:val="36"/>
        </w:rPr>
      </w:pPr>
      <w:bookmarkStart w:id="12" w:name="_Toc1006691381"/>
      <w:bookmarkStart w:id="13" w:name="_Toc1039322651"/>
      <w:r>
        <w:rPr>
          <w:sz w:val="22"/>
          <w:szCs w:val="22"/>
        </w:rPr>
        <w:t xml:space="preserve">Table </w:t>
      </w:r>
      <w:r>
        <w:rPr>
          <w:sz w:val="22"/>
          <w:szCs w:val="22"/>
          <w:lang w:val="fr-FR"/>
        </w:rPr>
        <w:t>02</w:t>
      </w:r>
      <w:r>
        <w:rPr>
          <w:sz w:val="22"/>
          <w:szCs w:val="22"/>
        </w:rPr>
        <w:t xml:space="preserve"> Criteria for Data </w:t>
      </w:r>
      <w:bookmarkEnd w:id="12"/>
      <w:bookmarkEnd w:id="13"/>
      <w:r>
        <w:rPr>
          <w:sz w:val="22"/>
          <w:szCs w:val="22"/>
        </w:rPr>
        <w:t>Suitability</w:t>
      </w:r>
    </w:p>
    <w:p>
      <w:pPr>
        <w:pStyle w:val="Normal"/>
        <w:spacing w:lineRule="auto" w:line="276"/>
        <w:rPr>
          <w:sz w:val="32"/>
          <w:szCs w:val="36"/>
        </w:rPr>
      </w:pPr>
      <w:r>
        <w:rPr>
          <w:sz w:val="32"/>
          <w:szCs w:val="36"/>
        </w:rPr>
      </w:r>
      <w:bookmarkStart w:id="14" w:name="_Toc100669139"/>
      <w:bookmarkStart w:id="15" w:name="_Toc103932266"/>
      <w:bookmarkStart w:id="16" w:name="_Toc100669139"/>
      <w:bookmarkStart w:id="17" w:name="_Toc103932266"/>
      <w:bookmarkEnd w:id="16"/>
      <w:bookmarkEnd w:id="17"/>
    </w:p>
    <w:p>
      <w:pPr>
        <w:pStyle w:val="Caption1"/>
        <w:spacing w:lineRule="auto" w:line="276"/>
        <w:rPr>
          <w:sz w:val="22"/>
          <w:szCs w:val="22"/>
        </w:rPr>
      </w:pPr>
      <w:r>
        <w:rPr>
          <w:sz w:val="22"/>
          <w:szCs w:val="22"/>
        </w:rPr>
      </w:r>
      <w:r>
        <w:br w:type="page"/>
      </w:r>
    </w:p>
    <w:p>
      <w:pPr>
        <w:pStyle w:val="Caption1"/>
        <w:spacing w:lineRule="auto" w:line="276"/>
        <w:rPr>
          <w:sz w:val="22"/>
          <w:szCs w:val="22"/>
        </w:rPr>
      </w:pPr>
      <w:r>
        <w:rPr>
          <w:sz w:val="22"/>
          <w:szCs w:val="22"/>
        </w:rPr>
      </w:r>
    </w:p>
    <w:tbl>
      <w:tblPr>
        <w:tblStyle w:val="6"/>
        <w:tblW w:w="5000" w:type="pct"/>
        <w:jc w:val="left"/>
        <w:tblInd w:w="0" w:type="dxa"/>
        <w:tblLayout w:type="fixed"/>
        <w:tblCellMar>
          <w:top w:w="0" w:type="dxa"/>
          <w:left w:w="108" w:type="dxa"/>
          <w:bottom w:w="0" w:type="dxa"/>
          <w:right w:w="108" w:type="dxa"/>
        </w:tblCellMar>
      </w:tblPr>
      <w:tblGrid>
        <w:gridCol w:w="2461"/>
        <w:gridCol w:w="5875"/>
        <w:gridCol w:w="1456"/>
      </w:tblGrid>
      <w:tr>
        <w:trPr>
          <w:trHeight w:val="397" w:hRule="atLeast"/>
        </w:trPr>
        <w:tc>
          <w:tcPr>
            <w:tcW w:w="2461" w:type="dxa"/>
            <w:tcBorders>
              <w:top w:val="single" w:sz="4" w:space="0" w:color="000000"/>
              <w:left w:val="single" w:sz="4" w:space="0" w:color="000000"/>
              <w:bottom w:val="single" w:sz="4" w:space="0" w:color="000000"/>
              <w:right w:val="single" w:sz="4" w:space="0" w:color="000000"/>
            </w:tcBorders>
            <w:shd w:color="auto" w:fill="9CC2E5" w:themeFill="accent1" w:themeFillTint="99" w:val="clear"/>
          </w:tcPr>
          <w:p>
            <w:pPr>
              <w:pStyle w:val="Normal"/>
              <w:widowControl w:val="false"/>
              <w:spacing w:lineRule="auto" w:line="276" w:before="0" w:after="0"/>
              <w:ind w:left="102" w:hanging="0"/>
              <w:rPr>
                <w:bCs/>
                <w:sz w:val="22"/>
                <w:szCs w:val="22"/>
              </w:rPr>
            </w:pPr>
            <w:bookmarkStart w:id="18" w:name="_2mgi99nnn2xc"/>
            <w:bookmarkEnd w:id="18"/>
            <w:r>
              <w:rPr>
                <w:bCs/>
                <w:sz w:val="22"/>
                <w:szCs w:val="22"/>
              </w:rPr>
              <w:t>Accountability Level</w:t>
            </w:r>
          </w:p>
        </w:tc>
        <w:tc>
          <w:tcPr>
            <w:tcW w:w="5875" w:type="dxa"/>
            <w:tcBorders>
              <w:top w:val="single" w:sz="4" w:space="0" w:color="000000"/>
              <w:left w:val="single" w:sz="4" w:space="0" w:color="000000"/>
              <w:bottom w:val="single" w:sz="4" w:space="0" w:color="000000"/>
              <w:right w:val="single" w:sz="4" w:space="0" w:color="000000"/>
            </w:tcBorders>
            <w:shd w:color="auto" w:fill="9CC2E5" w:themeFill="accent1" w:themeFillTint="99" w:val="clear"/>
          </w:tcPr>
          <w:p>
            <w:pPr>
              <w:pStyle w:val="Normal"/>
              <w:widowControl w:val="false"/>
              <w:spacing w:lineRule="auto" w:line="276" w:before="0" w:after="0"/>
              <w:ind w:left="102" w:hanging="0"/>
              <w:rPr>
                <w:bCs/>
                <w:sz w:val="22"/>
                <w:szCs w:val="22"/>
              </w:rPr>
            </w:pPr>
            <w:r>
              <w:rPr>
                <w:bCs/>
                <w:sz w:val="22"/>
                <w:szCs w:val="22"/>
              </w:rPr>
              <w:t>Description</w:t>
            </w:r>
          </w:p>
        </w:tc>
        <w:tc>
          <w:tcPr>
            <w:tcW w:w="1456" w:type="dxa"/>
            <w:tcBorders>
              <w:top w:val="single" w:sz="4" w:space="0" w:color="000000"/>
              <w:left w:val="single" w:sz="4" w:space="0" w:color="000000"/>
              <w:bottom w:val="single" w:sz="4" w:space="0" w:color="000000"/>
              <w:right w:val="single" w:sz="4" w:space="0" w:color="000000"/>
            </w:tcBorders>
            <w:shd w:color="auto" w:fill="9CC2E5" w:themeFill="accent1" w:themeFillTint="99" w:val="clear"/>
          </w:tcPr>
          <w:p>
            <w:pPr>
              <w:pStyle w:val="Normal"/>
              <w:widowControl w:val="false"/>
              <w:spacing w:lineRule="auto" w:line="276" w:before="0" w:after="0"/>
              <w:ind w:left="102" w:hanging="0"/>
              <w:rPr>
                <w:bCs/>
                <w:sz w:val="22"/>
                <w:szCs w:val="22"/>
              </w:rPr>
            </w:pPr>
            <w:r>
              <w:rPr>
                <w:bCs/>
                <w:sz w:val="22"/>
                <w:szCs w:val="22"/>
              </w:rPr>
              <w:t>Grading</w:t>
            </w:r>
          </w:p>
        </w:tc>
      </w:tr>
      <w:tr>
        <w:trPr>
          <w:trHeight w:val="397" w:hRule="atLeast"/>
        </w:trPr>
        <w:tc>
          <w:tcPr>
            <w:tcW w:w="24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ind w:left="102" w:hanging="0"/>
              <w:rPr>
                <w:sz w:val="20"/>
                <w:szCs w:val="20"/>
              </w:rPr>
            </w:pPr>
            <w:r>
              <w:rPr>
                <w:sz w:val="20"/>
                <w:szCs w:val="20"/>
              </w:rPr>
              <w:t>Data source type</w:t>
            </w:r>
          </w:p>
        </w:tc>
        <w:tc>
          <w:tcPr>
            <w:tcW w:w="58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ind w:left="102" w:right="588" w:hanging="0"/>
              <w:rPr>
                <w:sz w:val="20"/>
                <w:szCs w:val="20"/>
              </w:rPr>
            </w:pPr>
            <w:r>
              <w:rPr>
                <w:sz w:val="20"/>
                <w:szCs w:val="20"/>
              </w:rPr>
              <w:t>Was the design of the study appropriate?</w:t>
            </w:r>
          </w:p>
        </w:tc>
        <w:tc>
          <w:tcPr>
            <w:tcW w:w="145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left="-104" w:right="39" w:firstLine="104"/>
              <w:rPr>
                <w:sz w:val="20"/>
                <w:szCs w:val="20"/>
              </w:rPr>
            </w:pPr>
            <w:r>
              <w:rPr>
                <w:sz w:val="20"/>
                <w:szCs w:val="20"/>
              </w:rPr>
              <w:t>T1 Yes</w:t>
            </w:r>
          </w:p>
          <w:p>
            <w:pPr>
              <w:pStyle w:val="Normal"/>
              <w:widowControl w:val="false"/>
              <w:spacing w:lineRule="auto" w:line="276" w:before="0" w:after="0"/>
              <w:ind w:right="588" w:hanging="0"/>
              <w:rPr>
                <w:sz w:val="20"/>
                <w:szCs w:val="20"/>
              </w:rPr>
            </w:pPr>
            <w:r>
              <w:rPr>
                <w:color w:val="auto"/>
                <w:sz w:val="20"/>
                <w:szCs w:val="20"/>
              </w:rPr>
              <w:t>T2 No</w:t>
            </w:r>
          </w:p>
        </w:tc>
      </w:tr>
      <w:tr>
        <w:trPr>
          <w:trHeight w:val="397" w:hRule="atLeast"/>
        </w:trPr>
        <w:tc>
          <w:tcPr>
            <w:tcW w:w="24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ind w:left="102" w:hanging="0"/>
              <w:rPr>
                <w:sz w:val="20"/>
                <w:szCs w:val="20"/>
              </w:rPr>
            </w:pPr>
            <w:r>
              <w:rPr>
                <w:sz w:val="20"/>
                <w:szCs w:val="20"/>
              </w:rPr>
              <w:t>Outcome measures</w:t>
            </w:r>
          </w:p>
        </w:tc>
        <w:tc>
          <w:tcPr>
            <w:tcW w:w="58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ind w:left="102" w:right="446" w:hanging="0"/>
              <w:rPr>
                <w:sz w:val="20"/>
                <w:szCs w:val="20"/>
              </w:rPr>
            </w:pPr>
            <w:r>
              <w:rPr>
                <w:sz w:val="20"/>
                <w:szCs w:val="20"/>
              </w:rPr>
              <w:t>Do the outcome measures reported reflect the intended performance of the device?</w:t>
            </w:r>
          </w:p>
        </w:tc>
        <w:tc>
          <w:tcPr>
            <w:tcW w:w="145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left="-104" w:right="39" w:firstLine="104"/>
              <w:rPr>
                <w:sz w:val="20"/>
                <w:szCs w:val="20"/>
              </w:rPr>
            </w:pPr>
            <w:r>
              <w:rPr>
                <w:sz w:val="20"/>
                <w:szCs w:val="20"/>
              </w:rPr>
              <w:t>O1 Yes</w:t>
            </w:r>
          </w:p>
          <w:p>
            <w:pPr>
              <w:pStyle w:val="Normal"/>
              <w:widowControl w:val="false"/>
              <w:spacing w:lineRule="auto" w:line="276" w:before="0" w:after="0"/>
              <w:ind w:right="588" w:hanging="0"/>
              <w:rPr>
                <w:sz w:val="20"/>
                <w:szCs w:val="20"/>
              </w:rPr>
            </w:pPr>
            <w:r>
              <w:rPr>
                <w:sz w:val="20"/>
                <w:szCs w:val="20"/>
              </w:rPr>
              <w:t>O2 No</w:t>
            </w:r>
          </w:p>
        </w:tc>
      </w:tr>
      <w:tr>
        <w:trPr>
          <w:trHeight w:val="397" w:hRule="atLeast"/>
        </w:trPr>
        <w:tc>
          <w:tcPr>
            <w:tcW w:w="24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ind w:left="102" w:hanging="0"/>
              <w:rPr>
                <w:sz w:val="20"/>
                <w:szCs w:val="20"/>
              </w:rPr>
            </w:pPr>
            <w:r>
              <w:rPr>
                <w:sz w:val="20"/>
                <w:szCs w:val="20"/>
              </w:rPr>
              <w:t>Appropriate follow-up</w:t>
            </w:r>
          </w:p>
        </w:tc>
        <w:tc>
          <w:tcPr>
            <w:tcW w:w="58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ind w:left="102" w:right="190" w:hanging="0"/>
              <w:rPr>
                <w:sz w:val="20"/>
                <w:szCs w:val="20"/>
              </w:rPr>
            </w:pPr>
            <w:r>
              <w:rPr>
                <w:sz w:val="20"/>
                <w:szCs w:val="20"/>
              </w:rPr>
              <w:t>Is the duration of follow-up long enough to assess treatment effects and identify complications?</w:t>
            </w:r>
          </w:p>
        </w:tc>
        <w:tc>
          <w:tcPr>
            <w:tcW w:w="145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ind w:left="-104" w:right="39" w:firstLine="104"/>
              <w:rPr>
                <w:sz w:val="20"/>
                <w:szCs w:val="20"/>
              </w:rPr>
            </w:pPr>
            <w:r>
              <w:rPr>
                <w:sz w:val="20"/>
                <w:szCs w:val="20"/>
              </w:rPr>
              <w:t>F1 Yes</w:t>
            </w:r>
          </w:p>
          <w:p>
            <w:pPr>
              <w:pStyle w:val="Normal"/>
              <w:widowControl w:val="false"/>
              <w:spacing w:lineRule="auto" w:line="276" w:before="0" w:after="0"/>
              <w:ind w:right="588" w:hanging="0"/>
              <w:rPr>
                <w:sz w:val="20"/>
                <w:szCs w:val="20"/>
              </w:rPr>
            </w:pPr>
            <w:r>
              <w:rPr>
                <w:color w:val="auto"/>
                <w:sz w:val="20"/>
                <w:szCs w:val="20"/>
              </w:rPr>
              <w:t>F2 No</w:t>
            </w:r>
          </w:p>
        </w:tc>
      </w:tr>
      <w:tr>
        <w:trPr>
          <w:trHeight w:val="397" w:hRule="atLeast"/>
        </w:trPr>
        <w:tc>
          <w:tcPr>
            <w:tcW w:w="24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ind w:left="102" w:hanging="0"/>
              <w:rPr>
                <w:sz w:val="20"/>
                <w:szCs w:val="20"/>
              </w:rPr>
            </w:pPr>
            <w:r>
              <w:rPr>
                <w:sz w:val="20"/>
                <w:szCs w:val="20"/>
              </w:rPr>
              <w:t>Statistical significance</w:t>
            </w:r>
          </w:p>
        </w:tc>
        <w:tc>
          <w:tcPr>
            <w:tcW w:w="58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ind w:left="102" w:right="363" w:hanging="0"/>
              <w:rPr>
                <w:sz w:val="20"/>
                <w:szCs w:val="20"/>
              </w:rPr>
            </w:pPr>
            <w:r>
              <w:rPr>
                <w:sz w:val="20"/>
                <w:szCs w:val="20"/>
              </w:rPr>
              <w:t>Has a statistical analysis of the data been provided and is it appropriate?</w:t>
            </w:r>
          </w:p>
        </w:tc>
        <w:tc>
          <w:tcPr>
            <w:tcW w:w="145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left="-104" w:right="39" w:firstLine="104"/>
              <w:rPr>
                <w:sz w:val="20"/>
                <w:szCs w:val="20"/>
              </w:rPr>
            </w:pPr>
            <w:r>
              <w:rPr>
                <w:sz w:val="20"/>
                <w:szCs w:val="20"/>
              </w:rPr>
              <w:t>S1 Yes</w:t>
            </w:r>
          </w:p>
          <w:p>
            <w:pPr>
              <w:pStyle w:val="Normal"/>
              <w:widowControl w:val="false"/>
              <w:spacing w:lineRule="auto" w:line="276" w:before="0" w:after="0"/>
              <w:ind w:right="588" w:hanging="0"/>
              <w:rPr>
                <w:sz w:val="20"/>
                <w:szCs w:val="20"/>
              </w:rPr>
            </w:pPr>
            <w:r>
              <w:rPr>
                <w:sz w:val="20"/>
                <w:szCs w:val="20"/>
              </w:rPr>
              <w:t>S2 No</w:t>
            </w:r>
          </w:p>
        </w:tc>
      </w:tr>
      <w:tr>
        <w:trPr>
          <w:trHeight w:val="397" w:hRule="atLeast"/>
        </w:trPr>
        <w:tc>
          <w:tcPr>
            <w:tcW w:w="24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ind w:left="102" w:hanging="0"/>
              <w:rPr>
                <w:sz w:val="20"/>
                <w:szCs w:val="20"/>
              </w:rPr>
            </w:pPr>
            <w:r>
              <w:rPr>
                <w:sz w:val="20"/>
                <w:szCs w:val="20"/>
              </w:rPr>
              <w:t>Clinical significance</w:t>
            </w:r>
          </w:p>
        </w:tc>
        <w:tc>
          <w:tcPr>
            <w:tcW w:w="58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ind w:left="102" w:right="710" w:hanging="0"/>
              <w:rPr>
                <w:sz w:val="20"/>
                <w:szCs w:val="20"/>
              </w:rPr>
            </w:pPr>
            <w:r>
              <w:rPr>
                <w:sz w:val="20"/>
                <w:szCs w:val="20"/>
              </w:rPr>
              <w:t>Was the magnitude of the treatment effect observed clinically significant?</w:t>
            </w:r>
          </w:p>
        </w:tc>
        <w:tc>
          <w:tcPr>
            <w:tcW w:w="145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ind w:left="-104" w:right="39" w:firstLine="104"/>
              <w:rPr>
                <w:sz w:val="20"/>
                <w:szCs w:val="20"/>
              </w:rPr>
            </w:pPr>
            <w:r>
              <w:rPr>
                <w:sz w:val="20"/>
                <w:szCs w:val="20"/>
              </w:rPr>
              <w:t>C1 Yes</w:t>
            </w:r>
          </w:p>
          <w:p>
            <w:pPr>
              <w:pStyle w:val="Normal"/>
              <w:widowControl w:val="false"/>
              <w:spacing w:lineRule="auto" w:line="276" w:before="0" w:after="0"/>
              <w:ind w:right="588" w:hanging="0"/>
              <w:rPr>
                <w:sz w:val="20"/>
                <w:szCs w:val="20"/>
              </w:rPr>
            </w:pPr>
            <w:r>
              <w:rPr>
                <w:sz w:val="20"/>
                <w:szCs w:val="20"/>
              </w:rPr>
              <w:t>C2 No</w:t>
            </w:r>
          </w:p>
        </w:tc>
      </w:tr>
    </w:tbl>
    <w:p>
      <w:pPr>
        <w:pStyle w:val="Caption1"/>
        <w:tabs>
          <w:tab w:val="clear" w:pos="420"/>
          <w:tab w:val="left" w:pos="851" w:leader="none"/>
        </w:tabs>
        <w:spacing w:lineRule="auto" w:line="276"/>
        <w:ind w:right="153" w:hanging="0"/>
        <w:jc w:val="center"/>
        <w:rPr>
          <w:rFonts w:cs="Times New Roman"/>
          <w:sz w:val="22"/>
          <w:szCs w:val="22"/>
        </w:rPr>
      </w:pPr>
      <w:bookmarkStart w:id="19" w:name="_Toc1006691393"/>
      <w:bookmarkStart w:id="20" w:name="_Toc1006691391"/>
      <w:bookmarkStart w:id="21" w:name="_Toc1039322661"/>
      <w:bookmarkStart w:id="22" w:name="_Toc1006691392"/>
      <w:bookmarkStart w:id="23" w:name="_Toc1039322663"/>
      <w:bookmarkStart w:id="24" w:name="_Toc1039322662"/>
      <w:bookmarkEnd w:id="20"/>
      <w:bookmarkEnd w:id="21"/>
      <w:bookmarkEnd w:id="22"/>
      <w:bookmarkEnd w:id="24"/>
      <w:r>
        <w:rPr>
          <w:rFonts w:cs="Times New Roman"/>
          <w:sz w:val="22"/>
          <w:szCs w:val="22"/>
        </w:rPr>
        <w:t xml:space="preserve">Table </w:t>
      </w:r>
      <w:r>
        <w:rPr>
          <w:rFonts w:cs="Times New Roman"/>
          <w:sz w:val="22"/>
          <w:szCs w:val="22"/>
          <w:lang w:val="fr-FR"/>
        </w:rPr>
        <w:t>03</w:t>
      </w:r>
      <w:r>
        <w:rPr>
          <w:rFonts w:cs="Times New Roman"/>
          <w:sz w:val="22"/>
          <w:szCs w:val="22"/>
        </w:rPr>
        <w:t xml:space="preserve"> Criteria for Data </w:t>
      </w:r>
      <w:bookmarkEnd w:id="19"/>
      <w:bookmarkEnd w:id="23"/>
      <w:r>
        <w:rPr>
          <w:rFonts w:cs="Times New Roman"/>
          <w:sz w:val="22"/>
          <w:szCs w:val="22"/>
        </w:rPr>
        <w:t>Contribution</w:t>
      </w:r>
    </w:p>
    <w:tbl>
      <w:tblPr>
        <w:tblStyle w:val="14"/>
        <w:tblW w:w="9923" w:type="dxa"/>
        <w:jc w:val="left"/>
        <w:tblInd w:w="12" w:type="dxa"/>
        <w:tblLayout w:type="fixed"/>
        <w:tblCellMar>
          <w:top w:w="106" w:type="dxa"/>
          <w:left w:w="100" w:type="dxa"/>
          <w:bottom w:w="0" w:type="dxa"/>
          <w:right w:w="38" w:type="dxa"/>
        </w:tblCellMar>
      </w:tblPr>
      <w:tblGrid>
        <w:gridCol w:w="782"/>
        <w:gridCol w:w="3737"/>
        <w:gridCol w:w="5404"/>
      </w:tblGrid>
      <w:tr>
        <w:trPr>
          <w:trHeight w:val="679" w:hRule="atLeast"/>
        </w:trPr>
        <w:tc>
          <w:tcPr>
            <w:tcW w:w="782" w:type="dxa"/>
            <w:tcBorders>
              <w:top w:val="single" w:sz="4" w:space="0" w:color="000000"/>
              <w:left w:val="single" w:sz="2" w:space="0" w:color="000000"/>
              <w:bottom w:val="single" w:sz="4" w:space="0" w:color="000000"/>
              <w:right w:val="single" w:sz="4" w:space="0" w:color="000000"/>
            </w:tcBorders>
            <w:shd w:color="auto" w:fill="9CC2E5" w:themeFill="accent1" w:themeFillTint="99" w:val="clear"/>
          </w:tcPr>
          <w:p>
            <w:pPr>
              <w:pStyle w:val="Normal"/>
              <w:widowControl w:val="false"/>
              <w:suppressAutoHyphens w:val="false"/>
              <w:spacing w:lineRule="auto" w:line="276" w:before="0" w:after="0"/>
              <w:ind w:left="101" w:hanging="0"/>
              <w:rPr>
                <w:rFonts w:ascii="Arial" w:hAnsi="Arial" w:eastAsia="宋体" w:cs="Arial" w:eastAsiaTheme="minorEastAsia"/>
                <w:color w:val="auto"/>
                <w:sz w:val="20"/>
                <w:szCs w:val="20"/>
                <w:lang w:val="fr-FR" w:eastAsia="fr-FR" w:bidi="ar-SA"/>
              </w:rPr>
            </w:pPr>
            <w:r>
              <w:rPr>
                <w:rFonts w:eastAsia="宋体" w:cs="Arial" w:ascii="Arial" w:hAnsi="Arial" w:eastAsiaTheme="minorEastAsia"/>
                <w:color w:val="auto"/>
                <w:sz w:val="20"/>
                <w:szCs w:val="20"/>
                <w:lang w:val="fr-FR" w:eastAsia="fr-FR" w:bidi="ar-SA"/>
              </w:rPr>
              <w:t>Rank</w:t>
            </w:r>
          </w:p>
        </w:tc>
        <w:tc>
          <w:tcPr>
            <w:tcW w:w="3737" w:type="dxa"/>
            <w:tcBorders>
              <w:top w:val="single" w:sz="4" w:space="0" w:color="000000"/>
              <w:left w:val="single" w:sz="4" w:space="0" w:color="000000"/>
              <w:bottom w:val="single" w:sz="4" w:space="0" w:color="000000"/>
              <w:right w:val="single" w:sz="4" w:space="0" w:color="000000"/>
            </w:tcBorders>
            <w:shd w:color="auto" w:fill="9CC2E5" w:themeFill="accent1" w:themeFillTint="99" w:val="clear"/>
          </w:tcPr>
          <w:p>
            <w:pPr>
              <w:pStyle w:val="Normal"/>
              <w:widowControl w:val="false"/>
              <w:suppressAutoHyphens w:val="false"/>
              <w:spacing w:lineRule="auto" w:line="276" w:before="0" w:after="0"/>
              <w:ind w:left="101" w:hanging="0"/>
              <w:rPr>
                <w:rFonts w:ascii="Arial" w:hAnsi="Arial" w:eastAsia="宋体" w:cs="Arial" w:eastAsiaTheme="minorEastAsia"/>
                <w:color w:val="auto"/>
                <w:sz w:val="20"/>
                <w:szCs w:val="20"/>
                <w:lang w:val="en-US" w:eastAsia="fr-FR" w:bidi="ar-SA"/>
              </w:rPr>
            </w:pPr>
            <w:r>
              <w:rPr>
                <w:rFonts w:eastAsia="宋体" w:cs="Arial" w:ascii="Arial" w:hAnsi="Arial" w:eastAsiaTheme="minorEastAsia"/>
                <w:color w:val="auto"/>
                <w:sz w:val="20"/>
                <w:szCs w:val="20"/>
                <w:lang w:val="en-US" w:eastAsia="fr-FR" w:bidi="ar-SA"/>
              </w:rPr>
              <w:t>Types of clinical data and evidence</w:t>
            </w:r>
          </w:p>
        </w:tc>
        <w:tc>
          <w:tcPr>
            <w:tcW w:w="5404" w:type="dxa"/>
            <w:tcBorders>
              <w:top w:val="single" w:sz="4" w:space="0" w:color="000000"/>
              <w:left w:val="single" w:sz="4" w:space="0" w:color="000000"/>
              <w:bottom w:val="single" w:sz="4" w:space="0" w:color="000000"/>
              <w:right w:val="single" w:sz="4" w:space="0" w:color="000000"/>
            </w:tcBorders>
            <w:shd w:color="auto" w:fill="9CC2E5" w:themeFill="accent1" w:themeFillTint="99" w:val="clear"/>
          </w:tcPr>
          <w:p>
            <w:pPr>
              <w:pStyle w:val="Normal"/>
              <w:widowControl w:val="false"/>
              <w:suppressAutoHyphens w:val="false"/>
              <w:spacing w:lineRule="auto" w:line="276" w:before="0" w:after="0"/>
              <w:ind w:left="101" w:hanging="0"/>
              <w:rPr>
                <w:rFonts w:ascii="Arial" w:hAnsi="Arial" w:eastAsia="宋体" w:cs="Arial" w:eastAsiaTheme="minorEastAsia"/>
                <w:color w:val="auto"/>
                <w:sz w:val="20"/>
                <w:szCs w:val="20"/>
                <w:lang w:val="fr-FR" w:eastAsia="fr-FR" w:bidi="ar-SA"/>
              </w:rPr>
            </w:pPr>
            <w:r>
              <w:rPr>
                <w:rFonts w:eastAsia="宋体" w:cs="Arial" w:ascii="Arial" w:hAnsi="Arial" w:eastAsiaTheme="minorEastAsia"/>
                <w:color w:val="auto"/>
                <w:sz w:val="20"/>
                <w:szCs w:val="20"/>
                <w:lang w:val="fr-FR" w:eastAsia="fr-FR" w:bidi="ar-SA"/>
              </w:rPr>
              <w:t>Considerations / comments</w:t>
            </w:r>
          </w:p>
        </w:tc>
      </w:tr>
      <w:tr>
        <w:trPr>
          <w:trHeight w:val="977" w:hRule="atLeast"/>
        </w:trPr>
        <w:tc>
          <w:tcPr>
            <w:tcW w:w="782" w:type="dxa"/>
            <w:tcBorders>
              <w:top w:val="single" w:sz="4" w:space="0" w:color="000000"/>
              <w:left w:val="single" w:sz="2" w:space="0" w:color="000000"/>
              <w:bottom w:val="single" w:sz="4" w:space="0" w:color="000000"/>
              <w:right w:val="single" w:sz="4" w:space="0" w:color="000000"/>
            </w:tcBorders>
          </w:tcPr>
          <w:p>
            <w:pPr>
              <w:pStyle w:val="Normal"/>
              <w:widowControl w:val="false"/>
              <w:suppressAutoHyphens w:val="false"/>
              <w:spacing w:lineRule="auto" w:line="276" w:before="0" w:after="0"/>
              <w:ind w:left="101" w:hanging="0"/>
              <w:jc w:val="both"/>
              <w:rPr>
                <w:rFonts w:ascii="Arial" w:hAnsi="Arial" w:eastAsia="宋体" w:cs="Arial" w:eastAsiaTheme="minorEastAsia"/>
                <w:color w:val="auto"/>
                <w:sz w:val="20"/>
                <w:szCs w:val="20"/>
                <w:lang w:val="fr-FR" w:eastAsia="fr-FR" w:bidi="ar-SA"/>
              </w:rPr>
            </w:pPr>
            <w:r>
              <w:rPr>
                <w:rFonts w:eastAsia="宋体" w:cs="Arial" w:ascii="Arial" w:hAnsi="Arial" w:eastAsiaTheme="minorEastAsia"/>
                <w:color w:val="auto"/>
                <w:sz w:val="20"/>
                <w:szCs w:val="20"/>
                <w:lang w:val="fr-FR" w:eastAsia="fr-FR" w:bidi="ar-SA"/>
              </w:rPr>
              <w:t>1</w:t>
            </w:r>
          </w:p>
        </w:tc>
        <w:tc>
          <w:tcPr>
            <w:tcW w:w="373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lineRule="auto" w:line="276" w:before="0" w:after="0"/>
              <w:ind w:left="101" w:right="63" w:hanging="1"/>
              <w:jc w:val="both"/>
              <w:rPr>
                <w:rFonts w:ascii="Arial" w:hAnsi="Arial" w:eastAsia="宋体" w:cs="Arial" w:eastAsiaTheme="minorEastAsia"/>
                <w:color w:val="auto"/>
                <w:sz w:val="20"/>
                <w:szCs w:val="20"/>
                <w:lang w:val="en-US" w:eastAsia="fr-FR" w:bidi="ar-SA"/>
              </w:rPr>
            </w:pPr>
            <w:r>
              <w:rPr>
                <w:rFonts w:eastAsia="宋体" w:cs="Arial" w:ascii="Arial" w:hAnsi="Arial" w:eastAsiaTheme="minorEastAsia"/>
                <w:color w:val="auto"/>
                <w:sz w:val="20"/>
                <w:szCs w:val="20"/>
                <w:lang w:val="en-US" w:eastAsia="fr-FR" w:bidi="ar-SA"/>
              </w:rPr>
              <w:t>Results of high quality clinical investigations covering all device variants, indications, patient populations, duration of treatment effect, etc</w:t>
            </w:r>
          </w:p>
        </w:tc>
        <w:tc>
          <w:tcPr>
            <w:tcW w:w="540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lineRule="auto" w:line="276" w:before="0" w:after="0"/>
              <w:ind w:left="101" w:right="64" w:hanging="0"/>
              <w:jc w:val="both"/>
              <w:rPr>
                <w:rFonts w:ascii="Arial" w:hAnsi="Arial" w:eastAsia="宋体" w:cs="Arial" w:eastAsiaTheme="minorEastAsia"/>
                <w:color w:val="auto"/>
                <w:sz w:val="20"/>
                <w:szCs w:val="20"/>
                <w:lang w:val="en-US" w:eastAsia="fr-FR" w:bidi="ar-SA"/>
              </w:rPr>
            </w:pPr>
            <w:r>
              <w:rPr>
                <w:rFonts w:eastAsia="宋体" w:cs="Arial" w:ascii="Arial" w:hAnsi="Arial" w:eastAsiaTheme="minorEastAsia"/>
                <w:color w:val="auto"/>
                <w:sz w:val="20"/>
                <w:szCs w:val="20"/>
                <w:lang w:val="en-US" w:eastAsia="fr-FR" w:bidi="ar-SA"/>
              </w:rPr>
              <w:t>This may not feasible or necessary for certain well-established devices with broad indications (eg Class IIb legacy sutures, which could be used in every conceivable patient population)</w:t>
            </w:r>
          </w:p>
        </w:tc>
      </w:tr>
      <w:tr>
        <w:trPr>
          <w:trHeight w:val="1804" w:hRule="atLeast"/>
        </w:trPr>
        <w:tc>
          <w:tcPr>
            <w:tcW w:w="782" w:type="dxa"/>
            <w:tcBorders>
              <w:top w:val="single" w:sz="4" w:space="0" w:color="000000"/>
              <w:left w:val="single" w:sz="2" w:space="0" w:color="000000"/>
              <w:bottom w:val="single" w:sz="4" w:space="0" w:color="000000"/>
              <w:right w:val="single" w:sz="4" w:space="0" w:color="000000"/>
            </w:tcBorders>
          </w:tcPr>
          <w:p>
            <w:pPr>
              <w:pStyle w:val="Normal"/>
              <w:widowControl w:val="false"/>
              <w:suppressAutoHyphens w:val="false"/>
              <w:spacing w:lineRule="auto" w:line="276" w:before="0" w:after="0"/>
              <w:ind w:left="101" w:hanging="0"/>
              <w:jc w:val="both"/>
              <w:rPr>
                <w:rFonts w:ascii="Arial" w:hAnsi="Arial" w:eastAsia="宋体" w:cs="Arial" w:eastAsiaTheme="minorEastAsia"/>
                <w:color w:val="auto"/>
                <w:sz w:val="20"/>
                <w:szCs w:val="20"/>
                <w:lang w:val="fr-FR" w:eastAsia="fr-FR" w:bidi="ar-SA"/>
              </w:rPr>
            </w:pPr>
            <w:r>
              <w:rPr>
                <w:rFonts w:eastAsia="宋体" w:cs="Arial" w:ascii="Arial" w:hAnsi="Arial" w:eastAsiaTheme="minorEastAsia"/>
                <w:color w:val="auto"/>
                <w:sz w:val="20"/>
                <w:szCs w:val="20"/>
                <w:lang w:val="fr-FR" w:eastAsia="fr-FR" w:bidi="ar-SA"/>
              </w:rPr>
              <w:t>2</w:t>
            </w:r>
          </w:p>
        </w:tc>
        <w:tc>
          <w:tcPr>
            <w:tcW w:w="373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lineRule="auto" w:line="276" w:before="0" w:after="0"/>
              <w:ind w:left="101" w:right="63" w:hanging="1"/>
              <w:jc w:val="both"/>
              <w:rPr>
                <w:rFonts w:ascii="Arial" w:hAnsi="Arial" w:eastAsia="宋体" w:cs="Arial" w:eastAsiaTheme="minorEastAsia"/>
                <w:color w:val="auto"/>
                <w:sz w:val="20"/>
                <w:szCs w:val="20"/>
                <w:lang w:val="en-US" w:eastAsia="fr-FR" w:bidi="ar-SA"/>
              </w:rPr>
            </w:pPr>
            <w:r>
              <w:rPr>
                <w:rFonts w:eastAsia="宋体" w:cs="Arial" w:ascii="Arial" w:hAnsi="Arial" w:eastAsiaTheme="minorEastAsia"/>
                <w:color w:val="auto"/>
                <w:sz w:val="20"/>
                <w:szCs w:val="20"/>
                <w:lang w:val="en-US" w:eastAsia="fr-FR" w:bidi="ar-SA"/>
              </w:rPr>
              <w:t>Results of high quality clinical investigations with some gaps</w:t>
            </w:r>
          </w:p>
        </w:tc>
        <w:tc>
          <w:tcPr>
            <w:tcW w:w="540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lineRule="auto" w:line="276" w:before="0" w:after="0"/>
              <w:ind w:left="101" w:right="64" w:hanging="0"/>
              <w:jc w:val="both"/>
              <w:rPr>
                <w:rFonts w:ascii="Arial" w:hAnsi="Arial" w:eastAsia="宋体" w:cs="Arial" w:eastAsiaTheme="minorEastAsia"/>
                <w:color w:val="auto"/>
                <w:sz w:val="20"/>
                <w:szCs w:val="20"/>
                <w:lang w:val="en-US" w:eastAsia="fr-FR" w:bidi="ar-SA"/>
              </w:rPr>
            </w:pPr>
            <w:r>
              <w:rPr>
                <w:rFonts w:eastAsia="宋体" w:cs="Arial" w:ascii="Arial" w:hAnsi="Arial" w:eastAsiaTheme="minorEastAsia"/>
                <w:color w:val="auto"/>
                <w:sz w:val="20"/>
                <w:szCs w:val="20"/>
                <w:lang w:val="en-US" w:eastAsia="fr-FR" w:bidi="ar-SA"/>
              </w:rPr>
              <w:t>Gaps must be justified / addressed with other evidence in line with an appropriate risk assessment, and clinical safety, performance, benefit and device claims. Assuming the gaps can be justified, there should be an appropriate PMCF plan to address residual risks. Otherwise, manufacturers shall narrow the intended purpose of the device until sufficient clinical data has also been generated.</w:t>
            </w:r>
          </w:p>
        </w:tc>
      </w:tr>
      <w:tr>
        <w:trPr>
          <w:trHeight w:val="1259" w:hRule="atLeast"/>
        </w:trPr>
        <w:tc>
          <w:tcPr>
            <w:tcW w:w="782" w:type="dxa"/>
            <w:tcBorders>
              <w:top w:val="single" w:sz="4" w:space="0" w:color="000000"/>
              <w:left w:val="single" w:sz="2" w:space="0" w:color="000000"/>
              <w:bottom w:val="single" w:sz="4" w:space="0" w:color="000000"/>
              <w:right w:val="single" w:sz="4" w:space="0" w:color="000000"/>
            </w:tcBorders>
          </w:tcPr>
          <w:p>
            <w:pPr>
              <w:pStyle w:val="Normal"/>
              <w:widowControl w:val="false"/>
              <w:suppressAutoHyphens w:val="false"/>
              <w:spacing w:lineRule="auto" w:line="276" w:before="0" w:after="0"/>
              <w:ind w:left="101" w:hanging="0"/>
              <w:jc w:val="both"/>
              <w:rPr>
                <w:rFonts w:ascii="Arial" w:hAnsi="Arial" w:eastAsia="宋体" w:cs="Arial" w:eastAsiaTheme="minorEastAsia"/>
                <w:color w:val="auto"/>
                <w:sz w:val="20"/>
                <w:szCs w:val="20"/>
                <w:lang w:val="fr-FR" w:eastAsia="fr-FR" w:bidi="ar-SA"/>
              </w:rPr>
            </w:pPr>
            <w:r>
              <w:rPr>
                <w:rFonts w:eastAsia="宋体" w:cs="Arial" w:ascii="Arial" w:hAnsi="Arial" w:eastAsiaTheme="minorEastAsia"/>
                <w:color w:val="auto"/>
                <w:sz w:val="20"/>
                <w:szCs w:val="20"/>
                <w:lang w:val="fr-FR" w:eastAsia="fr-FR" w:bidi="ar-SA"/>
              </w:rPr>
              <w:t>3</w:t>
            </w:r>
          </w:p>
        </w:tc>
        <w:tc>
          <w:tcPr>
            <w:tcW w:w="373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lineRule="auto" w:line="276" w:before="0" w:after="0"/>
              <w:ind w:left="101" w:right="63" w:hanging="1"/>
              <w:jc w:val="both"/>
              <w:rPr>
                <w:rFonts w:ascii="Arial" w:hAnsi="Arial" w:eastAsia="宋体" w:cs="Arial" w:eastAsiaTheme="minorEastAsia"/>
                <w:color w:val="auto"/>
                <w:sz w:val="20"/>
                <w:szCs w:val="20"/>
                <w:lang w:val="en-US" w:eastAsia="fr-FR" w:bidi="ar-SA"/>
              </w:rPr>
            </w:pPr>
            <w:r>
              <w:rPr>
                <w:rFonts w:eastAsia="宋体" w:cs="Arial" w:ascii="Arial" w:hAnsi="Arial" w:eastAsiaTheme="minorEastAsia"/>
                <w:color w:val="auto"/>
                <w:sz w:val="20"/>
                <w:szCs w:val="20"/>
                <w:lang w:val="en-US" w:eastAsia="fr-FR" w:bidi="ar-SA"/>
              </w:rPr>
              <w:t>Outcomes from high quality clinical data collection systems such as registries</w:t>
            </w:r>
          </w:p>
        </w:tc>
        <w:tc>
          <w:tcPr>
            <w:tcW w:w="540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lineRule="auto" w:line="276" w:before="0" w:after="0"/>
              <w:ind w:left="101" w:right="64" w:hanging="0"/>
              <w:jc w:val="both"/>
              <w:rPr>
                <w:rFonts w:ascii="Arial" w:hAnsi="Arial" w:eastAsia="宋体" w:cs="Arial" w:eastAsiaTheme="minorEastAsia"/>
                <w:color w:val="auto"/>
                <w:sz w:val="20"/>
                <w:szCs w:val="20"/>
                <w:lang w:val="en-US" w:eastAsia="fr-FR" w:bidi="ar-SA"/>
              </w:rPr>
            </w:pPr>
            <w:r>
              <w:rPr>
                <w:rFonts w:eastAsia="宋体" w:cs="Arial" w:ascii="Arial" w:hAnsi="Arial" w:eastAsiaTheme="minorEastAsia"/>
                <w:color w:val="auto"/>
                <w:sz w:val="20"/>
                <w:szCs w:val="20"/>
                <w:lang w:val="en-US" w:eastAsia="fr-FR" w:bidi="ar-SA"/>
              </w:rPr>
              <w:t>Is there sufficient evidence of the quality of the data collected by the registry? Are the devices adequately represented? Are the data appropriately stratified? Are the endpoints appropriate to the safety, performances and endpoints identified in the clinical evaluation plan?</w:t>
            </w:r>
          </w:p>
        </w:tc>
      </w:tr>
      <w:tr>
        <w:trPr>
          <w:trHeight w:val="1804" w:hRule="atLeast"/>
        </w:trPr>
        <w:tc>
          <w:tcPr>
            <w:tcW w:w="782" w:type="dxa"/>
            <w:tcBorders>
              <w:top w:val="single" w:sz="4" w:space="0" w:color="000000"/>
              <w:left w:val="single" w:sz="2" w:space="0" w:color="000000"/>
              <w:bottom w:val="single" w:sz="4" w:space="0" w:color="000000"/>
              <w:right w:val="single" w:sz="4" w:space="0" w:color="000000"/>
            </w:tcBorders>
          </w:tcPr>
          <w:p>
            <w:pPr>
              <w:pStyle w:val="Normal"/>
              <w:widowControl w:val="false"/>
              <w:suppressAutoHyphens w:val="false"/>
              <w:spacing w:lineRule="auto" w:line="276" w:before="0" w:after="0"/>
              <w:ind w:left="101" w:hanging="0"/>
              <w:jc w:val="both"/>
              <w:rPr>
                <w:rFonts w:ascii="Arial" w:hAnsi="Arial" w:eastAsia="宋体" w:cs="Arial" w:eastAsiaTheme="minorEastAsia"/>
                <w:color w:val="auto"/>
                <w:sz w:val="20"/>
                <w:szCs w:val="20"/>
                <w:lang w:val="fr-FR" w:eastAsia="fr-FR" w:bidi="ar-SA"/>
              </w:rPr>
            </w:pPr>
            <w:r>
              <w:rPr>
                <w:rFonts w:eastAsia="宋体" w:cs="Arial" w:ascii="Arial" w:hAnsi="Arial" w:eastAsiaTheme="minorEastAsia"/>
                <w:color w:val="auto"/>
                <w:sz w:val="20"/>
                <w:szCs w:val="20"/>
                <w:lang w:val="fr-FR" w:eastAsia="fr-FR" w:bidi="ar-SA"/>
              </w:rPr>
              <w:t>4</w:t>
            </w:r>
          </w:p>
        </w:tc>
        <w:tc>
          <w:tcPr>
            <w:tcW w:w="373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lineRule="auto" w:line="276" w:before="0" w:after="0"/>
              <w:ind w:left="101" w:right="63" w:hanging="1"/>
              <w:jc w:val="both"/>
              <w:rPr>
                <w:rFonts w:ascii="Arial" w:hAnsi="Arial" w:eastAsia="宋体" w:cs="Arial" w:eastAsiaTheme="minorEastAsia"/>
                <w:color w:val="auto"/>
                <w:sz w:val="20"/>
                <w:szCs w:val="20"/>
                <w:lang w:val="en-US" w:eastAsia="fr-FR" w:bidi="ar-SA"/>
              </w:rPr>
            </w:pPr>
            <w:r>
              <w:rPr>
                <w:rFonts w:eastAsia="宋体" w:cs="Arial" w:ascii="Arial" w:hAnsi="Arial" w:eastAsiaTheme="minorEastAsia"/>
                <w:color w:val="auto"/>
                <w:sz w:val="20"/>
                <w:szCs w:val="20"/>
                <w:lang w:val="en-US" w:eastAsia="fr-FR" w:bidi="ar-SA"/>
              </w:rPr>
              <w:t>Outcomes from studies with potential methodological flaws but where data can still be quantified and acceptability justified</w:t>
            </w:r>
          </w:p>
        </w:tc>
        <w:tc>
          <w:tcPr>
            <w:tcW w:w="540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lineRule="auto" w:line="276" w:before="0" w:after="0"/>
              <w:ind w:left="101" w:right="64" w:hanging="0"/>
              <w:jc w:val="both"/>
              <w:rPr>
                <w:rFonts w:ascii="Arial" w:hAnsi="Arial" w:eastAsia="宋体" w:cs="Arial" w:eastAsiaTheme="minorEastAsia"/>
                <w:color w:val="auto"/>
                <w:sz w:val="20"/>
                <w:szCs w:val="20"/>
                <w:lang w:val="fr-FR" w:eastAsia="fr-FR" w:bidi="ar-SA"/>
              </w:rPr>
            </w:pPr>
            <w:r>
              <w:rPr>
                <w:rFonts w:eastAsia="宋体" w:cs="Arial" w:ascii="Arial" w:hAnsi="Arial" w:eastAsiaTheme="minorEastAsia"/>
                <w:color w:val="auto"/>
                <w:sz w:val="20"/>
                <w:szCs w:val="20"/>
                <w:lang w:val="en-US" w:eastAsia="fr-FR" w:bidi="ar-SA"/>
              </w:rPr>
              <w:t xml:space="preserve">Many literature sources fall into this category, due to limitations such as missing information, publication bias, time lag bias, etc. This applies equally to publications in the peer-reviewed scientific literature. However, for legacy devices where no safety or performance concerns have been identified, these sources can be sufficient for confirmation of conformity to the relevant GSPRs if appropriately appraised and the gaps are identified and handled. </w:t>
            </w:r>
            <w:r>
              <w:rPr>
                <w:rFonts w:eastAsia="宋体" w:cs="Arial" w:ascii="Arial" w:hAnsi="Arial" w:eastAsiaTheme="minorEastAsia"/>
                <w:color w:val="auto"/>
                <w:sz w:val="20"/>
                <w:szCs w:val="20"/>
                <w:lang w:val="fr-FR" w:eastAsia="fr-FR" w:bidi="ar-SA"/>
              </w:rPr>
              <w:t>High quality surveys may also fall into this category.</w:t>
            </w:r>
          </w:p>
        </w:tc>
      </w:tr>
      <w:tr>
        <w:trPr>
          <w:trHeight w:val="1084" w:hRule="atLeast"/>
        </w:trPr>
        <w:tc>
          <w:tcPr>
            <w:tcW w:w="782" w:type="dxa"/>
            <w:tcBorders>
              <w:top w:val="single" w:sz="4" w:space="0" w:color="000000"/>
              <w:left w:val="single" w:sz="2" w:space="0" w:color="000000"/>
              <w:bottom w:val="single" w:sz="4" w:space="0" w:color="000000"/>
              <w:right w:val="single" w:sz="4" w:space="0" w:color="000000"/>
            </w:tcBorders>
          </w:tcPr>
          <w:p>
            <w:pPr>
              <w:pStyle w:val="Normal"/>
              <w:widowControl w:val="false"/>
              <w:suppressAutoHyphens w:val="false"/>
              <w:spacing w:lineRule="auto" w:line="276" w:before="0" w:after="0"/>
              <w:ind w:left="101" w:hanging="0"/>
              <w:jc w:val="both"/>
              <w:rPr>
                <w:rFonts w:ascii="Arial" w:hAnsi="Arial" w:eastAsia="宋体" w:cs="Arial" w:eastAsiaTheme="minorEastAsia"/>
                <w:color w:val="auto"/>
                <w:sz w:val="20"/>
                <w:szCs w:val="20"/>
                <w:lang w:val="fr-FR" w:eastAsia="fr-FR" w:bidi="ar-SA"/>
              </w:rPr>
            </w:pPr>
            <w:r>
              <w:rPr>
                <w:rFonts w:eastAsia="宋体" w:cs="Arial" w:ascii="Arial" w:hAnsi="Arial" w:eastAsiaTheme="minorEastAsia"/>
                <w:color w:val="auto"/>
                <w:sz w:val="20"/>
                <w:szCs w:val="20"/>
                <w:lang w:val="fr-FR" w:eastAsia="fr-FR" w:bidi="ar-SA"/>
              </w:rPr>
              <w:t>5</w:t>
            </w:r>
          </w:p>
        </w:tc>
        <w:tc>
          <w:tcPr>
            <w:tcW w:w="373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lineRule="auto" w:line="276" w:before="0" w:after="0"/>
              <w:ind w:left="101" w:right="63" w:hanging="1"/>
              <w:jc w:val="both"/>
              <w:rPr>
                <w:rFonts w:ascii="Arial" w:hAnsi="Arial" w:eastAsia="宋体" w:cs="Arial" w:eastAsiaTheme="minorEastAsia"/>
                <w:color w:val="auto"/>
                <w:sz w:val="20"/>
                <w:szCs w:val="20"/>
                <w:lang w:val="fr-FR" w:eastAsia="fr-FR" w:bidi="ar-SA"/>
              </w:rPr>
            </w:pPr>
            <w:r>
              <w:rPr>
                <w:rFonts w:eastAsia="宋体" w:cs="Arial" w:ascii="Arial" w:hAnsi="Arial" w:eastAsiaTheme="minorEastAsia"/>
                <w:color w:val="auto"/>
                <w:sz w:val="20"/>
                <w:szCs w:val="20"/>
                <w:lang w:val="fr-FR" w:eastAsia="fr-FR" w:bidi="ar-SA"/>
              </w:rPr>
              <w:t>Equivalence data (reliable / quantifiable)</w:t>
            </w:r>
          </w:p>
        </w:tc>
        <w:tc>
          <w:tcPr>
            <w:tcW w:w="54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420"/>
                <w:tab w:val="left" w:pos="2145" w:leader="none"/>
              </w:tabs>
              <w:suppressAutoHyphens w:val="false"/>
              <w:spacing w:lineRule="auto" w:line="276" w:before="0" w:after="0"/>
              <w:jc w:val="both"/>
              <w:rPr>
                <w:rFonts w:ascii="Arial" w:hAnsi="Arial" w:eastAsia="宋体" w:cs="Arial" w:eastAsiaTheme="minorEastAsia"/>
                <w:color w:val="auto"/>
                <w:sz w:val="20"/>
                <w:szCs w:val="20"/>
                <w:lang w:val="en-US" w:eastAsia="fr-FR" w:bidi="ar-SA"/>
              </w:rPr>
            </w:pPr>
            <w:r>
              <w:rPr>
                <w:rFonts w:eastAsia="宋体" w:cs="Arial" w:ascii="Arial" w:hAnsi="Arial" w:eastAsiaTheme="minorEastAsia"/>
                <w:color w:val="auto"/>
                <w:sz w:val="20"/>
                <w:szCs w:val="20"/>
                <w:lang w:val="en-US" w:eastAsia="fr-FR" w:bidi="ar-SA"/>
              </w:rPr>
              <w:t>Equivalence must meet MDR criteria. It is normally expected that manufacturers should gather data on their own devices in the post-market phase, therefore reliance on equivalence should be duly justified, and linked to appropriate PMCF or proactive PMS.</w:t>
            </w:r>
          </w:p>
        </w:tc>
      </w:tr>
      <w:tr>
        <w:trPr>
          <w:trHeight w:val="1804" w:hRule="atLeast"/>
        </w:trPr>
        <w:tc>
          <w:tcPr>
            <w:tcW w:w="782" w:type="dxa"/>
            <w:tcBorders>
              <w:top w:val="single" w:sz="4" w:space="0" w:color="000000"/>
              <w:left w:val="single" w:sz="2" w:space="0" w:color="000000"/>
              <w:bottom w:val="single" w:sz="4" w:space="0" w:color="000000"/>
              <w:right w:val="single" w:sz="4" w:space="0" w:color="000000"/>
            </w:tcBorders>
          </w:tcPr>
          <w:p>
            <w:pPr>
              <w:pStyle w:val="Normal"/>
              <w:widowControl w:val="false"/>
              <w:suppressAutoHyphens w:val="false"/>
              <w:spacing w:lineRule="auto" w:line="276" w:before="0" w:after="0"/>
              <w:ind w:left="101" w:hanging="0"/>
              <w:jc w:val="both"/>
              <w:rPr>
                <w:rFonts w:ascii="Arial" w:hAnsi="Arial" w:eastAsia="宋体" w:cs="Arial" w:eastAsiaTheme="minorEastAsia"/>
                <w:color w:val="auto"/>
                <w:sz w:val="20"/>
                <w:szCs w:val="20"/>
                <w:lang w:val="fr-FR" w:eastAsia="fr-FR" w:bidi="ar-SA"/>
              </w:rPr>
            </w:pPr>
            <w:r>
              <w:rPr>
                <w:rFonts w:eastAsia="宋体" w:cs="Arial" w:ascii="Arial" w:hAnsi="Arial" w:eastAsiaTheme="minorEastAsia"/>
                <w:color w:val="auto"/>
                <w:sz w:val="20"/>
                <w:szCs w:val="20"/>
                <w:lang w:val="fr-FR" w:eastAsia="fr-FR" w:bidi="ar-SA"/>
              </w:rPr>
              <w:t>6</w:t>
            </w:r>
          </w:p>
        </w:tc>
        <w:tc>
          <w:tcPr>
            <w:tcW w:w="373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lineRule="auto" w:line="276" w:before="0" w:after="0"/>
              <w:ind w:left="101" w:right="63" w:hanging="1"/>
              <w:jc w:val="both"/>
              <w:rPr>
                <w:rFonts w:ascii="Arial" w:hAnsi="Arial" w:eastAsia="宋体" w:cs="Arial" w:eastAsiaTheme="minorEastAsia"/>
                <w:color w:val="auto"/>
                <w:sz w:val="20"/>
                <w:szCs w:val="20"/>
                <w:lang w:val="en-US" w:eastAsia="fr-FR" w:bidi="ar-SA"/>
              </w:rPr>
            </w:pPr>
            <w:r>
              <w:rPr>
                <w:rFonts w:eastAsia="宋体" w:cs="Arial" w:ascii="Arial" w:hAnsi="Arial" w:eastAsiaTheme="minorEastAsia"/>
                <w:color w:val="auto"/>
                <w:sz w:val="20"/>
                <w:szCs w:val="20"/>
                <w:lang w:val="en-US" w:eastAsia="fr-FR" w:bidi="ar-SA"/>
              </w:rPr>
              <w:t xml:space="preserve">Evaluation of state of the art, including evaluation of clinical data from similar devices as defined in Section 1.2 of </w:t>
            </w:r>
            <w:r>
              <w:rPr>
                <w:rFonts w:eastAsia="宋体" w:cs="Arial" w:ascii="Arial" w:hAnsi="Arial" w:eastAsiaTheme="minorEastAsia"/>
                <w:color w:val="auto"/>
                <w:sz w:val="20"/>
                <w:szCs w:val="20"/>
                <w:lang w:val="en-IN" w:eastAsia="fr-FR" w:bidi="ar-SA"/>
              </w:rPr>
              <w:t>'MDCG 2020-6'</w:t>
            </w:r>
          </w:p>
        </w:tc>
        <w:tc>
          <w:tcPr>
            <w:tcW w:w="540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lineRule="auto" w:line="276" w:before="0" w:after="0"/>
              <w:ind w:left="101" w:right="64" w:hanging="0"/>
              <w:jc w:val="both"/>
              <w:rPr>
                <w:rFonts w:ascii="Arial" w:hAnsi="Arial" w:eastAsia="宋体" w:cs="Arial" w:eastAsiaTheme="minorEastAsia"/>
                <w:color w:val="auto"/>
                <w:sz w:val="20"/>
                <w:szCs w:val="20"/>
                <w:lang w:val="en-US" w:eastAsia="fr-FR" w:bidi="ar-SA"/>
              </w:rPr>
            </w:pPr>
            <w:r>
              <w:rPr>
                <w:rFonts w:eastAsia="宋体" w:cs="Arial" w:ascii="Arial" w:hAnsi="Arial" w:eastAsiaTheme="minorEastAsia"/>
                <w:color w:val="auto"/>
                <w:sz w:val="20"/>
                <w:szCs w:val="20"/>
                <w:lang w:val="en-US" w:eastAsia="fr-FR" w:bidi="ar-SA"/>
              </w:rPr>
              <w:t xml:space="preserve">This is not considered clinical data under the MDR, but for well-established technologies only can be considered supportive of confirmation of conformity to the relevant GSPRs. Data from similar devices may be also important to establish whether the device under evaluation and similar devices belong to the group of devices considered as “well established technologies” (WET). See section 1.2 in </w:t>
            </w:r>
            <w:r>
              <w:rPr>
                <w:rFonts w:eastAsia="宋体" w:cs="Arial" w:ascii="Arial" w:hAnsi="Arial" w:eastAsiaTheme="minorEastAsia"/>
                <w:color w:val="auto"/>
                <w:sz w:val="20"/>
                <w:szCs w:val="20"/>
                <w:lang w:val="en-IN" w:eastAsia="fr-FR" w:bidi="ar-SA"/>
              </w:rPr>
              <w:t xml:space="preserve">'MDCG 2020-6' </w:t>
            </w:r>
            <w:r>
              <w:rPr>
                <w:rFonts w:eastAsia="宋体" w:cs="Arial" w:ascii="Arial" w:hAnsi="Arial" w:eastAsiaTheme="minorEastAsia"/>
                <w:color w:val="auto"/>
                <w:sz w:val="20"/>
                <w:szCs w:val="20"/>
                <w:lang w:val="en-US" w:eastAsia="fr-FR" w:bidi="ar-SA"/>
              </w:rPr>
              <w:t>for the criteria for WET. Data from similar devices may be used, for example, to demonstrate ubiquity of design, lack of novelty, known safety and performance profile of a generic group of devices, etc.</w:t>
            </w:r>
          </w:p>
        </w:tc>
      </w:tr>
      <w:tr>
        <w:trPr>
          <w:trHeight w:val="1804" w:hRule="atLeast"/>
        </w:trPr>
        <w:tc>
          <w:tcPr>
            <w:tcW w:w="782" w:type="dxa"/>
            <w:tcBorders>
              <w:top w:val="single" w:sz="4" w:space="0" w:color="000000"/>
              <w:left w:val="single" w:sz="2" w:space="0" w:color="000000"/>
              <w:bottom w:val="single" w:sz="4" w:space="0" w:color="000000"/>
              <w:right w:val="single" w:sz="4" w:space="0" w:color="000000"/>
            </w:tcBorders>
          </w:tcPr>
          <w:p>
            <w:pPr>
              <w:pStyle w:val="Normal"/>
              <w:widowControl w:val="false"/>
              <w:suppressAutoHyphens w:val="false"/>
              <w:spacing w:lineRule="auto" w:line="276" w:before="0" w:after="0"/>
              <w:ind w:left="101" w:hanging="0"/>
              <w:jc w:val="both"/>
              <w:rPr>
                <w:rFonts w:ascii="Arial" w:hAnsi="Arial" w:eastAsia="宋体" w:cs="Arial" w:eastAsiaTheme="minorEastAsia"/>
                <w:color w:val="auto"/>
                <w:sz w:val="20"/>
                <w:szCs w:val="20"/>
                <w:lang w:val="fr-FR" w:eastAsia="fr-FR" w:bidi="ar-SA"/>
              </w:rPr>
            </w:pPr>
            <w:r>
              <w:rPr>
                <w:rFonts w:eastAsia="宋体" w:cs="Arial" w:ascii="Arial" w:hAnsi="Arial" w:eastAsiaTheme="minorEastAsia"/>
                <w:color w:val="auto"/>
                <w:sz w:val="20"/>
                <w:szCs w:val="20"/>
                <w:lang w:val="fr-FR" w:eastAsia="fr-FR" w:bidi="ar-SA"/>
              </w:rPr>
              <w:t>7</w:t>
            </w:r>
          </w:p>
        </w:tc>
        <w:tc>
          <w:tcPr>
            <w:tcW w:w="373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lineRule="auto" w:line="276" w:before="0" w:after="0"/>
              <w:ind w:left="101" w:right="63" w:hanging="1"/>
              <w:jc w:val="both"/>
              <w:rPr>
                <w:rFonts w:ascii="Arial" w:hAnsi="Arial" w:eastAsia="宋体" w:cs="Arial" w:eastAsiaTheme="minorEastAsia"/>
                <w:color w:val="auto"/>
                <w:sz w:val="20"/>
                <w:szCs w:val="20"/>
                <w:lang w:val="en-US" w:eastAsia="fr-FR" w:bidi="ar-SA"/>
              </w:rPr>
            </w:pPr>
            <w:r>
              <w:rPr>
                <w:rFonts w:eastAsia="宋体" w:cs="Arial" w:ascii="Arial" w:hAnsi="Arial" w:eastAsiaTheme="minorEastAsia"/>
                <w:color w:val="auto"/>
                <w:sz w:val="20"/>
                <w:szCs w:val="20"/>
                <w:lang w:val="en-US" w:eastAsia="fr-FR" w:bidi="ar-SA"/>
              </w:rPr>
              <w:t>Complaints and vigilance data; curated data</w:t>
            </w:r>
          </w:p>
        </w:tc>
        <w:tc>
          <w:tcPr>
            <w:tcW w:w="540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lineRule="auto" w:line="276" w:before="0" w:after="0"/>
              <w:ind w:left="101" w:right="64" w:hanging="0"/>
              <w:jc w:val="both"/>
              <w:rPr>
                <w:rFonts w:ascii="Arial" w:hAnsi="Arial" w:eastAsia="宋体" w:cs="Arial" w:eastAsiaTheme="minorEastAsia"/>
                <w:color w:val="auto"/>
                <w:sz w:val="20"/>
                <w:szCs w:val="20"/>
                <w:lang w:val="en-US" w:eastAsia="fr-FR" w:bidi="ar-SA"/>
              </w:rPr>
            </w:pPr>
            <w:r>
              <w:rPr>
                <w:rFonts w:eastAsia="宋体" w:cs="Arial" w:ascii="Arial" w:hAnsi="Arial" w:eastAsiaTheme="minorEastAsia"/>
                <w:color w:val="auto"/>
                <w:sz w:val="20"/>
                <w:szCs w:val="20"/>
                <w:lang w:val="en-US" w:eastAsia="fr-FR" w:bidi="ar-SA"/>
              </w:rPr>
              <w:t>data; curated data This falls within the definition of clinical data under MDR Article 2(48), but is not generally considered a high quality source of data due to limitations in reporting. It may be useful for identifying safety trends or performance issues. High volume data collected within a robust quality system may provide supportive evidence of device safety.</w:t>
            </w:r>
          </w:p>
        </w:tc>
      </w:tr>
      <w:tr>
        <w:trPr>
          <w:trHeight w:val="1490" w:hRule="atLeast"/>
        </w:trPr>
        <w:tc>
          <w:tcPr>
            <w:tcW w:w="782" w:type="dxa"/>
            <w:tcBorders>
              <w:top w:val="single" w:sz="4" w:space="0" w:color="000000"/>
              <w:left w:val="single" w:sz="2" w:space="0" w:color="000000"/>
              <w:bottom w:val="single" w:sz="4" w:space="0" w:color="000000"/>
              <w:right w:val="single" w:sz="4" w:space="0" w:color="000000"/>
            </w:tcBorders>
          </w:tcPr>
          <w:p>
            <w:pPr>
              <w:pStyle w:val="Normal"/>
              <w:widowControl w:val="false"/>
              <w:suppressAutoHyphens w:val="false"/>
              <w:spacing w:lineRule="auto" w:line="276" w:before="0" w:after="0"/>
              <w:ind w:left="101" w:hanging="0"/>
              <w:jc w:val="both"/>
              <w:rPr>
                <w:rFonts w:ascii="Arial" w:hAnsi="Arial" w:eastAsia="宋体" w:cs="Arial" w:eastAsiaTheme="minorEastAsia"/>
                <w:color w:val="auto"/>
                <w:sz w:val="20"/>
                <w:szCs w:val="20"/>
                <w:lang w:val="fr-FR" w:eastAsia="fr-FR" w:bidi="ar-SA"/>
              </w:rPr>
            </w:pPr>
            <w:r>
              <w:rPr>
                <w:rFonts w:eastAsia="宋体" w:cs="Arial" w:ascii="Arial" w:hAnsi="Arial" w:eastAsiaTheme="minorEastAsia"/>
                <w:color w:val="auto"/>
                <w:sz w:val="20"/>
                <w:szCs w:val="20"/>
                <w:lang w:val="fr-FR" w:eastAsia="fr-FR" w:bidi="ar-SA"/>
              </w:rPr>
              <w:t>8</w:t>
            </w:r>
          </w:p>
        </w:tc>
        <w:tc>
          <w:tcPr>
            <w:tcW w:w="373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lineRule="auto" w:line="276" w:before="0" w:after="0"/>
              <w:ind w:left="101" w:right="63" w:hanging="1"/>
              <w:jc w:val="both"/>
              <w:rPr>
                <w:rFonts w:ascii="Arial" w:hAnsi="Arial" w:eastAsia="宋体" w:cs="Arial" w:eastAsiaTheme="minorEastAsia"/>
                <w:color w:val="auto"/>
                <w:sz w:val="20"/>
                <w:szCs w:val="20"/>
                <w:lang w:val="en-US" w:eastAsia="fr-FR" w:bidi="ar-SA"/>
              </w:rPr>
            </w:pPr>
            <w:r>
              <w:rPr>
                <w:rFonts w:eastAsia="宋体" w:cs="Arial" w:ascii="Arial" w:hAnsi="Arial" w:eastAsiaTheme="minorEastAsia"/>
                <w:color w:val="auto"/>
                <w:sz w:val="20"/>
                <w:szCs w:val="20"/>
                <w:lang w:val="en-US" w:eastAsia="fr-FR" w:bidi="ar-SA"/>
              </w:rPr>
              <w:t>Proactive PMS data, such as that derived from surveys</w:t>
            </w:r>
          </w:p>
        </w:tc>
        <w:tc>
          <w:tcPr>
            <w:tcW w:w="540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lineRule="auto" w:line="276" w:before="0" w:after="0"/>
              <w:ind w:left="101" w:right="64" w:hanging="0"/>
              <w:jc w:val="both"/>
              <w:rPr>
                <w:rFonts w:ascii="Arial" w:hAnsi="Arial" w:eastAsia="宋体" w:cs="Arial" w:eastAsiaTheme="minorEastAsia"/>
                <w:color w:val="auto"/>
                <w:sz w:val="20"/>
                <w:szCs w:val="20"/>
                <w:lang w:val="en-US" w:eastAsia="fr-FR" w:bidi="ar-SA"/>
              </w:rPr>
            </w:pPr>
            <w:r>
              <w:rPr>
                <w:rFonts w:eastAsia="宋体" w:cs="Arial" w:ascii="Arial" w:hAnsi="Arial" w:eastAsiaTheme="minorEastAsia"/>
                <w:color w:val="auto"/>
                <w:sz w:val="20"/>
                <w:szCs w:val="20"/>
                <w:lang w:val="en-US" w:eastAsia="fr-FR" w:bidi="ar-SA"/>
              </w:rPr>
              <w:t>This falls within the definition of clinical data under MDR Article 2(48), but is not generally considered a high quality source of data due limitations associated with sources of bias and quality of data collection. It may be useful for Page 22 of 22 identifying safety concerns or performance issues.</w:t>
            </w:r>
          </w:p>
        </w:tc>
      </w:tr>
      <w:tr>
        <w:trPr>
          <w:trHeight w:val="1404" w:hRule="atLeast"/>
        </w:trPr>
        <w:tc>
          <w:tcPr>
            <w:tcW w:w="782" w:type="dxa"/>
            <w:tcBorders>
              <w:top w:val="single" w:sz="4" w:space="0" w:color="000000"/>
              <w:left w:val="single" w:sz="2" w:space="0" w:color="000000"/>
              <w:bottom w:val="single" w:sz="4" w:space="0" w:color="000000"/>
              <w:right w:val="single" w:sz="4" w:space="0" w:color="000000"/>
            </w:tcBorders>
          </w:tcPr>
          <w:p>
            <w:pPr>
              <w:pStyle w:val="Normal"/>
              <w:widowControl w:val="false"/>
              <w:suppressAutoHyphens w:val="false"/>
              <w:spacing w:lineRule="auto" w:line="276" w:before="0" w:after="0"/>
              <w:ind w:left="101" w:hanging="0"/>
              <w:jc w:val="both"/>
              <w:rPr>
                <w:rFonts w:ascii="Arial" w:hAnsi="Arial" w:eastAsia="宋体" w:cs="Arial" w:eastAsiaTheme="minorEastAsia"/>
                <w:color w:val="auto"/>
                <w:sz w:val="20"/>
                <w:szCs w:val="20"/>
                <w:lang w:val="fr-FR" w:eastAsia="fr-FR" w:bidi="ar-SA"/>
              </w:rPr>
            </w:pPr>
            <w:r>
              <w:rPr>
                <w:rFonts w:eastAsia="宋体" w:cs="Arial" w:ascii="Arial" w:hAnsi="Arial" w:eastAsiaTheme="minorEastAsia"/>
                <w:color w:val="auto"/>
                <w:sz w:val="20"/>
                <w:szCs w:val="20"/>
                <w:lang w:val="fr-FR" w:eastAsia="fr-FR" w:bidi="ar-SA"/>
              </w:rPr>
              <w:t>9</w:t>
            </w:r>
          </w:p>
        </w:tc>
        <w:tc>
          <w:tcPr>
            <w:tcW w:w="373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lineRule="auto" w:line="276" w:before="0" w:after="0"/>
              <w:ind w:left="101" w:right="63" w:hanging="1"/>
              <w:jc w:val="both"/>
              <w:rPr>
                <w:rFonts w:ascii="Arial" w:hAnsi="Arial" w:eastAsia="宋体" w:cs="Arial" w:eastAsiaTheme="minorEastAsia"/>
                <w:color w:val="auto"/>
                <w:sz w:val="20"/>
                <w:szCs w:val="20"/>
                <w:lang w:val="en-US" w:eastAsia="fr-FR" w:bidi="ar-SA"/>
              </w:rPr>
            </w:pPr>
            <w:r>
              <w:rPr>
                <w:rFonts w:eastAsia="宋体" w:cs="Arial" w:ascii="Arial" w:hAnsi="Arial" w:eastAsiaTheme="minorEastAsia"/>
                <w:color w:val="auto"/>
                <w:sz w:val="20"/>
                <w:szCs w:val="20"/>
                <w:lang w:val="en-US" w:eastAsia="fr-FR" w:bidi="ar-SA"/>
              </w:rPr>
              <w:t>Individual case reports on the subject device</w:t>
            </w:r>
          </w:p>
        </w:tc>
        <w:tc>
          <w:tcPr>
            <w:tcW w:w="540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lineRule="auto" w:line="276" w:before="0" w:after="0"/>
              <w:ind w:left="101" w:right="64" w:hanging="0"/>
              <w:jc w:val="both"/>
              <w:rPr>
                <w:rFonts w:ascii="Arial" w:hAnsi="Arial" w:eastAsia="宋体" w:cs="Arial" w:eastAsiaTheme="minorEastAsia"/>
                <w:color w:val="auto"/>
                <w:sz w:val="20"/>
                <w:szCs w:val="20"/>
                <w:lang w:val="en-US" w:eastAsia="fr-FR" w:bidi="ar-SA"/>
              </w:rPr>
            </w:pPr>
            <w:r>
              <w:rPr>
                <w:rFonts w:eastAsia="宋体" w:cs="Arial" w:ascii="Arial" w:hAnsi="Arial" w:eastAsiaTheme="minorEastAsia"/>
                <w:color w:val="auto"/>
                <w:sz w:val="20"/>
                <w:szCs w:val="20"/>
                <w:lang w:val="en-US" w:eastAsia="fr-FR" w:bidi="ar-SA"/>
              </w:rPr>
              <w:t>This falls within the definition of clinical data under MDR Article 2(48), but is not considered a high quality source of data due to limitations in generalising findings to a wider patient population, reporting bias, etc. It may provide supportive or illustrative information with respect to specific claims.</w:t>
            </w:r>
          </w:p>
        </w:tc>
      </w:tr>
      <w:tr>
        <w:trPr>
          <w:trHeight w:val="1804" w:hRule="atLeast"/>
        </w:trPr>
        <w:tc>
          <w:tcPr>
            <w:tcW w:w="782" w:type="dxa"/>
            <w:tcBorders>
              <w:top w:val="single" w:sz="4" w:space="0" w:color="000000"/>
              <w:left w:val="single" w:sz="2" w:space="0" w:color="000000"/>
              <w:bottom w:val="single" w:sz="4" w:space="0" w:color="000000"/>
              <w:right w:val="single" w:sz="4" w:space="0" w:color="000000"/>
            </w:tcBorders>
          </w:tcPr>
          <w:p>
            <w:pPr>
              <w:pStyle w:val="Normal"/>
              <w:widowControl w:val="false"/>
              <w:suppressAutoHyphens w:val="false"/>
              <w:spacing w:lineRule="auto" w:line="276" w:before="0" w:after="0"/>
              <w:ind w:left="101" w:hanging="0"/>
              <w:jc w:val="both"/>
              <w:rPr>
                <w:rFonts w:ascii="Arial" w:hAnsi="Arial" w:eastAsia="宋体" w:cs="Arial" w:eastAsiaTheme="minorEastAsia"/>
                <w:color w:val="auto"/>
                <w:sz w:val="20"/>
                <w:szCs w:val="20"/>
                <w:lang w:val="fr-FR" w:eastAsia="fr-FR" w:bidi="ar-SA"/>
              </w:rPr>
            </w:pPr>
            <w:r>
              <w:rPr>
                <w:rFonts w:eastAsia="宋体" w:cs="Arial" w:ascii="Arial" w:hAnsi="Arial" w:eastAsiaTheme="minorEastAsia"/>
                <w:color w:val="auto"/>
                <w:sz w:val="20"/>
                <w:szCs w:val="20"/>
                <w:lang w:val="fr-FR" w:eastAsia="fr-FR" w:bidi="ar-SA"/>
              </w:rPr>
              <w:t>10</w:t>
            </w:r>
          </w:p>
        </w:tc>
        <w:tc>
          <w:tcPr>
            <w:tcW w:w="373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lineRule="auto" w:line="276" w:before="0" w:after="0"/>
              <w:ind w:left="101" w:right="63" w:hanging="1"/>
              <w:jc w:val="both"/>
              <w:rPr>
                <w:rFonts w:ascii="Arial" w:hAnsi="Arial" w:eastAsia="宋体" w:cs="Arial" w:eastAsiaTheme="minorEastAsia"/>
                <w:color w:val="auto"/>
                <w:sz w:val="20"/>
                <w:szCs w:val="20"/>
                <w:lang w:val="en-US" w:eastAsia="fr-FR" w:bidi="ar-SA"/>
              </w:rPr>
            </w:pPr>
            <w:r>
              <w:rPr>
                <w:rFonts w:eastAsia="宋体" w:cs="Arial" w:ascii="Arial" w:hAnsi="Arial" w:eastAsiaTheme="minorEastAsia"/>
                <w:color w:val="auto"/>
                <w:sz w:val="20"/>
                <w:szCs w:val="20"/>
                <w:lang w:val="en-US" w:eastAsia="fr-FR" w:bidi="ar-SA"/>
              </w:rPr>
              <w:t>Compliance to non-clinical elements of common specifications considered relevant to device safety and performance</w:t>
            </w:r>
          </w:p>
        </w:tc>
        <w:tc>
          <w:tcPr>
            <w:tcW w:w="540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lineRule="auto" w:line="276" w:before="0" w:after="0"/>
              <w:ind w:left="101" w:right="64" w:hanging="0"/>
              <w:jc w:val="both"/>
              <w:rPr>
                <w:rFonts w:ascii="Arial" w:hAnsi="Arial" w:eastAsia="宋体" w:cs="Arial" w:eastAsiaTheme="minorEastAsia"/>
                <w:color w:val="auto"/>
                <w:sz w:val="20"/>
                <w:szCs w:val="20"/>
                <w:lang w:val="en-US" w:eastAsia="fr-FR" w:bidi="ar-SA"/>
              </w:rPr>
            </w:pPr>
            <w:r>
              <w:rPr>
                <w:rFonts w:eastAsia="宋体" w:cs="Arial" w:ascii="Arial" w:hAnsi="Arial" w:eastAsiaTheme="minorEastAsia"/>
                <w:color w:val="auto"/>
                <w:sz w:val="20"/>
                <w:szCs w:val="20"/>
                <w:lang w:val="en-US" w:eastAsia="fr-FR" w:bidi="ar-SA"/>
              </w:rPr>
              <w:t>Common specifications which address clinical investigation or data requirements directly would rank higher in this hierarchy. Common specifications may address clinically relevant endpoints through non-clinical evidence such as mechanical testing for strength and endurance, biological safety, usability, etc.</w:t>
            </w:r>
          </w:p>
        </w:tc>
      </w:tr>
      <w:tr>
        <w:trPr>
          <w:trHeight w:val="942" w:hRule="atLeast"/>
        </w:trPr>
        <w:tc>
          <w:tcPr>
            <w:tcW w:w="782" w:type="dxa"/>
            <w:tcBorders>
              <w:top w:val="single" w:sz="4" w:space="0" w:color="000000"/>
              <w:left w:val="single" w:sz="2" w:space="0" w:color="000000"/>
              <w:bottom w:val="single" w:sz="4" w:space="0" w:color="000000"/>
              <w:right w:val="single" w:sz="4" w:space="0" w:color="000000"/>
            </w:tcBorders>
          </w:tcPr>
          <w:p>
            <w:pPr>
              <w:pStyle w:val="Normal"/>
              <w:widowControl w:val="false"/>
              <w:suppressAutoHyphens w:val="false"/>
              <w:spacing w:lineRule="auto" w:line="276" w:before="0" w:after="0"/>
              <w:ind w:left="101" w:hanging="0"/>
              <w:jc w:val="both"/>
              <w:rPr>
                <w:rFonts w:ascii="Arial" w:hAnsi="Arial" w:eastAsia="宋体" w:cs="Arial" w:eastAsiaTheme="minorEastAsia"/>
                <w:color w:val="auto"/>
                <w:sz w:val="20"/>
                <w:szCs w:val="20"/>
                <w:lang w:val="fr-FR" w:eastAsia="fr-FR" w:bidi="ar-SA"/>
              </w:rPr>
            </w:pPr>
            <w:r>
              <w:rPr>
                <w:rFonts w:eastAsia="宋体" w:cs="Arial" w:ascii="Arial" w:hAnsi="Arial" w:eastAsiaTheme="minorEastAsia"/>
                <w:color w:val="auto"/>
                <w:sz w:val="20"/>
                <w:szCs w:val="20"/>
                <w:lang w:val="fr-FR" w:eastAsia="fr-FR" w:bidi="ar-SA"/>
              </w:rPr>
              <w:t>11</w:t>
            </w:r>
          </w:p>
        </w:tc>
        <w:tc>
          <w:tcPr>
            <w:tcW w:w="373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lineRule="auto" w:line="276" w:before="0" w:after="0"/>
              <w:ind w:left="101" w:right="63" w:hanging="1"/>
              <w:jc w:val="both"/>
              <w:rPr>
                <w:rFonts w:ascii="Arial" w:hAnsi="Arial" w:eastAsia="宋体" w:cs="Arial" w:eastAsiaTheme="minorEastAsia"/>
                <w:color w:val="auto"/>
                <w:sz w:val="20"/>
                <w:szCs w:val="20"/>
                <w:lang w:val="en-US" w:eastAsia="fr-FR" w:bidi="ar-SA"/>
              </w:rPr>
            </w:pPr>
            <w:r>
              <w:rPr>
                <w:rFonts w:eastAsia="宋体" w:cs="Arial" w:ascii="Arial" w:hAnsi="Arial" w:eastAsiaTheme="minorEastAsia"/>
                <w:color w:val="auto"/>
                <w:sz w:val="20"/>
                <w:szCs w:val="20"/>
                <w:lang w:val="en-US" w:eastAsia="fr-FR" w:bidi="ar-SA"/>
              </w:rPr>
              <w:t>Simulated use / animal / cadaveric testing involving healthcare professionals or other end users</w:t>
            </w:r>
          </w:p>
        </w:tc>
        <w:tc>
          <w:tcPr>
            <w:tcW w:w="540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lineRule="auto" w:line="276" w:before="0" w:after="0"/>
              <w:ind w:left="101" w:right="64" w:hanging="0"/>
              <w:jc w:val="both"/>
              <w:rPr>
                <w:rFonts w:ascii="Arial" w:hAnsi="Arial" w:eastAsia="宋体" w:cs="Arial" w:eastAsiaTheme="minorEastAsia"/>
                <w:color w:val="auto"/>
                <w:sz w:val="20"/>
                <w:szCs w:val="20"/>
                <w:lang w:val="en-US" w:eastAsia="fr-FR" w:bidi="ar-SA"/>
              </w:rPr>
            </w:pPr>
            <w:r>
              <w:rPr>
                <w:rFonts w:eastAsia="宋体" w:cs="Arial" w:ascii="Arial" w:hAnsi="Arial" w:eastAsiaTheme="minorEastAsia"/>
                <w:color w:val="auto"/>
                <w:sz w:val="20"/>
                <w:szCs w:val="20"/>
                <w:lang w:val="en-US" w:eastAsia="fr-FR" w:bidi="ar-SA"/>
              </w:rPr>
              <w:t>This is not clinical data, but may be considered evidence of confirmation of conformity to relevant GSPRs, particularly in terms of usability, such as for accessories or instruments.</w:t>
            </w:r>
          </w:p>
        </w:tc>
      </w:tr>
      <w:tr>
        <w:trPr>
          <w:trHeight w:val="1012" w:hRule="atLeast"/>
        </w:trPr>
        <w:tc>
          <w:tcPr>
            <w:tcW w:w="782" w:type="dxa"/>
            <w:tcBorders>
              <w:top w:val="single" w:sz="4" w:space="0" w:color="000000"/>
              <w:left w:val="single" w:sz="2" w:space="0" w:color="000000"/>
              <w:bottom w:val="single" w:sz="4" w:space="0" w:color="000000"/>
              <w:right w:val="single" w:sz="4" w:space="0" w:color="000000"/>
            </w:tcBorders>
          </w:tcPr>
          <w:p>
            <w:pPr>
              <w:pStyle w:val="Normal"/>
              <w:widowControl w:val="false"/>
              <w:suppressAutoHyphens w:val="false"/>
              <w:spacing w:lineRule="auto" w:line="276" w:before="0" w:after="0"/>
              <w:ind w:left="101" w:hanging="0"/>
              <w:jc w:val="both"/>
              <w:rPr>
                <w:rFonts w:ascii="Arial" w:hAnsi="Arial" w:eastAsia="宋体" w:cs="Arial" w:eastAsiaTheme="minorEastAsia"/>
                <w:color w:val="auto"/>
                <w:sz w:val="20"/>
                <w:szCs w:val="20"/>
                <w:lang w:val="fr-FR" w:eastAsia="fr-FR" w:bidi="ar-SA"/>
              </w:rPr>
            </w:pPr>
            <w:r>
              <w:rPr>
                <w:rFonts w:eastAsia="宋体" w:cs="Arial" w:ascii="Arial" w:hAnsi="Arial" w:eastAsiaTheme="minorEastAsia"/>
                <w:color w:val="auto"/>
                <w:sz w:val="20"/>
                <w:szCs w:val="20"/>
                <w:lang w:val="fr-FR" w:eastAsia="fr-FR" w:bidi="ar-SA"/>
              </w:rPr>
              <w:t>12</w:t>
            </w:r>
          </w:p>
        </w:tc>
        <w:tc>
          <w:tcPr>
            <w:tcW w:w="373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lineRule="auto" w:line="276" w:before="0" w:after="0"/>
              <w:ind w:left="101" w:right="63" w:hanging="1"/>
              <w:jc w:val="both"/>
              <w:rPr>
                <w:rFonts w:ascii="Arial" w:hAnsi="Arial" w:eastAsia="宋体" w:cs="Arial" w:eastAsiaTheme="minorEastAsia"/>
                <w:color w:val="auto"/>
                <w:sz w:val="20"/>
                <w:szCs w:val="20"/>
                <w:lang w:val="en-US" w:eastAsia="fr-FR" w:bidi="ar-SA"/>
              </w:rPr>
            </w:pPr>
            <w:r>
              <w:rPr>
                <w:rFonts w:eastAsia="宋体" w:cs="Arial" w:ascii="Arial" w:hAnsi="Arial" w:eastAsiaTheme="minorEastAsia"/>
                <w:color w:val="auto"/>
                <w:sz w:val="20"/>
                <w:szCs w:val="20"/>
                <w:lang w:val="en-US" w:eastAsia="fr-FR" w:bidi="ar-SA"/>
              </w:rPr>
              <w:t>Pre-clinical and bench testing / compliance to standards</w:t>
            </w:r>
          </w:p>
        </w:tc>
        <w:tc>
          <w:tcPr>
            <w:tcW w:w="540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lineRule="auto" w:line="276" w:before="0" w:after="0"/>
              <w:ind w:left="101" w:right="64" w:hanging="0"/>
              <w:jc w:val="both"/>
              <w:rPr>
                <w:rFonts w:ascii="Arial" w:hAnsi="Arial" w:eastAsia="宋体" w:cs="Arial" w:eastAsiaTheme="minorEastAsia"/>
                <w:color w:val="auto"/>
                <w:sz w:val="20"/>
                <w:szCs w:val="20"/>
                <w:lang w:val="en-US" w:eastAsia="fr-FR" w:bidi="ar-SA"/>
              </w:rPr>
            </w:pPr>
            <w:r>
              <w:rPr>
                <w:rFonts w:eastAsia="宋体" w:cs="Arial" w:ascii="Arial" w:hAnsi="Arial" w:eastAsiaTheme="minorEastAsia"/>
                <w:color w:val="auto"/>
                <w:sz w:val="20"/>
                <w:szCs w:val="20"/>
                <w:lang w:val="en-US" w:eastAsia="fr-FR" w:bidi="ar-SA"/>
              </w:rPr>
              <w:t>Pre-clinical and bench testing may address clinically relevant endpoints through non-clinical evidence such as mechanical testing for strength and endurance, biological safety, usability, etc</w:t>
            </w:r>
          </w:p>
        </w:tc>
      </w:tr>
    </w:tbl>
    <w:p>
      <w:pPr>
        <w:pStyle w:val="Caption1"/>
        <w:tabs>
          <w:tab w:val="clear" w:pos="420"/>
          <w:tab w:val="left" w:pos="851" w:leader="none"/>
        </w:tabs>
        <w:spacing w:lineRule="auto" w:line="276"/>
        <w:ind w:right="153" w:hanging="0"/>
        <w:jc w:val="center"/>
        <w:rPr>
          <w:rFonts w:cs="Times New Roman"/>
          <w:sz w:val="22"/>
          <w:szCs w:val="22"/>
          <w:lang w:val="fr-FR"/>
        </w:rPr>
      </w:pPr>
      <w:r>
        <w:rPr>
          <w:sz w:val="22"/>
          <w:szCs w:val="22"/>
          <w:lang w:val="fr-FR"/>
        </w:rPr>
        <w:t>Table 0</w:t>
      </w:r>
      <w:r>
        <w:rPr>
          <w:rFonts w:cs="Times New Roman"/>
          <w:sz w:val="22"/>
          <w:szCs w:val="22"/>
          <w:lang w:val="fr-FR"/>
        </w:rPr>
        <w:t>4 MDCG Ranking</w:t>
      </w:r>
    </w:p>
    <w:p>
      <w:pPr>
        <w:pStyle w:val="Caption1"/>
        <w:tabs>
          <w:tab w:val="clear" w:pos="420"/>
          <w:tab w:val="left" w:pos="851" w:leader="none"/>
        </w:tabs>
        <w:spacing w:lineRule="auto" w:line="276"/>
        <w:ind w:right="153" w:hanging="0"/>
        <w:rPr>
          <w:lang w:val="fr-FR"/>
        </w:rPr>
      </w:pPr>
      <w:r>
        <w:rPr>
          <w:lang w:val="fr-FR"/>
        </w:rPr>
      </w:r>
    </w:p>
    <w:p>
      <w:pPr>
        <w:pStyle w:val="Heading2"/>
        <w:numPr>
          <w:ilvl w:val="0"/>
          <w:numId w:val="3"/>
        </w:numPr>
        <w:spacing w:lineRule="auto" w:line="276"/>
        <w:ind w:left="567" w:hanging="567"/>
        <w:rPr/>
      </w:pPr>
      <w:bookmarkStart w:id="25" w:name="__RefHeading___Toc5873_961649478"/>
      <w:bookmarkStart w:id="26" w:name="_Toc100309936"/>
      <w:bookmarkStart w:id="27" w:name="_Toc103932188"/>
      <w:bookmarkEnd w:id="25"/>
      <w:r>
        <w:rPr/>
        <w:t>Criteria For State of the Art</w:t>
      </w:r>
      <w:bookmarkEnd w:id="27"/>
      <w:r>
        <w:rPr/>
        <w:t xml:space="preserve"> </w:t>
      </w:r>
      <w:bookmarkEnd w:id="26"/>
    </w:p>
    <w:p>
      <w:pPr>
        <w:pStyle w:val="Caption1"/>
        <w:spacing w:lineRule="auto" w:line="276"/>
        <w:rPr>
          <w:sz w:val="22"/>
          <w:szCs w:val="22"/>
        </w:rPr>
      </w:pPr>
      <w:r>
        <w:rPr>
          <w:sz w:val="22"/>
          <w:szCs w:val="22"/>
        </w:rPr>
      </w:r>
      <w:bookmarkStart w:id="28" w:name="_Toc103932267"/>
      <w:bookmarkStart w:id="29" w:name="_Toc101446921"/>
      <w:bookmarkStart w:id="30" w:name="_Toc103932267"/>
      <w:bookmarkStart w:id="31" w:name="_Toc101446921"/>
      <w:bookmarkEnd w:id="30"/>
      <w:bookmarkEnd w:id="31"/>
    </w:p>
    <w:tbl>
      <w:tblPr>
        <w:tblStyle w:val="6"/>
        <w:tblW w:w="5000" w:type="pct"/>
        <w:jc w:val="left"/>
        <w:tblInd w:w="0" w:type="dxa"/>
        <w:tblLayout w:type="fixed"/>
        <w:tblCellMar>
          <w:top w:w="28" w:type="dxa"/>
          <w:left w:w="103" w:type="dxa"/>
          <w:bottom w:w="28" w:type="dxa"/>
          <w:right w:w="108" w:type="dxa"/>
        </w:tblCellMar>
      </w:tblPr>
      <w:tblGrid>
        <w:gridCol w:w="1300"/>
        <w:gridCol w:w="3047"/>
        <w:gridCol w:w="1892"/>
        <w:gridCol w:w="1735"/>
        <w:gridCol w:w="1818"/>
      </w:tblGrid>
      <w:tr>
        <w:trPr>
          <w:tblHeader w:val="true"/>
          <w:trHeight w:val="1962" w:hRule="exact"/>
          <w:cantSplit w:val="true"/>
        </w:trPr>
        <w:tc>
          <w:tcPr>
            <w:tcW w:w="1300" w:type="dxa"/>
            <w:tcBorders>
              <w:top w:val="single" w:sz="4" w:space="0" w:color="000000"/>
              <w:left w:val="single" w:sz="4" w:space="0" w:color="000000"/>
              <w:bottom w:val="single" w:sz="4" w:space="0" w:color="000000"/>
              <w:right w:val="single" w:sz="4" w:space="0" w:color="000000"/>
            </w:tcBorders>
            <w:shd w:color="auto" w:fill="9CC2E5" w:themeFill="accent1" w:themeFillTint="99" w:val="clear"/>
            <w:textDirection w:val="btLr"/>
          </w:tcPr>
          <w:p>
            <w:pPr>
              <w:pStyle w:val="Normal"/>
              <w:widowControl w:val="false"/>
              <w:spacing w:lineRule="auto" w:line="276" w:before="0" w:after="0"/>
              <w:ind w:left="113" w:right="113" w:hanging="0"/>
              <w:rPr>
                <w:bCs/>
                <w:sz w:val="22"/>
                <w:szCs w:val="20"/>
              </w:rPr>
            </w:pPr>
            <w:bookmarkStart w:id="32" w:name="_Toc1039322671"/>
            <w:bookmarkStart w:id="33" w:name="_Toc1014469211"/>
            <w:r>
              <w:rPr>
                <w:bCs/>
                <w:sz w:val="22"/>
                <w:szCs w:val="20"/>
              </w:rPr>
              <w:t>ID</w:t>
            </w:r>
          </w:p>
        </w:tc>
        <w:tc>
          <w:tcPr>
            <w:tcW w:w="3047" w:type="dxa"/>
            <w:tcBorders>
              <w:top w:val="single" w:sz="4" w:space="0" w:color="000000"/>
              <w:left w:val="single" w:sz="4" w:space="0" w:color="000000"/>
              <w:bottom w:val="single" w:sz="4" w:space="0" w:color="000000"/>
              <w:right w:val="single" w:sz="4" w:space="0" w:color="000000"/>
            </w:tcBorders>
            <w:shd w:color="auto" w:fill="9CC2E5" w:themeFill="accent1" w:themeFillTint="99" w:val="clear"/>
            <w:textDirection w:val="btLr"/>
          </w:tcPr>
          <w:p>
            <w:pPr>
              <w:pStyle w:val="Normal"/>
              <w:widowControl w:val="false"/>
              <w:spacing w:lineRule="auto" w:line="276" w:before="0" w:after="0"/>
              <w:ind w:left="113" w:right="113" w:hanging="0"/>
              <w:rPr>
                <w:bCs/>
                <w:sz w:val="22"/>
                <w:szCs w:val="20"/>
              </w:rPr>
            </w:pPr>
            <w:r>
              <w:rPr>
                <w:bCs/>
                <w:sz w:val="22"/>
                <w:szCs w:val="20"/>
              </w:rPr>
              <w:t>Citation</w:t>
            </w:r>
          </w:p>
        </w:tc>
        <w:tc>
          <w:tcPr>
            <w:tcW w:w="1892" w:type="dxa"/>
            <w:tcBorders>
              <w:top w:val="single" w:sz="4" w:space="0" w:color="000000"/>
              <w:left w:val="single" w:sz="4" w:space="0" w:color="000000"/>
              <w:bottom w:val="single" w:sz="4" w:space="0" w:color="000000"/>
              <w:right w:val="single" w:sz="4" w:space="0" w:color="000000"/>
            </w:tcBorders>
            <w:shd w:color="auto" w:fill="9CC2E5" w:themeFill="accent1" w:themeFillTint="99" w:val="clear"/>
            <w:textDirection w:val="btLr"/>
          </w:tcPr>
          <w:p>
            <w:pPr>
              <w:pStyle w:val="Normal"/>
              <w:widowControl w:val="false"/>
              <w:spacing w:lineRule="auto" w:line="276" w:before="0" w:after="0"/>
              <w:ind w:left="113" w:right="113" w:hanging="0"/>
              <w:rPr>
                <w:bCs/>
                <w:sz w:val="22"/>
                <w:szCs w:val="20"/>
              </w:rPr>
            </w:pPr>
            <w:r>
              <w:rPr>
                <w:bCs/>
                <w:sz w:val="22"/>
                <w:szCs w:val="20"/>
              </w:rPr>
              <w:t>SoTA Classification</w:t>
            </w:r>
          </w:p>
        </w:tc>
        <w:tc>
          <w:tcPr>
            <w:tcW w:w="1735" w:type="dxa"/>
            <w:tcBorders>
              <w:top w:val="single" w:sz="4" w:space="0" w:color="000000"/>
              <w:left w:val="single" w:sz="4" w:space="0" w:color="000000"/>
              <w:bottom w:val="single" w:sz="4" w:space="0" w:color="000000"/>
              <w:right w:val="single" w:sz="4" w:space="0" w:color="000000"/>
            </w:tcBorders>
            <w:shd w:color="auto" w:fill="9CC2E5" w:themeFill="accent1" w:themeFillTint="99" w:val="clear"/>
            <w:textDirection w:val="btLr"/>
          </w:tcPr>
          <w:p>
            <w:pPr>
              <w:pStyle w:val="Normal"/>
              <w:widowControl w:val="false"/>
              <w:spacing w:lineRule="auto" w:line="276" w:before="0" w:after="0"/>
              <w:ind w:left="113" w:right="113" w:hanging="0"/>
              <w:rPr>
                <w:bCs/>
                <w:sz w:val="22"/>
                <w:szCs w:val="20"/>
              </w:rPr>
            </w:pPr>
            <w:r>
              <w:rPr>
                <w:bCs/>
                <w:sz w:val="22"/>
                <w:szCs w:val="20"/>
              </w:rPr>
              <w:t>Exclusion Reason</w:t>
            </w:r>
          </w:p>
        </w:tc>
        <w:tc>
          <w:tcPr>
            <w:tcW w:w="1818" w:type="dxa"/>
            <w:tcBorders>
              <w:top w:val="single" w:sz="4" w:space="0" w:color="000000"/>
              <w:left w:val="single" w:sz="4" w:space="0" w:color="000000"/>
              <w:bottom w:val="single" w:sz="4" w:space="0" w:color="000000"/>
              <w:right w:val="single" w:sz="4" w:space="0" w:color="000000"/>
            </w:tcBorders>
            <w:shd w:color="auto" w:fill="9CC2E5" w:themeFill="accent1" w:themeFillTint="99" w:val="clear"/>
            <w:textDirection w:val="btLr"/>
          </w:tcPr>
          <w:p>
            <w:pPr>
              <w:pStyle w:val="Normal"/>
              <w:widowControl w:val="false"/>
              <w:spacing w:lineRule="auto" w:line="276" w:before="0" w:after="0"/>
              <w:ind w:left="113" w:right="113" w:hanging="0"/>
              <w:rPr>
                <w:bCs/>
                <w:sz w:val="22"/>
                <w:szCs w:val="20"/>
              </w:rPr>
            </w:pPr>
            <w:r>
              <w:rPr>
                <w:bCs/>
                <w:sz w:val="22"/>
                <w:szCs w:val="20"/>
              </w:rPr>
              <w:t>test sota</w:t>
            </w:r>
          </w:p>
        </w:tc>
      </w:tr>
      <w:tr>
        <w:trPr>
          <w:trHeight w:val="283" w:hRule="atLeast"/>
          <w:cantSplit w:val="true"/>
        </w:trPr>
        <w:tc>
          <w:tcPr>
            <w:tcW w:w="130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sz w:val="20"/>
                <w:szCs w:val="20"/>
              </w:rPr>
            </w:pPr>
            <w:r>
              <w:rPr>
                <w:sz w:val="20"/>
                <w:szCs w:val="20"/>
              </w:rPr>
              <w:t>1</w:t>
            </w:r>
          </w:p>
        </w:tc>
        <w:tc>
          <w:tcPr>
            <w:tcW w:w="304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sz w:val="20"/>
                <w:szCs w:val="20"/>
              </w:rPr>
            </w:pPr>
            <w:r>
              <w:rPr>
                <w:sz w:val="20"/>
                <w:szCs w:val="20"/>
              </w:rPr>
            </w:r>
          </w:p>
        </w:tc>
        <w:tc>
          <w:tcPr>
            <w:tcW w:w="189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b/>
                <w:b/>
                <w:bCs/>
                <w:sz w:val="20"/>
                <w:szCs w:val="20"/>
              </w:rPr>
            </w:pPr>
            <w:r>
              <w:rPr>
                <w:sz w:val="20"/>
                <w:szCs w:val="20"/>
              </w:rPr>
              <w:t>CK2 Establishment of current knowledge/ the state of the art on alternative therapies/treatments</w:t>
            </w:r>
          </w:p>
        </w:tc>
        <w:tc>
          <w:tcPr>
            <w:tcW w:w="173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b/>
                <w:b/>
                <w:bCs/>
                <w:sz w:val="20"/>
                <w:szCs w:val="20"/>
              </w:rPr>
            </w:pPr>
            <w:r>
              <w:rPr>
                <w:sz w:val="20"/>
                <w:szCs w:val="20"/>
              </w:rPr>
              <w:t>NA</w:t>
            </w:r>
          </w:p>
        </w:tc>
        <w:tc>
          <w:tcPr>
            <w:tcW w:w="18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b/>
                <w:b/>
                <w:bCs/>
                <w:sz w:val="20"/>
                <w:szCs w:val="20"/>
              </w:rPr>
            </w:pPr>
            <w:r>
              <w:rPr>
                <w:sz w:val="20"/>
                <w:szCs w:val="20"/>
              </w:rPr>
              <w:t>NA</w:t>
            </w:r>
          </w:p>
        </w:tc>
      </w:tr>
    </w:tbl>
    <w:p>
      <w:pPr>
        <w:pStyle w:val="Caption1"/>
        <w:widowControl/>
        <w:suppressAutoHyphens w:val="false"/>
        <w:spacing w:lineRule="auto" w:line="276"/>
        <w:jc w:val="center"/>
        <w:rPr>
          <w:color w:val="000000"/>
          <w:sz w:val="28"/>
          <w:szCs w:val="36"/>
        </w:rPr>
      </w:pPr>
      <w:r>
        <w:rPr>
          <w:color w:val="000000"/>
          <w:sz w:val="22"/>
          <w:szCs w:val="22"/>
        </w:rPr>
        <w:t xml:space="preserve">Table </w:t>
      </w:r>
      <w:r>
        <w:rPr>
          <w:color w:val="000000"/>
          <w:sz w:val="22"/>
          <w:szCs w:val="22"/>
          <w:lang w:val="fr-FR"/>
        </w:rPr>
        <w:t>05</w:t>
      </w:r>
      <w:r>
        <w:rPr>
          <w:color w:val="000000"/>
          <w:sz w:val="22"/>
          <w:szCs w:val="22"/>
        </w:rPr>
        <w:t xml:space="preserve"> Classifications for State of the Art</w:t>
      </w:r>
      <w:bookmarkEnd w:id="32"/>
      <w:bookmarkEnd w:id="33"/>
    </w:p>
    <w:p>
      <w:pPr>
        <w:pStyle w:val="Normal"/>
        <w:widowControl/>
        <w:suppressAutoHyphens w:val="false"/>
        <w:spacing w:lineRule="auto" w:line="276"/>
        <w:rPr>
          <w:b/>
          <w:b/>
          <w:color w:val="548DD4"/>
          <w:sz w:val="28"/>
          <w:szCs w:val="36"/>
        </w:rPr>
      </w:pPr>
      <w:r>
        <w:rPr>
          <w:b/>
          <w:color w:val="548DD4"/>
          <w:sz w:val="28"/>
          <w:szCs w:val="36"/>
        </w:rPr>
      </w:r>
    </w:p>
    <w:p>
      <w:pPr>
        <w:pStyle w:val="Normal"/>
        <w:widowControl/>
        <w:suppressAutoHyphens w:val="false"/>
        <w:spacing w:lineRule="auto" w:line="276"/>
        <w:rPr>
          <w:b/>
          <w:b/>
          <w:color w:val="548DD4"/>
          <w:sz w:val="28"/>
          <w:szCs w:val="36"/>
        </w:rPr>
      </w:pPr>
      <w:r>
        <w:rPr>
          <w:b/>
          <w:color w:val="548DD4"/>
          <w:sz w:val="28"/>
          <w:szCs w:val="36"/>
        </w:rPr>
      </w:r>
    </w:p>
    <w:p>
      <w:pPr>
        <w:pStyle w:val="Heading2"/>
        <w:numPr>
          <w:ilvl w:val="0"/>
          <w:numId w:val="3"/>
        </w:numPr>
        <w:spacing w:lineRule="auto" w:line="276"/>
        <w:ind w:left="567" w:hanging="567"/>
        <w:rPr/>
      </w:pPr>
      <w:bookmarkStart w:id="34" w:name="__RefHeading___Toc5875_961649478"/>
      <w:bookmarkStart w:id="35" w:name="_Toc103932189"/>
      <w:bookmarkEnd w:id="34"/>
      <w:r>
        <w:rPr/>
        <w:t>Criteria for Data Suitability - Retained and Included Citations</w:t>
      </w:r>
      <w:bookmarkEnd w:id="35"/>
    </w:p>
    <w:p>
      <w:pPr>
        <w:pStyle w:val="LOnormal"/>
        <w:jc w:val="both"/>
        <w:rPr/>
      </w:pPr>
      <w:r>
        <w:rPr/>
      </w:r>
    </w:p>
    <w:p>
      <w:pPr>
        <w:pStyle w:val="LOnormal"/>
        <w:jc w:val="both"/>
        <w:rPr>
          <w:sz w:val="22"/>
          <w:szCs w:val="22"/>
        </w:rPr>
      </w:pPr>
      <w:r>
        <w:rPr>
          <w:sz w:val="22"/>
          <w:szCs w:val="22"/>
        </w:rPr>
        <w:t>The following tables summarize the suitability of the clinical literature on the criteria described above.</w:t>
      </w:r>
    </w:p>
    <w:p>
      <w:pPr>
        <w:pStyle w:val="LOnormal"/>
        <w:jc w:val="both"/>
        <w:rPr>
          <w:sz w:val="22"/>
          <w:szCs w:val="22"/>
        </w:rPr>
      </w:pPr>
      <w:r>
        <w:rPr>
          <w:sz w:val="22"/>
          <w:szCs w:val="22"/>
        </w:rPr>
        <w:t>The articles selected in this table were both Retained for evaluation AND Included for the full review.</w:t>
      </w:r>
    </w:p>
    <w:p>
      <w:pPr>
        <w:pStyle w:val="Caption1"/>
        <w:spacing w:lineRule="auto" w:line="276"/>
        <w:rPr>
          <w:sz w:val="22"/>
          <w:szCs w:val="22"/>
        </w:rPr>
      </w:pPr>
      <w:r>
        <w:rPr>
          <w:sz w:val="22"/>
          <w:szCs w:val="22"/>
        </w:rPr>
      </w:r>
      <w:bookmarkStart w:id="36" w:name="_Toc103932268"/>
      <w:bookmarkStart w:id="37" w:name="_Toc100669141"/>
      <w:bookmarkStart w:id="38" w:name="_Toc103932268"/>
      <w:bookmarkStart w:id="39" w:name="_Toc100669141"/>
      <w:bookmarkEnd w:id="38"/>
      <w:bookmarkEnd w:id="39"/>
    </w:p>
    <w:tbl>
      <w:tblPr>
        <w:tblStyle w:val="6"/>
        <w:tblW w:w="5000" w:type="pct"/>
        <w:jc w:val="left"/>
        <w:tblInd w:w="0" w:type="dxa"/>
        <w:tblLayout w:type="fixed"/>
        <w:tblCellMar>
          <w:top w:w="28" w:type="dxa"/>
          <w:left w:w="103" w:type="dxa"/>
          <w:bottom w:w="28" w:type="dxa"/>
          <w:right w:w="108" w:type="dxa"/>
        </w:tblCellMar>
      </w:tblPr>
      <w:tblGrid>
        <w:gridCol w:w="1082"/>
        <w:gridCol w:w="2460"/>
        <w:gridCol w:w="2247"/>
        <w:gridCol w:w="855"/>
        <w:gridCol w:w="1515"/>
        <w:gridCol w:w="1632"/>
      </w:tblGrid>
      <w:tr>
        <w:trPr>
          <w:tblHeader w:val="true"/>
          <w:trHeight w:val="2372" w:hRule="exact"/>
          <w:cantSplit w:val="true"/>
        </w:trPr>
        <w:tc>
          <w:tcPr>
            <w:tcW w:w="1082" w:type="dxa"/>
            <w:tcBorders>
              <w:top w:val="single" w:sz="4" w:space="0" w:color="000000"/>
              <w:left w:val="single" w:sz="4" w:space="0" w:color="000000"/>
              <w:bottom w:val="single" w:sz="4" w:space="0" w:color="000000"/>
              <w:right w:val="single" w:sz="4" w:space="0" w:color="000000"/>
            </w:tcBorders>
            <w:shd w:color="auto" w:fill="9CC2E5" w:themeFill="accent1" w:themeFillTint="99" w:val="clear"/>
            <w:textDirection w:val="btLr"/>
          </w:tcPr>
          <w:p>
            <w:pPr>
              <w:pStyle w:val="Normal"/>
              <w:widowControl w:val="false"/>
              <w:spacing w:lineRule="auto" w:line="276" w:before="0" w:after="0"/>
              <w:ind w:left="113" w:right="113" w:hanging="0"/>
              <w:rPr>
                <w:bCs/>
                <w:sz w:val="22"/>
                <w:szCs w:val="20"/>
              </w:rPr>
            </w:pPr>
            <w:bookmarkStart w:id="40" w:name="_Toc1006691411"/>
            <w:bookmarkStart w:id="41" w:name="_Toc1039322681"/>
            <w:r>
              <w:rPr>
                <w:bCs/>
                <w:sz w:val="22"/>
                <w:szCs w:val="20"/>
              </w:rPr>
              <w:t>ID</w:t>
            </w:r>
          </w:p>
        </w:tc>
        <w:tc>
          <w:tcPr>
            <w:tcW w:w="2460" w:type="dxa"/>
            <w:tcBorders>
              <w:top w:val="single" w:sz="4" w:space="0" w:color="000000"/>
              <w:left w:val="single" w:sz="4" w:space="0" w:color="000000"/>
              <w:bottom w:val="single" w:sz="4" w:space="0" w:color="000000"/>
              <w:right w:val="single" w:sz="4" w:space="0" w:color="000000"/>
            </w:tcBorders>
            <w:shd w:color="auto" w:fill="9CC2E5" w:themeFill="accent1" w:themeFillTint="99" w:val="clear"/>
            <w:textDirection w:val="btLr"/>
          </w:tcPr>
          <w:p>
            <w:pPr>
              <w:pStyle w:val="Normal"/>
              <w:widowControl w:val="false"/>
              <w:spacing w:lineRule="auto" w:line="276" w:before="0" w:after="0"/>
              <w:ind w:left="113" w:right="113" w:hanging="0"/>
              <w:rPr>
                <w:bCs/>
                <w:sz w:val="22"/>
                <w:szCs w:val="20"/>
              </w:rPr>
            </w:pPr>
            <w:r>
              <w:rPr>
                <w:bCs/>
                <w:sz w:val="22"/>
                <w:szCs w:val="20"/>
              </w:rPr>
              <w:t>Citation</w:t>
            </w:r>
          </w:p>
        </w:tc>
        <w:tc>
          <w:tcPr>
            <w:tcW w:w="2247" w:type="dxa"/>
            <w:tcBorders>
              <w:top w:val="single" w:sz="4" w:space="0" w:color="000000"/>
              <w:left w:val="single" w:sz="4" w:space="0" w:color="000000"/>
              <w:bottom w:val="single" w:sz="4" w:space="0" w:color="000000"/>
              <w:right w:val="single" w:sz="4" w:space="0" w:color="000000"/>
            </w:tcBorders>
            <w:shd w:color="auto" w:fill="9CC2E5" w:themeFill="accent1" w:themeFillTint="99" w:val="clear"/>
            <w:textDirection w:val="btLr"/>
          </w:tcPr>
          <w:p>
            <w:pPr>
              <w:pStyle w:val="Normal"/>
              <w:widowControl w:val="false"/>
              <w:spacing w:lineRule="auto" w:line="276" w:before="0" w:after="0"/>
              <w:ind w:left="113" w:right="113" w:hanging="0"/>
              <w:rPr>
                <w:bCs/>
                <w:sz w:val="22"/>
                <w:szCs w:val="20"/>
              </w:rPr>
            </w:pPr>
            <w:r>
              <w:rPr>
                <w:bCs/>
                <w:sz w:val="22"/>
                <w:szCs w:val="20"/>
              </w:rPr>
              <w:t>Device</w:t>
            </w:r>
          </w:p>
        </w:tc>
        <w:tc>
          <w:tcPr>
            <w:tcW w:w="855" w:type="dxa"/>
            <w:tcBorders>
              <w:top w:val="single" w:sz="4" w:space="0" w:color="000000"/>
              <w:left w:val="single" w:sz="4" w:space="0" w:color="000000"/>
              <w:bottom w:val="single" w:sz="4" w:space="0" w:color="000000"/>
              <w:right w:val="single" w:sz="4" w:space="0" w:color="000000"/>
            </w:tcBorders>
            <w:shd w:color="auto" w:fill="9CC2E5" w:themeFill="accent1" w:themeFillTint="99" w:val="clear"/>
            <w:textDirection w:val="btLr"/>
          </w:tcPr>
          <w:p>
            <w:pPr>
              <w:pStyle w:val="Normal"/>
              <w:widowControl w:val="false"/>
              <w:spacing w:lineRule="auto" w:line="276" w:before="0" w:after="0"/>
              <w:ind w:left="113" w:right="113" w:hanging="0"/>
              <w:rPr>
                <w:bCs/>
                <w:sz w:val="22"/>
                <w:szCs w:val="20"/>
              </w:rPr>
            </w:pPr>
            <w:r>
              <w:rPr>
                <w:bCs/>
                <w:sz w:val="22"/>
                <w:szCs w:val="20"/>
              </w:rPr>
              <w:t>Application</w:t>
            </w:r>
          </w:p>
        </w:tc>
        <w:tc>
          <w:tcPr>
            <w:tcW w:w="1515" w:type="dxa"/>
            <w:tcBorders>
              <w:top w:val="single" w:sz="4" w:space="0" w:color="000000"/>
              <w:left w:val="single" w:sz="4" w:space="0" w:color="000000"/>
              <w:bottom w:val="single" w:sz="4" w:space="0" w:color="000000"/>
              <w:right w:val="single" w:sz="4" w:space="0" w:color="000000"/>
            </w:tcBorders>
            <w:shd w:color="auto" w:fill="9CC2E5" w:themeFill="accent1" w:themeFillTint="99" w:val="clear"/>
            <w:textDirection w:val="btLr"/>
          </w:tcPr>
          <w:p>
            <w:pPr>
              <w:pStyle w:val="Normal"/>
              <w:widowControl w:val="false"/>
              <w:spacing w:lineRule="auto" w:line="276" w:before="0" w:after="0"/>
              <w:ind w:left="113" w:right="113" w:hanging="0"/>
              <w:rPr>
                <w:bCs/>
                <w:sz w:val="22"/>
                <w:szCs w:val="20"/>
              </w:rPr>
            </w:pPr>
            <w:r>
              <w:rPr>
                <w:bCs/>
                <w:sz w:val="22"/>
                <w:szCs w:val="20"/>
              </w:rPr>
              <w:t>Population</w:t>
            </w:r>
          </w:p>
        </w:tc>
        <w:tc>
          <w:tcPr>
            <w:tcW w:w="1632" w:type="dxa"/>
            <w:tcBorders>
              <w:top w:val="single" w:sz="4" w:space="0" w:color="000000"/>
              <w:left w:val="single" w:sz="4" w:space="0" w:color="000000"/>
              <w:bottom w:val="single" w:sz="4" w:space="0" w:color="000000"/>
              <w:right w:val="single" w:sz="4" w:space="0" w:color="000000"/>
            </w:tcBorders>
            <w:shd w:color="auto" w:fill="9CC2E5" w:themeFill="accent1" w:themeFillTint="99" w:val="clear"/>
            <w:textDirection w:val="btLr"/>
          </w:tcPr>
          <w:p>
            <w:pPr>
              <w:pStyle w:val="Normal"/>
              <w:widowControl w:val="false"/>
              <w:spacing w:lineRule="auto" w:line="276" w:before="0" w:after="0"/>
              <w:ind w:left="113" w:right="113" w:hanging="0"/>
              <w:rPr>
                <w:bCs/>
                <w:sz w:val="22"/>
                <w:szCs w:val="20"/>
              </w:rPr>
            </w:pPr>
            <w:r>
              <w:rPr>
                <w:bCs/>
                <w:sz w:val="22"/>
                <w:szCs w:val="20"/>
              </w:rPr>
              <w:t>Report</w:t>
            </w:r>
          </w:p>
        </w:tc>
      </w:tr>
      <w:tr>
        <w:trPr>
          <w:trHeight w:val="283" w:hRule="atLeast"/>
          <w:cantSplit w:val="true"/>
        </w:trPr>
        <w:tc>
          <w:tcPr>
            <w:tcW w:w="108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sz w:val="20"/>
                <w:szCs w:val="20"/>
              </w:rPr>
            </w:pPr>
            <w:r>
              <w:rPr>
                <w:sz w:val="20"/>
                <w:szCs w:val="20"/>
              </w:rPr>
              <w:t>1</w:t>
            </w:r>
          </w:p>
        </w:tc>
        <w:tc>
          <w:tcPr>
            <w:tcW w:w="24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sz w:val="20"/>
                <w:szCs w:val="20"/>
              </w:rPr>
            </w:pPr>
            <w:r>
              <w:rPr>
                <w:sz w:val="20"/>
                <w:szCs w:val="20"/>
              </w:rPr>
            </w:r>
          </w:p>
        </w:tc>
        <w:tc>
          <w:tcPr>
            <w:tcW w:w="22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b/>
                <w:b/>
                <w:bCs/>
                <w:sz w:val="20"/>
                <w:szCs w:val="20"/>
              </w:rPr>
            </w:pPr>
            <w:r>
              <w:rPr>
                <w:sz w:val="20"/>
                <w:szCs w:val="20"/>
              </w:rPr>
              <w:t>D2</w:t>
            </w:r>
          </w:p>
        </w:tc>
        <w:tc>
          <w:tcPr>
            <w:tcW w:w="85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b/>
                <w:b/>
                <w:bCs/>
                <w:sz w:val="20"/>
                <w:szCs w:val="20"/>
              </w:rPr>
            </w:pPr>
            <w:r>
              <w:rPr>
                <w:sz w:val="20"/>
                <w:szCs w:val="20"/>
              </w:rPr>
              <w:t>A1</w:t>
            </w:r>
          </w:p>
        </w:tc>
        <w:tc>
          <w:tcPr>
            <w:tcW w:w="15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b/>
                <w:b/>
                <w:bCs/>
                <w:sz w:val="20"/>
                <w:szCs w:val="20"/>
              </w:rPr>
            </w:pPr>
            <w:r>
              <w:rPr>
                <w:sz w:val="20"/>
                <w:szCs w:val="20"/>
              </w:rPr>
              <w:t>P2</w:t>
            </w:r>
          </w:p>
        </w:tc>
        <w:tc>
          <w:tcPr>
            <w:tcW w:w="163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b/>
                <w:b/>
                <w:bCs/>
                <w:sz w:val="20"/>
                <w:szCs w:val="20"/>
              </w:rPr>
            </w:pPr>
            <w:r>
              <w:rPr>
                <w:sz w:val="20"/>
                <w:szCs w:val="20"/>
              </w:rPr>
              <w:t>R2</w:t>
            </w:r>
          </w:p>
        </w:tc>
      </w:tr>
      <w:tr>
        <w:trPr>
          <w:trHeight w:val="283" w:hRule="atLeast"/>
          <w:cantSplit w:val="true"/>
        </w:trPr>
        <w:tc>
          <w:tcPr>
            <w:tcW w:w="108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sz w:val="20"/>
                <w:szCs w:val="20"/>
              </w:rPr>
            </w:pPr>
            <w:r>
              <w:rPr>
                <w:sz w:val="20"/>
                <w:szCs w:val="20"/>
              </w:rPr>
              <w:t>2</w:t>
            </w:r>
          </w:p>
        </w:tc>
        <w:tc>
          <w:tcPr>
            <w:tcW w:w="24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sz w:val="20"/>
                <w:szCs w:val="20"/>
              </w:rPr>
            </w:pPr>
            <w:r>
              <w:rPr>
                <w:sz w:val="20"/>
                <w:szCs w:val="20"/>
              </w:rPr>
              <w:t>Bach P, Reicherz A, Teichman J, et al. Short-term external ureter stenting shows significant benefit in comparison to routine double-J stent placement after ureterorenoscopic stone extraction: A prospective randomized trial - the Fast track stent study (FaST).  Int J Urol . 2018 25(8):717-722. doi:10.1111/iju.13711</w:t>
            </w:r>
          </w:p>
        </w:tc>
        <w:tc>
          <w:tcPr>
            <w:tcW w:w="22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b/>
                <w:b/>
                <w:bCs/>
                <w:sz w:val="20"/>
                <w:szCs w:val="20"/>
              </w:rPr>
            </w:pPr>
            <w:r>
              <w:rPr>
                <w:sz w:val="20"/>
                <w:szCs w:val="20"/>
              </w:rPr>
              <w:t>D2</w:t>
            </w:r>
          </w:p>
        </w:tc>
        <w:tc>
          <w:tcPr>
            <w:tcW w:w="85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b/>
                <w:b/>
                <w:bCs/>
                <w:sz w:val="20"/>
                <w:szCs w:val="20"/>
              </w:rPr>
            </w:pPr>
            <w:r>
              <w:rPr>
                <w:sz w:val="20"/>
                <w:szCs w:val="20"/>
              </w:rPr>
              <w:t>A1</w:t>
            </w:r>
          </w:p>
        </w:tc>
        <w:tc>
          <w:tcPr>
            <w:tcW w:w="15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b/>
                <w:b/>
                <w:bCs/>
                <w:sz w:val="20"/>
                <w:szCs w:val="20"/>
              </w:rPr>
            </w:pPr>
            <w:r>
              <w:rPr>
                <w:sz w:val="20"/>
                <w:szCs w:val="20"/>
              </w:rPr>
              <w:t>P3</w:t>
            </w:r>
          </w:p>
        </w:tc>
        <w:tc>
          <w:tcPr>
            <w:tcW w:w="163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b/>
                <w:b/>
                <w:bCs/>
                <w:sz w:val="20"/>
                <w:szCs w:val="20"/>
              </w:rPr>
            </w:pPr>
            <w:r>
              <w:rPr>
                <w:sz w:val="20"/>
                <w:szCs w:val="20"/>
              </w:rPr>
              <w:t>R2</w:t>
            </w:r>
          </w:p>
        </w:tc>
      </w:tr>
      <w:tr>
        <w:trPr>
          <w:trHeight w:val="283" w:hRule="atLeast"/>
          <w:cantSplit w:val="true"/>
        </w:trPr>
        <w:tc>
          <w:tcPr>
            <w:tcW w:w="108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sz w:val="20"/>
                <w:szCs w:val="20"/>
              </w:rPr>
            </w:pPr>
            <w:r>
              <w:rPr>
                <w:sz w:val="20"/>
                <w:szCs w:val="20"/>
              </w:rPr>
              <w:t>3</w:t>
            </w:r>
          </w:p>
        </w:tc>
        <w:tc>
          <w:tcPr>
            <w:tcW w:w="24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sz w:val="20"/>
                <w:szCs w:val="20"/>
              </w:rPr>
            </w:pPr>
            <w:r>
              <w:rPr>
                <w:sz w:val="20"/>
                <w:szCs w:val="20"/>
              </w:rPr>
              <w:t xml:space="preserve"> </w:t>
            </w:r>
            <w:r>
              <w:rPr>
                <w:sz w:val="20"/>
                <w:szCs w:val="20"/>
              </w:rPr>
              <w:t>Jasper S, Vedula SS, John SS, Horo S, Sepah YJ, Nguyen QD Corticosteroids as adjuvant therapy for ocular toxoplasmosis.  Cochrane Database of Systematic Reviews.  2017 ( 1): doi: 10.1002/14651858.CD007417.pub3</w:t>
            </w:r>
          </w:p>
        </w:tc>
        <w:tc>
          <w:tcPr>
            <w:tcW w:w="22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b/>
                <w:b/>
                <w:bCs/>
                <w:sz w:val="20"/>
                <w:szCs w:val="20"/>
              </w:rPr>
            </w:pPr>
            <w:r>
              <w:rPr>
                <w:sz w:val="20"/>
                <w:szCs w:val="20"/>
              </w:rPr>
              <w:t>D2</w:t>
            </w:r>
          </w:p>
        </w:tc>
        <w:tc>
          <w:tcPr>
            <w:tcW w:w="85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b/>
                <w:b/>
                <w:bCs/>
                <w:sz w:val="20"/>
                <w:szCs w:val="20"/>
              </w:rPr>
            </w:pPr>
            <w:r>
              <w:rPr>
                <w:sz w:val="20"/>
                <w:szCs w:val="20"/>
              </w:rPr>
              <w:t>A2</w:t>
            </w:r>
          </w:p>
        </w:tc>
        <w:tc>
          <w:tcPr>
            <w:tcW w:w="15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b/>
                <w:b/>
                <w:bCs/>
                <w:sz w:val="20"/>
                <w:szCs w:val="20"/>
              </w:rPr>
            </w:pPr>
            <w:r>
              <w:rPr>
                <w:sz w:val="20"/>
                <w:szCs w:val="20"/>
              </w:rPr>
              <w:t>P1</w:t>
            </w:r>
          </w:p>
        </w:tc>
        <w:tc>
          <w:tcPr>
            <w:tcW w:w="163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b/>
                <w:b/>
                <w:bCs/>
                <w:sz w:val="20"/>
                <w:szCs w:val="20"/>
              </w:rPr>
            </w:pPr>
            <w:r>
              <w:rPr>
                <w:sz w:val="20"/>
                <w:szCs w:val="20"/>
              </w:rPr>
              <w:t>R1</w:t>
            </w:r>
          </w:p>
        </w:tc>
      </w:tr>
    </w:tbl>
    <w:p>
      <w:pPr>
        <w:pStyle w:val="Caption1"/>
        <w:widowControl/>
        <w:suppressAutoHyphens w:val="false"/>
        <w:spacing w:lineRule="auto" w:line="276"/>
        <w:jc w:val="center"/>
        <w:rPr>
          <w:color w:val="000000"/>
        </w:rPr>
      </w:pPr>
      <w:r>
        <w:rPr>
          <w:color w:val="000000"/>
          <w:sz w:val="22"/>
          <w:szCs w:val="22"/>
        </w:rPr>
        <w:t xml:space="preserve">Table </w:t>
      </w:r>
      <w:r>
        <w:rPr>
          <w:color w:val="000000"/>
          <w:sz w:val="22"/>
          <w:szCs w:val="22"/>
          <w:lang w:val="fr-FR"/>
        </w:rPr>
        <w:t>06</w:t>
      </w:r>
      <w:r>
        <w:rPr>
          <w:color w:val="000000"/>
          <w:sz w:val="22"/>
          <w:szCs w:val="22"/>
        </w:rPr>
        <w:t xml:space="preserve"> Criteria for Suitability - Retained and Included Citations</w:t>
      </w:r>
      <w:bookmarkEnd w:id="40"/>
      <w:bookmarkEnd w:id="41"/>
    </w:p>
    <w:p>
      <w:pPr>
        <w:pStyle w:val="Normal"/>
        <w:widowControl/>
        <w:suppressAutoHyphens w:val="false"/>
        <w:spacing w:lineRule="auto" w:line="276"/>
        <w:rPr>
          <w:b/>
          <w:b/>
          <w:color w:val="548DD4"/>
          <w:sz w:val="28"/>
          <w:szCs w:val="36"/>
        </w:rPr>
      </w:pPr>
      <w:r>
        <w:rPr>
          <w:b/>
          <w:color w:val="548DD4"/>
          <w:sz w:val="28"/>
          <w:szCs w:val="36"/>
        </w:rPr>
      </w:r>
    </w:p>
    <w:p>
      <w:pPr>
        <w:sectPr>
          <w:headerReference w:type="default" r:id="rId2"/>
          <w:footerReference w:type="default" r:id="rId3"/>
          <w:type w:val="nextPage"/>
          <w:pgSz w:w="12240" w:h="15840"/>
          <w:pgMar w:left="1224" w:right="1224" w:gutter="0" w:header="360" w:top="1498" w:footer="0" w:bottom="215"/>
          <w:pgNumType w:fmt="decimal"/>
          <w:formProt w:val="false"/>
          <w:textDirection w:val="lrTb"/>
          <w:docGrid w:type="default" w:linePitch="100" w:charSpace="0"/>
        </w:sectPr>
        <w:pStyle w:val="Normal"/>
        <w:widowControl/>
        <w:suppressAutoHyphens w:val="false"/>
        <w:spacing w:lineRule="auto" w:line="276"/>
        <w:rPr>
          <w:b/>
          <w:b/>
          <w:color w:val="548DD4"/>
          <w:sz w:val="28"/>
          <w:szCs w:val="36"/>
        </w:rPr>
      </w:pPr>
      <w:r>
        <w:rPr>
          <w:b/>
          <w:color w:val="548DD4"/>
          <w:sz w:val="28"/>
          <w:szCs w:val="36"/>
        </w:rPr>
      </w:r>
    </w:p>
    <w:p>
      <w:pPr>
        <w:pStyle w:val="Heading2"/>
        <w:numPr>
          <w:ilvl w:val="0"/>
          <w:numId w:val="3"/>
        </w:numPr>
        <w:spacing w:lineRule="auto" w:line="276"/>
        <w:ind w:left="567" w:hanging="567"/>
        <w:rPr/>
      </w:pPr>
      <w:bookmarkStart w:id="42" w:name="__RefHeading___Toc5877_961649478"/>
      <w:bookmarkStart w:id="43" w:name="_Toc103932190"/>
      <w:bookmarkStart w:id="44" w:name="_i7x2aawf7wtw"/>
      <w:bookmarkEnd w:id="42"/>
      <w:bookmarkEnd w:id="44"/>
      <w:r>
        <w:rPr/>
        <w:t>Criteria for Data Suitability Level - All Retained Citations</w:t>
      </w:r>
      <w:bookmarkEnd w:id="43"/>
    </w:p>
    <w:p>
      <w:pPr>
        <w:pStyle w:val="LOnormal"/>
        <w:jc w:val="both"/>
        <w:rPr>
          <w:sz w:val="22"/>
          <w:szCs w:val="22"/>
        </w:rPr>
      </w:pPr>
      <w:r>
        <w:rPr>
          <w:sz w:val="22"/>
          <w:szCs w:val="22"/>
        </w:rPr>
        <w:t>The following table summarizes the suitability of the clinical literature on the criteria described above.</w:t>
      </w:r>
    </w:p>
    <w:p>
      <w:pPr>
        <w:pStyle w:val="Caption1"/>
        <w:spacing w:lineRule="auto" w:line="276"/>
        <w:rPr>
          <w:sz w:val="22"/>
          <w:szCs w:val="22"/>
        </w:rPr>
      </w:pPr>
      <w:r>
        <w:rPr>
          <w:sz w:val="22"/>
          <w:szCs w:val="22"/>
        </w:rPr>
      </w:r>
      <w:bookmarkStart w:id="45" w:name="_Toc103932269"/>
      <w:bookmarkStart w:id="46" w:name="_Toc100669142"/>
      <w:bookmarkStart w:id="47" w:name="_Toc103932269"/>
      <w:bookmarkStart w:id="48" w:name="_Toc100669142"/>
      <w:bookmarkEnd w:id="47"/>
      <w:bookmarkEnd w:id="48"/>
    </w:p>
    <w:tbl>
      <w:tblPr>
        <w:tblStyle w:val="6"/>
        <w:tblW w:w="5000" w:type="pct"/>
        <w:jc w:val="left"/>
        <w:tblInd w:w="0" w:type="dxa"/>
        <w:tblLayout w:type="fixed"/>
        <w:tblCellMar>
          <w:top w:w="28" w:type="dxa"/>
          <w:left w:w="103" w:type="dxa"/>
          <w:bottom w:w="28" w:type="dxa"/>
          <w:right w:w="108" w:type="dxa"/>
        </w:tblCellMar>
      </w:tblPr>
      <w:tblGrid>
        <w:gridCol w:w="1484"/>
        <w:gridCol w:w="3477"/>
        <w:gridCol w:w="2719"/>
        <w:gridCol w:w="1419"/>
        <w:gridCol w:w="2072"/>
        <w:gridCol w:w="2235"/>
      </w:tblGrid>
      <w:tr>
        <w:trPr>
          <w:tblHeader w:val="true"/>
          <w:trHeight w:val="2372" w:hRule="exact"/>
          <w:cantSplit w:val="true"/>
        </w:trPr>
        <w:tc>
          <w:tcPr>
            <w:tcW w:w="1484" w:type="dxa"/>
            <w:tcBorders>
              <w:top w:val="single" w:sz="4" w:space="0" w:color="000000"/>
              <w:left w:val="single" w:sz="4" w:space="0" w:color="000000"/>
              <w:bottom w:val="single" w:sz="4" w:space="0" w:color="000000"/>
              <w:right w:val="single" w:sz="4" w:space="0" w:color="000000"/>
            </w:tcBorders>
            <w:shd w:color="auto" w:fill="9CC2E5" w:themeFill="accent1" w:themeFillTint="99" w:val="clear"/>
            <w:textDirection w:val="btLr"/>
          </w:tcPr>
          <w:p>
            <w:pPr>
              <w:pStyle w:val="Normal"/>
              <w:widowControl w:val="false"/>
              <w:spacing w:lineRule="auto" w:line="276" w:before="0" w:after="0"/>
              <w:ind w:left="113" w:right="113" w:hanging="0"/>
              <w:rPr>
                <w:bCs/>
                <w:sz w:val="22"/>
                <w:szCs w:val="20"/>
              </w:rPr>
            </w:pPr>
            <w:bookmarkStart w:id="49" w:name="_Toc1039322691"/>
            <w:bookmarkStart w:id="50" w:name="_Toc1006691421"/>
            <w:r>
              <w:rPr>
                <w:bCs/>
                <w:sz w:val="22"/>
                <w:szCs w:val="20"/>
              </w:rPr>
              <w:t>ID</w:t>
            </w:r>
          </w:p>
        </w:tc>
        <w:tc>
          <w:tcPr>
            <w:tcW w:w="3477" w:type="dxa"/>
            <w:tcBorders>
              <w:top w:val="single" w:sz="4" w:space="0" w:color="000000"/>
              <w:left w:val="single" w:sz="4" w:space="0" w:color="000000"/>
              <w:bottom w:val="single" w:sz="4" w:space="0" w:color="000000"/>
              <w:right w:val="single" w:sz="4" w:space="0" w:color="000000"/>
            </w:tcBorders>
            <w:shd w:color="auto" w:fill="9CC2E5" w:themeFill="accent1" w:themeFillTint="99" w:val="clear"/>
            <w:textDirection w:val="btLr"/>
          </w:tcPr>
          <w:p>
            <w:pPr>
              <w:pStyle w:val="Normal"/>
              <w:widowControl w:val="false"/>
              <w:spacing w:lineRule="auto" w:line="276" w:before="0" w:after="0"/>
              <w:ind w:left="113" w:right="113" w:hanging="0"/>
              <w:rPr>
                <w:bCs/>
                <w:sz w:val="22"/>
                <w:szCs w:val="20"/>
              </w:rPr>
            </w:pPr>
            <w:r>
              <w:rPr>
                <w:bCs/>
                <w:sz w:val="22"/>
                <w:szCs w:val="20"/>
              </w:rPr>
              <w:t>Citation</w:t>
            </w:r>
          </w:p>
        </w:tc>
        <w:tc>
          <w:tcPr>
            <w:tcW w:w="2719" w:type="dxa"/>
            <w:tcBorders>
              <w:top w:val="single" w:sz="4" w:space="0" w:color="000000"/>
              <w:left w:val="single" w:sz="4" w:space="0" w:color="000000"/>
              <w:bottom w:val="single" w:sz="4" w:space="0" w:color="000000"/>
              <w:right w:val="single" w:sz="4" w:space="0" w:color="000000"/>
            </w:tcBorders>
            <w:shd w:color="auto" w:fill="9CC2E5" w:themeFill="accent1" w:themeFillTint="99" w:val="clear"/>
            <w:textDirection w:val="btLr"/>
          </w:tcPr>
          <w:p>
            <w:pPr>
              <w:pStyle w:val="Normal"/>
              <w:widowControl w:val="false"/>
              <w:spacing w:lineRule="auto" w:line="276" w:before="0" w:after="0"/>
              <w:ind w:left="113" w:right="113" w:hanging="0"/>
              <w:rPr>
                <w:bCs/>
                <w:sz w:val="22"/>
                <w:szCs w:val="20"/>
              </w:rPr>
            </w:pPr>
            <w:r>
              <w:rPr>
                <w:bCs/>
                <w:sz w:val="22"/>
                <w:szCs w:val="20"/>
              </w:rPr>
              <w:t>Device</w:t>
            </w:r>
          </w:p>
        </w:tc>
        <w:tc>
          <w:tcPr>
            <w:tcW w:w="1419" w:type="dxa"/>
            <w:tcBorders>
              <w:top w:val="single" w:sz="4" w:space="0" w:color="000000"/>
              <w:left w:val="single" w:sz="4" w:space="0" w:color="000000"/>
              <w:bottom w:val="single" w:sz="4" w:space="0" w:color="000000"/>
              <w:right w:val="single" w:sz="4" w:space="0" w:color="000000"/>
            </w:tcBorders>
            <w:shd w:color="auto" w:fill="9CC2E5" w:themeFill="accent1" w:themeFillTint="99" w:val="clear"/>
            <w:textDirection w:val="btLr"/>
          </w:tcPr>
          <w:p>
            <w:pPr>
              <w:pStyle w:val="Normal"/>
              <w:widowControl w:val="false"/>
              <w:spacing w:lineRule="auto" w:line="276" w:before="0" w:after="0"/>
              <w:ind w:left="113" w:right="113" w:hanging="0"/>
              <w:rPr>
                <w:bCs/>
                <w:sz w:val="22"/>
                <w:szCs w:val="20"/>
              </w:rPr>
            </w:pPr>
            <w:r>
              <w:rPr>
                <w:bCs/>
                <w:sz w:val="22"/>
                <w:szCs w:val="20"/>
              </w:rPr>
              <w:t>Application</w:t>
            </w:r>
          </w:p>
        </w:tc>
        <w:tc>
          <w:tcPr>
            <w:tcW w:w="2072" w:type="dxa"/>
            <w:tcBorders>
              <w:top w:val="single" w:sz="4" w:space="0" w:color="000000"/>
              <w:left w:val="single" w:sz="4" w:space="0" w:color="000000"/>
              <w:bottom w:val="single" w:sz="4" w:space="0" w:color="000000"/>
              <w:right w:val="single" w:sz="4" w:space="0" w:color="000000"/>
            </w:tcBorders>
            <w:shd w:color="auto" w:fill="9CC2E5" w:themeFill="accent1" w:themeFillTint="99" w:val="clear"/>
            <w:textDirection w:val="btLr"/>
          </w:tcPr>
          <w:p>
            <w:pPr>
              <w:pStyle w:val="Normal"/>
              <w:widowControl w:val="false"/>
              <w:spacing w:lineRule="auto" w:line="276" w:before="0" w:after="0"/>
              <w:ind w:left="113" w:right="113" w:hanging="0"/>
              <w:rPr>
                <w:bCs/>
                <w:sz w:val="22"/>
                <w:szCs w:val="20"/>
              </w:rPr>
            </w:pPr>
            <w:r>
              <w:rPr>
                <w:bCs/>
                <w:sz w:val="22"/>
                <w:szCs w:val="20"/>
              </w:rPr>
              <w:t>Population</w:t>
            </w:r>
          </w:p>
        </w:tc>
        <w:tc>
          <w:tcPr>
            <w:tcW w:w="2235" w:type="dxa"/>
            <w:tcBorders>
              <w:top w:val="single" w:sz="4" w:space="0" w:color="000000"/>
              <w:left w:val="single" w:sz="4" w:space="0" w:color="000000"/>
              <w:bottom w:val="single" w:sz="4" w:space="0" w:color="000000"/>
              <w:right w:val="single" w:sz="4" w:space="0" w:color="000000"/>
            </w:tcBorders>
            <w:shd w:color="auto" w:fill="9CC2E5" w:themeFill="accent1" w:themeFillTint="99" w:val="clear"/>
            <w:textDirection w:val="btLr"/>
          </w:tcPr>
          <w:p>
            <w:pPr>
              <w:pStyle w:val="Normal"/>
              <w:widowControl w:val="false"/>
              <w:spacing w:lineRule="auto" w:line="276" w:before="0" w:after="0"/>
              <w:ind w:left="113" w:right="113" w:hanging="0"/>
              <w:rPr>
                <w:bCs/>
                <w:sz w:val="22"/>
                <w:szCs w:val="20"/>
              </w:rPr>
            </w:pPr>
            <w:r>
              <w:rPr>
                <w:bCs/>
                <w:sz w:val="22"/>
                <w:szCs w:val="20"/>
              </w:rPr>
              <w:t>Report</w:t>
            </w:r>
          </w:p>
        </w:tc>
      </w:tr>
      <w:tr>
        <w:trPr>
          <w:trHeight w:val="283" w:hRule="atLeast"/>
          <w:cantSplit w:val="true"/>
        </w:trPr>
        <w:tc>
          <w:tcPr>
            <w:tcW w:w="148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sz w:val="20"/>
                <w:szCs w:val="20"/>
              </w:rPr>
            </w:pPr>
            <w:r>
              <w:rPr>
                <w:sz w:val="20"/>
                <w:szCs w:val="20"/>
              </w:rPr>
              <w:t>1</w:t>
            </w:r>
          </w:p>
        </w:tc>
        <w:tc>
          <w:tcPr>
            <w:tcW w:w="34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sz w:val="20"/>
                <w:szCs w:val="20"/>
              </w:rPr>
            </w:pPr>
            <w:r>
              <w:rPr>
                <w:sz w:val="20"/>
                <w:szCs w:val="20"/>
              </w:rPr>
            </w:r>
          </w:p>
        </w:tc>
        <w:tc>
          <w:tcPr>
            <w:tcW w:w="27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b/>
                <w:b/>
                <w:bCs/>
                <w:sz w:val="20"/>
                <w:szCs w:val="20"/>
              </w:rPr>
            </w:pPr>
            <w:r>
              <w:rPr>
                <w:sz w:val="20"/>
                <w:szCs w:val="20"/>
              </w:rPr>
              <w:t>D2</w:t>
            </w:r>
          </w:p>
        </w:tc>
        <w:tc>
          <w:tcPr>
            <w:tcW w:w="14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b/>
                <w:b/>
                <w:bCs/>
                <w:sz w:val="20"/>
                <w:szCs w:val="20"/>
              </w:rPr>
            </w:pPr>
            <w:r>
              <w:rPr>
                <w:sz w:val="20"/>
                <w:szCs w:val="20"/>
              </w:rPr>
              <w:t>A1</w:t>
            </w:r>
          </w:p>
        </w:tc>
        <w:tc>
          <w:tcPr>
            <w:tcW w:w="207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b/>
                <w:b/>
                <w:bCs/>
                <w:sz w:val="20"/>
                <w:szCs w:val="20"/>
              </w:rPr>
            </w:pPr>
            <w:r>
              <w:rPr>
                <w:sz w:val="20"/>
                <w:szCs w:val="20"/>
              </w:rPr>
              <w:t>P2</w:t>
            </w:r>
          </w:p>
        </w:tc>
        <w:tc>
          <w:tcPr>
            <w:tcW w:w="223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b/>
                <w:b/>
                <w:bCs/>
                <w:sz w:val="20"/>
                <w:szCs w:val="20"/>
              </w:rPr>
            </w:pPr>
            <w:r>
              <w:rPr>
                <w:sz w:val="20"/>
                <w:szCs w:val="20"/>
              </w:rPr>
              <w:t>R2</w:t>
            </w:r>
          </w:p>
        </w:tc>
      </w:tr>
      <w:tr>
        <w:trPr>
          <w:trHeight w:val="283" w:hRule="atLeast"/>
          <w:cantSplit w:val="true"/>
        </w:trPr>
        <w:tc>
          <w:tcPr>
            <w:tcW w:w="148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sz w:val="20"/>
                <w:szCs w:val="20"/>
              </w:rPr>
            </w:pPr>
            <w:r>
              <w:rPr>
                <w:sz w:val="20"/>
                <w:szCs w:val="20"/>
              </w:rPr>
              <w:t>2</w:t>
            </w:r>
          </w:p>
        </w:tc>
        <w:tc>
          <w:tcPr>
            <w:tcW w:w="34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sz w:val="20"/>
                <w:szCs w:val="20"/>
              </w:rPr>
            </w:pPr>
            <w:r>
              <w:rPr>
                <w:sz w:val="20"/>
                <w:szCs w:val="20"/>
              </w:rPr>
              <w:t>Bach P, Reicherz A, Teichman J, et al. Short-term external ureter stenting shows significant benefit in comparison to routine double-J stent placement after ureterorenoscopic stone extraction: A prospective randomized trial - the Fast track stent study (FaST).  Int J Urol . 2018 25(8):717-722. doi:10.1111/iju.13711</w:t>
            </w:r>
          </w:p>
        </w:tc>
        <w:tc>
          <w:tcPr>
            <w:tcW w:w="27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b/>
                <w:b/>
                <w:bCs/>
                <w:sz w:val="20"/>
                <w:szCs w:val="20"/>
              </w:rPr>
            </w:pPr>
            <w:r>
              <w:rPr>
                <w:sz w:val="20"/>
                <w:szCs w:val="20"/>
              </w:rPr>
              <w:t>D2</w:t>
            </w:r>
          </w:p>
        </w:tc>
        <w:tc>
          <w:tcPr>
            <w:tcW w:w="14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b/>
                <w:b/>
                <w:bCs/>
                <w:sz w:val="20"/>
                <w:szCs w:val="20"/>
              </w:rPr>
            </w:pPr>
            <w:r>
              <w:rPr>
                <w:sz w:val="20"/>
                <w:szCs w:val="20"/>
              </w:rPr>
              <w:t>A1</w:t>
            </w:r>
          </w:p>
        </w:tc>
        <w:tc>
          <w:tcPr>
            <w:tcW w:w="207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b/>
                <w:b/>
                <w:bCs/>
                <w:sz w:val="20"/>
                <w:szCs w:val="20"/>
              </w:rPr>
            </w:pPr>
            <w:r>
              <w:rPr>
                <w:sz w:val="20"/>
                <w:szCs w:val="20"/>
              </w:rPr>
              <w:t>P3</w:t>
            </w:r>
          </w:p>
        </w:tc>
        <w:tc>
          <w:tcPr>
            <w:tcW w:w="223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b/>
                <w:b/>
                <w:bCs/>
                <w:sz w:val="20"/>
                <w:szCs w:val="20"/>
              </w:rPr>
            </w:pPr>
            <w:r>
              <w:rPr>
                <w:sz w:val="20"/>
                <w:szCs w:val="20"/>
              </w:rPr>
              <w:t>R2</w:t>
            </w:r>
          </w:p>
        </w:tc>
      </w:tr>
      <w:tr>
        <w:trPr>
          <w:trHeight w:val="283" w:hRule="atLeast"/>
          <w:cantSplit w:val="true"/>
        </w:trPr>
        <w:tc>
          <w:tcPr>
            <w:tcW w:w="148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sz w:val="20"/>
                <w:szCs w:val="20"/>
              </w:rPr>
            </w:pPr>
            <w:r>
              <w:rPr>
                <w:sz w:val="20"/>
                <w:szCs w:val="20"/>
              </w:rPr>
              <w:t>3</w:t>
            </w:r>
          </w:p>
        </w:tc>
        <w:tc>
          <w:tcPr>
            <w:tcW w:w="34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sz w:val="20"/>
                <w:szCs w:val="20"/>
              </w:rPr>
            </w:pPr>
            <w:r>
              <w:rPr>
                <w:sz w:val="20"/>
                <w:szCs w:val="20"/>
              </w:rPr>
              <w:t xml:space="preserve"> </w:t>
            </w:r>
            <w:r>
              <w:rPr>
                <w:sz w:val="20"/>
                <w:szCs w:val="20"/>
              </w:rPr>
              <w:t>Jasper S, Vedula SS, John SS, Horo S, Sepah YJ, Nguyen QD Corticosteroids as adjuvant therapy for ocular toxoplasmosis.  Cochrane Database of Systematic Reviews.  2017 ( 1): doi: 10.1002/14651858.CD007417.pub3</w:t>
            </w:r>
          </w:p>
        </w:tc>
        <w:tc>
          <w:tcPr>
            <w:tcW w:w="27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b/>
                <w:b/>
                <w:bCs/>
                <w:sz w:val="20"/>
                <w:szCs w:val="20"/>
              </w:rPr>
            </w:pPr>
            <w:r>
              <w:rPr>
                <w:sz w:val="20"/>
                <w:szCs w:val="20"/>
              </w:rPr>
              <w:t>D2</w:t>
            </w:r>
          </w:p>
        </w:tc>
        <w:tc>
          <w:tcPr>
            <w:tcW w:w="14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b/>
                <w:b/>
                <w:bCs/>
                <w:sz w:val="20"/>
                <w:szCs w:val="20"/>
              </w:rPr>
            </w:pPr>
            <w:r>
              <w:rPr>
                <w:sz w:val="20"/>
                <w:szCs w:val="20"/>
              </w:rPr>
              <w:t>A2</w:t>
            </w:r>
          </w:p>
        </w:tc>
        <w:tc>
          <w:tcPr>
            <w:tcW w:w="207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b/>
                <w:b/>
                <w:bCs/>
                <w:sz w:val="20"/>
                <w:szCs w:val="20"/>
              </w:rPr>
            </w:pPr>
            <w:r>
              <w:rPr>
                <w:sz w:val="20"/>
                <w:szCs w:val="20"/>
              </w:rPr>
              <w:t>P1</w:t>
            </w:r>
          </w:p>
        </w:tc>
        <w:tc>
          <w:tcPr>
            <w:tcW w:w="223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b/>
                <w:b/>
                <w:bCs/>
                <w:sz w:val="20"/>
                <w:szCs w:val="20"/>
              </w:rPr>
            </w:pPr>
            <w:r>
              <w:rPr>
                <w:sz w:val="20"/>
                <w:szCs w:val="20"/>
              </w:rPr>
              <w:t>R1</w:t>
            </w:r>
          </w:p>
        </w:tc>
      </w:tr>
    </w:tbl>
    <w:p>
      <w:pPr>
        <w:pStyle w:val="Caption1"/>
        <w:spacing w:lineRule="auto" w:line="276"/>
        <w:jc w:val="center"/>
        <w:rPr/>
      </w:pPr>
      <w:r>
        <w:rPr>
          <w:sz w:val="22"/>
          <w:szCs w:val="22"/>
        </w:rPr>
        <w:t xml:space="preserve">Table </w:t>
      </w:r>
      <w:r>
        <w:rPr>
          <w:sz w:val="22"/>
          <w:szCs w:val="22"/>
          <w:lang w:val="fr-FR"/>
        </w:rPr>
        <w:t>07</w:t>
      </w:r>
      <w:r>
        <w:rPr>
          <w:sz w:val="22"/>
          <w:szCs w:val="22"/>
        </w:rPr>
        <w:t xml:space="preserve"> Criteria for Data Suitability Level - All Retained Citations</w:t>
      </w:r>
      <w:bookmarkEnd w:id="49"/>
      <w:bookmarkEnd w:id="50"/>
    </w:p>
    <w:p>
      <w:pPr>
        <w:pStyle w:val="Normal"/>
        <w:widowControl/>
        <w:suppressAutoHyphens w:val="false"/>
        <w:spacing w:lineRule="auto" w:line="276"/>
        <w:rPr>
          <w:b/>
          <w:b/>
          <w:color w:val="548DD4"/>
          <w:sz w:val="28"/>
          <w:szCs w:val="36"/>
        </w:rPr>
      </w:pPr>
      <w:r>
        <w:rPr>
          <w:b/>
          <w:color w:val="548DD4"/>
          <w:sz w:val="28"/>
          <w:szCs w:val="36"/>
        </w:rPr>
      </w:r>
      <w:bookmarkStart w:id="51" w:name="_Toc103932270"/>
      <w:bookmarkStart w:id="52" w:name="_Toc100669143"/>
      <w:bookmarkStart w:id="53" w:name="_Toc103932270"/>
      <w:bookmarkStart w:id="54" w:name="_Toc100669143"/>
      <w:bookmarkEnd w:id="53"/>
      <w:bookmarkEnd w:id="54"/>
    </w:p>
    <w:p>
      <w:pPr>
        <w:pStyle w:val="Heading2"/>
        <w:numPr>
          <w:ilvl w:val="0"/>
          <w:numId w:val="3"/>
        </w:numPr>
        <w:spacing w:lineRule="auto" w:line="276"/>
        <w:ind w:left="567" w:hanging="567"/>
        <w:rPr/>
      </w:pPr>
      <w:bookmarkStart w:id="55" w:name="__RefHeading___Toc5881_961649478"/>
      <w:bookmarkStart w:id="56" w:name="_Toc103932192"/>
      <w:bookmarkEnd w:id="55"/>
      <w:r>
        <w:rPr/>
        <w:t>Criteria for Data Contribution - Retained and Included Citations</w:t>
      </w:r>
      <w:bookmarkEnd w:id="56"/>
    </w:p>
    <w:p>
      <w:pPr>
        <w:pStyle w:val="LOnormal"/>
        <w:jc w:val="both"/>
        <w:rPr>
          <w:sz w:val="22"/>
          <w:szCs w:val="22"/>
        </w:rPr>
      </w:pPr>
      <w:r>
        <w:rPr>
          <w:sz w:val="22"/>
          <w:szCs w:val="22"/>
        </w:rPr>
        <w:t>The following table summarizes the suitability of the clinical literature on the criteria described above.</w:t>
      </w:r>
    </w:p>
    <w:p>
      <w:pPr>
        <w:pStyle w:val="LOnormal"/>
        <w:jc w:val="both"/>
        <w:rPr>
          <w:sz w:val="22"/>
          <w:szCs w:val="22"/>
        </w:rPr>
      </w:pPr>
      <w:r>
        <w:rPr>
          <w:sz w:val="22"/>
          <w:szCs w:val="22"/>
        </w:rPr>
        <w:t>The citations selected in this table were both Retained for evaluation AND Included for the full review.</w:t>
      </w:r>
    </w:p>
    <w:p>
      <w:pPr>
        <w:pStyle w:val="Caption1"/>
        <w:tabs>
          <w:tab w:val="clear" w:pos="420"/>
          <w:tab w:val="left" w:pos="10664" w:leader="none"/>
        </w:tabs>
        <w:spacing w:lineRule="auto" w:line="276"/>
        <w:rPr>
          <w:sz w:val="22"/>
          <w:szCs w:val="22"/>
        </w:rPr>
      </w:pPr>
      <w:bookmarkStart w:id="57" w:name="_Toc103932271"/>
      <w:bookmarkStart w:id="58" w:name="_Toc100669144"/>
      <w:bookmarkEnd w:id="57"/>
      <w:bookmarkEnd w:id="58"/>
      <w:r>
        <w:rPr>
          <w:sz w:val="22"/>
          <w:szCs w:val="22"/>
        </w:rPr>
        <w:tab/>
      </w:r>
    </w:p>
    <w:tbl>
      <w:tblPr>
        <w:tblStyle w:val="6"/>
        <w:tblW w:w="5000" w:type="pct"/>
        <w:jc w:val="left"/>
        <w:tblInd w:w="0" w:type="dxa"/>
        <w:tblLayout w:type="fixed"/>
        <w:tblCellMar>
          <w:top w:w="28" w:type="dxa"/>
          <w:left w:w="103" w:type="dxa"/>
          <w:bottom w:w="28" w:type="dxa"/>
          <w:right w:w="108" w:type="dxa"/>
        </w:tblCellMar>
      </w:tblPr>
      <w:tblGrid>
        <w:gridCol w:w="652"/>
        <w:gridCol w:w="5222"/>
        <w:gridCol w:w="1419"/>
        <w:gridCol w:w="709"/>
        <w:gridCol w:w="1574"/>
        <w:gridCol w:w="1915"/>
        <w:gridCol w:w="1915"/>
      </w:tblGrid>
      <w:tr>
        <w:trPr>
          <w:tblHeader w:val="true"/>
          <w:trHeight w:val="4425" w:hRule="exact"/>
          <w:cantSplit w:val="true"/>
        </w:trPr>
        <w:tc>
          <w:tcPr>
            <w:tcW w:w="652" w:type="dxa"/>
            <w:tcBorders>
              <w:top w:val="single" w:sz="4" w:space="0" w:color="000000"/>
              <w:left w:val="single" w:sz="4" w:space="0" w:color="000000"/>
              <w:bottom w:val="single" w:sz="4" w:space="0" w:color="000000"/>
              <w:right w:val="single" w:sz="4" w:space="0" w:color="000000"/>
            </w:tcBorders>
            <w:shd w:color="auto" w:fill="9CC2E5" w:themeFill="accent1" w:themeFillTint="99" w:val="clear"/>
            <w:textDirection w:val="btLr"/>
          </w:tcPr>
          <w:p>
            <w:pPr>
              <w:pStyle w:val="Normal"/>
              <w:widowControl w:val="false"/>
              <w:spacing w:lineRule="auto" w:line="276" w:before="0" w:after="0"/>
              <w:ind w:left="113" w:right="113" w:hanging="0"/>
              <w:rPr>
                <w:bCs/>
                <w:sz w:val="22"/>
                <w:szCs w:val="20"/>
              </w:rPr>
            </w:pPr>
            <w:bookmarkStart w:id="59" w:name="_Toc1039322711"/>
            <w:bookmarkStart w:id="60" w:name="_Toc1006691441"/>
            <w:r>
              <w:rPr>
                <w:bCs/>
                <w:sz w:val="22"/>
                <w:szCs w:val="20"/>
              </w:rPr>
              <w:t>ID</w:t>
            </w:r>
          </w:p>
        </w:tc>
        <w:tc>
          <w:tcPr>
            <w:tcW w:w="5222" w:type="dxa"/>
            <w:tcBorders>
              <w:top w:val="single" w:sz="4" w:space="0" w:color="000000"/>
              <w:left w:val="single" w:sz="4" w:space="0" w:color="000000"/>
              <w:bottom w:val="single" w:sz="4" w:space="0" w:color="000000"/>
              <w:right w:val="single" w:sz="4" w:space="0" w:color="000000"/>
            </w:tcBorders>
            <w:shd w:color="auto" w:fill="9CC2E5" w:themeFill="accent1" w:themeFillTint="99" w:val="clear"/>
            <w:textDirection w:val="btLr"/>
          </w:tcPr>
          <w:p>
            <w:pPr>
              <w:pStyle w:val="Normal"/>
              <w:widowControl w:val="false"/>
              <w:spacing w:lineRule="auto" w:line="276" w:before="0" w:after="0"/>
              <w:ind w:left="113" w:right="113" w:hanging="0"/>
              <w:rPr>
                <w:bCs/>
                <w:sz w:val="22"/>
                <w:szCs w:val="20"/>
              </w:rPr>
            </w:pPr>
            <w:r>
              <w:rPr>
                <w:bCs/>
                <w:sz w:val="22"/>
                <w:szCs w:val="20"/>
              </w:rPr>
              <w:t>Citation</w:t>
            </w:r>
          </w:p>
        </w:tc>
        <w:tc>
          <w:tcPr>
            <w:tcW w:w="1419" w:type="dxa"/>
            <w:tcBorders>
              <w:top w:val="single" w:sz="4" w:space="0" w:color="000000"/>
              <w:left w:val="single" w:sz="4" w:space="0" w:color="000000"/>
              <w:bottom w:val="single" w:sz="4" w:space="0" w:color="000000"/>
              <w:right w:val="single" w:sz="4" w:space="0" w:color="000000"/>
            </w:tcBorders>
            <w:shd w:color="auto" w:fill="9CC2E5" w:themeFill="accent1" w:themeFillTint="99" w:val="clear"/>
            <w:textDirection w:val="btLr"/>
          </w:tcPr>
          <w:p>
            <w:pPr>
              <w:pStyle w:val="Normal"/>
              <w:widowControl w:val="false"/>
              <w:spacing w:lineRule="auto" w:line="276" w:before="0" w:after="0"/>
              <w:ind w:left="113" w:right="113" w:hanging="0"/>
              <w:rPr>
                <w:bCs/>
                <w:sz w:val="22"/>
                <w:szCs w:val="20"/>
              </w:rPr>
            </w:pPr>
            <w:r>
              <w:rPr>
                <w:bCs/>
                <w:sz w:val="22"/>
                <w:szCs w:val="20"/>
              </w:rPr>
              <w:t>Was the design of the study appropriate?</w:t>
            </w:r>
          </w:p>
        </w:tc>
        <w:tc>
          <w:tcPr>
            <w:tcW w:w="709" w:type="dxa"/>
            <w:tcBorders>
              <w:top w:val="single" w:sz="4" w:space="0" w:color="000000"/>
              <w:left w:val="single" w:sz="4" w:space="0" w:color="000000"/>
              <w:bottom w:val="single" w:sz="4" w:space="0" w:color="000000"/>
              <w:right w:val="single" w:sz="4" w:space="0" w:color="000000"/>
            </w:tcBorders>
            <w:shd w:color="auto" w:fill="9CC2E5" w:themeFill="accent1" w:themeFillTint="99" w:val="clear"/>
            <w:textDirection w:val="btLr"/>
          </w:tcPr>
          <w:p>
            <w:pPr>
              <w:pStyle w:val="Normal"/>
              <w:widowControl w:val="false"/>
              <w:spacing w:lineRule="auto" w:line="276" w:before="0" w:after="0"/>
              <w:ind w:left="113" w:right="113" w:hanging="0"/>
              <w:rPr>
                <w:bCs/>
                <w:sz w:val="22"/>
                <w:szCs w:val="20"/>
              </w:rPr>
            </w:pPr>
            <w:r>
              <w:rPr>
                <w:bCs/>
                <w:sz w:val="22"/>
                <w:szCs w:val="20"/>
              </w:rPr>
              <w:t>Do the outcome measures reported reflect the intended performance of the device?</w:t>
            </w:r>
          </w:p>
        </w:tc>
        <w:tc>
          <w:tcPr>
            <w:tcW w:w="1574" w:type="dxa"/>
            <w:tcBorders>
              <w:top w:val="single" w:sz="4" w:space="0" w:color="000000"/>
              <w:left w:val="single" w:sz="4" w:space="0" w:color="000000"/>
              <w:bottom w:val="single" w:sz="4" w:space="0" w:color="000000"/>
              <w:right w:val="single" w:sz="4" w:space="0" w:color="000000"/>
            </w:tcBorders>
            <w:shd w:color="auto" w:fill="9CC2E5" w:themeFill="accent1" w:themeFillTint="99" w:val="clear"/>
            <w:textDirection w:val="btLr"/>
          </w:tcPr>
          <w:p>
            <w:pPr>
              <w:pStyle w:val="Normal"/>
              <w:widowControl w:val="false"/>
              <w:spacing w:lineRule="auto" w:line="276" w:before="0" w:after="0"/>
              <w:ind w:left="113" w:right="113" w:hanging="0"/>
              <w:rPr>
                <w:bCs/>
                <w:sz w:val="22"/>
                <w:szCs w:val="20"/>
              </w:rPr>
            </w:pPr>
            <w:r>
              <w:rPr>
                <w:bCs/>
                <w:sz w:val="22"/>
                <w:szCs w:val="20"/>
              </w:rPr>
              <w:t>Is the duration of follow-up long enough to assess whether duration of treatment effects and identify complications?</w:t>
            </w:r>
          </w:p>
        </w:tc>
        <w:tc>
          <w:tcPr>
            <w:tcW w:w="1915" w:type="dxa"/>
            <w:tcBorders>
              <w:top w:val="single" w:sz="4" w:space="0" w:color="000000"/>
              <w:left w:val="single" w:sz="4" w:space="0" w:color="000000"/>
              <w:bottom w:val="single" w:sz="4" w:space="0" w:color="000000"/>
              <w:right w:val="single" w:sz="4" w:space="0" w:color="000000"/>
            </w:tcBorders>
            <w:shd w:color="auto" w:fill="9CC2E5" w:themeFill="accent1" w:themeFillTint="99" w:val="clear"/>
            <w:textDirection w:val="btLr"/>
          </w:tcPr>
          <w:p>
            <w:pPr>
              <w:pStyle w:val="Normal"/>
              <w:widowControl w:val="false"/>
              <w:spacing w:lineRule="auto" w:line="276" w:before="0" w:after="0"/>
              <w:ind w:left="113" w:right="113" w:hanging="0"/>
              <w:rPr>
                <w:bCs/>
                <w:sz w:val="22"/>
                <w:szCs w:val="20"/>
              </w:rPr>
            </w:pPr>
            <w:r>
              <w:rPr>
                <w:bCs/>
                <w:sz w:val="22"/>
                <w:szCs w:val="20"/>
              </w:rPr>
              <w:t>Has a statistical analysis of the data been provided and is it appropriate?</w:t>
            </w:r>
          </w:p>
        </w:tc>
        <w:tc>
          <w:tcPr>
            <w:tcW w:w="1915" w:type="dxa"/>
            <w:tcBorders>
              <w:top w:val="single" w:sz="4" w:space="0" w:color="000000"/>
              <w:left w:val="single" w:sz="4" w:space="0" w:color="000000"/>
              <w:bottom w:val="single" w:sz="4" w:space="0" w:color="000000"/>
              <w:right w:val="single" w:sz="4" w:space="0" w:color="000000"/>
            </w:tcBorders>
            <w:shd w:color="auto" w:fill="9CC2E5" w:themeFill="accent1" w:themeFillTint="99" w:val="clear"/>
            <w:textDirection w:val="btLr"/>
          </w:tcPr>
          <w:p>
            <w:pPr>
              <w:pStyle w:val="Normal"/>
              <w:widowControl w:val="false"/>
              <w:spacing w:lineRule="auto" w:line="276" w:before="0" w:after="0"/>
              <w:ind w:left="113" w:right="113" w:hanging="0"/>
              <w:rPr>
                <w:bCs/>
                <w:sz w:val="22"/>
                <w:szCs w:val="20"/>
              </w:rPr>
            </w:pPr>
            <w:r>
              <w:rPr>
                <w:bCs/>
                <w:sz w:val="22"/>
                <w:szCs w:val="20"/>
              </w:rPr>
              <w:t>Was the magnitude of the treatment effect observed clinically significant?</w:t>
            </w:r>
          </w:p>
        </w:tc>
      </w:tr>
      <w:tr>
        <w:trPr>
          <w:trHeight w:val="283" w:hRule="atLeast"/>
          <w:cantSplit w:val="true"/>
        </w:trPr>
        <w:tc>
          <w:tcPr>
            <w:tcW w:w="6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sz w:val="20"/>
                <w:szCs w:val="20"/>
              </w:rPr>
            </w:pPr>
            <w:r>
              <w:rPr>
                <w:sz w:val="20"/>
                <w:szCs w:val="20"/>
              </w:rPr>
              <w:t>1</w:t>
            </w:r>
          </w:p>
        </w:tc>
        <w:tc>
          <w:tcPr>
            <w:tcW w:w="52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sz w:val="20"/>
                <w:szCs w:val="20"/>
              </w:rPr>
            </w:pPr>
            <w:r>
              <w:rPr>
                <w:sz w:val="20"/>
                <w:szCs w:val="20"/>
              </w:rPr>
              <w:t>Bach P, Reicherz A, Teichman J, et al. Short-term external ureter stenting shows significant benefit in comparison to routine double-J stent placement after ureterorenoscopic stone extraction: A prospective randomized trial - the Fast track stent study (FaST).  Int J Urol . 2018 25(8):717-722. doi:10.1111/iju.13711</w:t>
            </w:r>
          </w:p>
        </w:tc>
        <w:tc>
          <w:tcPr>
            <w:tcW w:w="14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b/>
                <w:b/>
                <w:bCs/>
                <w:sz w:val="20"/>
                <w:szCs w:val="20"/>
              </w:rPr>
            </w:pPr>
            <w:r>
              <w:rPr>
                <w:sz w:val="20"/>
                <w:szCs w:val="20"/>
              </w:rPr>
              <w:t>T2</w:t>
            </w:r>
          </w:p>
        </w:tc>
        <w:tc>
          <w:tcPr>
            <w:tcW w:w="70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b/>
                <w:b/>
                <w:bCs/>
                <w:sz w:val="20"/>
                <w:szCs w:val="20"/>
              </w:rPr>
            </w:pPr>
            <w:r>
              <w:rPr>
                <w:sz w:val="20"/>
                <w:szCs w:val="20"/>
              </w:rPr>
              <w:t>O2</w:t>
            </w:r>
          </w:p>
        </w:tc>
        <w:tc>
          <w:tcPr>
            <w:tcW w:w="157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b/>
                <w:b/>
                <w:bCs/>
                <w:sz w:val="20"/>
                <w:szCs w:val="20"/>
              </w:rPr>
            </w:pPr>
            <w:r>
              <w:rPr>
                <w:sz w:val="20"/>
                <w:szCs w:val="20"/>
              </w:rPr>
              <w:t>F2</w:t>
            </w:r>
          </w:p>
        </w:tc>
        <w:tc>
          <w:tcPr>
            <w:tcW w:w="19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b/>
                <w:b/>
                <w:bCs/>
                <w:sz w:val="20"/>
                <w:szCs w:val="20"/>
              </w:rPr>
            </w:pPr>
            <w:r>
              <w:rPr>
                <w:sz w:val="20"/>
                <w:szCs w:val="20"/>
              </w:rPr>
              <w:t>S2</w:t>
            </w:r>
          </w:p>
        </w:tc>
        <w:tc>
          <w:tcPr>
            <w:tcW w:w="19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b/>
                <w:b/>
                <w:bCs/>
                <w:sz w:val="20"/>
                <w:szCs w:val="20"/>
              </w:rPr>
            </w:pPr>
            <w:r>
              <w:rPr>
                <w:sz w:val="20"/>
                <w:szCs w:val="20"/>
              </w:rPr>
              <w:t>C2</w:t>
            </w:r>
          </w:p>
        </w:tc>
      </w:tr>
      <w:tr>
        <w:trPr>
          <w:trHeight w:val="283" w:hRule="atLeast"/>
          <w:cantSplit w:val="true"/>
        </w:trPr>
        <w:tc>
          <w:tcPr>
            <w:tcW w:w="6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sz w:val="20"/>
                <w:szCs w:val="20"/>
              </w:rPr>
            </w:pPr>
            <w:r>
              <w:rPr>
                <w:sz w:val="20"/>
                <w:szCs w:val="20"/>
              </w:rPr>
              <w:t>2</w:t>
            </w:r>
          </w:p>
        </w:tc>
        <w:tc>
          <w:tcPr>
            <w:tcW w:w="52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sz w:val="20"/>
                <w:szCs w:val="20"/>
              </w:rPr>
            </w:pPr>
            <w:r>
              <w:rPr>
                <w:sz w:val="20"/>
                <w:szCs w:val="20"/>
              </w:rPr>
              <w:t xml:space="preserve"> </w:t>
            </w:r>
            <w:r>
              <w:rPr>
                <w:sz w:val="20"/>
                <w:szCs w:val="20"/>
              </w:rPr>
              <w:t>Jasper S, Vedula SS, John SS, Horo S, Sepah YJ, Nguyen QD Corticosteroids as adjuvant therapy for ocular toxoplasmosis.  Cochrane Database of Systematic Reviews.  2017 ( 1): doi: 10.1002/14651858.CD007417.pub3</w:t>
            </w:r>
          </w:p>
        </w:tc>
        <w:tc>
          <w:tcPr>
            <w:tcW w:w="14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b/>
                <w:b/>
                <w:bCs/>
                <w:sz w:val="20"/>
                <w:szCs w:val="20"/>
              </w:rPr>
            </w:pPr>
            <w:r>
              <w:rPr>
                <w:sz w:val="20"/>
                <w:szCs w:val="20"/>
              </w:rPr>
              <w:t>T1</w:t>
            </w:r>
          </w:p>
        </w:tc>
        <w:tc>
          <w:tcPr>
            <w:tcW w:w="70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b/>
                <w:b/>
                <w:bCs/>
                <w:sz w:val="20"/>
                <w:szCs w:val="20"/>
              </w:rPr>
            </w:pPr>
            <w:r>
              <w:rPr>
                <w:sz w:val="20"/>
                <w:szCs w:val="20"/>
              </w:rPr>
              <w:t>O2</w:t>
            </w:r>
          </w:p>
        </w:tc>
        <w:tc>
          <w:tcPr>
            <w:tcW w:w="157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b/>
                <w:b/>
                <w:bCs/>
                <w:sz w:val="20"/>
                <w:szCs w:val="20"/>
              </w:rPr>
            </w:pPr>
            <w:r>
              <w:rPr>
                <w:sz w:val="20"/>
                <w:szCs w:val="20"/>
              </w:rPr>
              <w:t>F1</w:t>
            </w:r>
          </w:p>
        </w:tc>
        <w:tc>
          <w:tcPr>
            <w:tcW w:w="19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b/>
                <w:b/>
                <w:bCs/>
                <w:sz w:val="20"/>
                <w:szCs w:val="20"/>
              </w:rPr>
            </w:pPr>
            <w:r>
              <w:rPr>
                <w:sz w:val="20"/>
                <w:szCs w:val="20"/>
              </w:rPr>
              <w:t>S2</w:t>
            </w:r>
          </w:p>
        </w:tc>
        <w:tc>
          <w:tcPr>
            <w:tcW w:w="19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b/>
                <w:b/>
                <w:bCs/>
                <w:sz w:val="20"/>
                <w:szCs w:val="20"/>
              </w:rPr>
            </w:pPr>
            <w:r>
              <w:rPr>
                <w:sz w:val="20"/>
                <w:szCs w:val="20"/>
              </w:rPr>
              <w:t>C1</w:t>
            </w:r>
          </w:p>
        </w:tc>
      </w:tr>
    </w:tbl>
    <w:p>
      <w:pPr>
        <w:pStyle w:val="Caption1"/>
        <w:widowControl/>
        <w:suppressAutoHyphens w:val="false"/>
        <w:spacing w:lineRule="auto" w:line="276"/>
        <w:jc w:val="center"/>
        <w:rPr/>
      </w:pPr>
      <w:r>
        <w:rPr>
          <w:color w:val="000000"/>
          <w:sz w:val="22"/>
          <w:szCs w:val="22"/>
        </w:rPr>
        <w:t xml:space="preserve">Table </w:t>
      </w:r>
      <w:r>
        <w:rPr>
          <w:color w:val="000000"/>
          <w:sz w:val="22"/>
          <w:szCs w:val="22"/>
          <w:lang w:val="fr-FR"/>
        </w:rPr>
        <w:t xml:space="preserve">08 </w:t>
      </w:r>
      <w:r>
        <w:rPr>
          <w:color w:val="000000"/>
          <w:sz w:val="22"/>
          <w:szCs w:val="22"/>
        </w:rPr>
        <w:t>Criteria for Data Contribution - Retained and Included Citations</w:t>
      </w:r>
      <w:bookmarkEnd w:id="59"/>
      <w:bookmarkEnd w:id="60"/>
    </w:p>
    <w:p>
      <w:pPr>
        <w:pStyle w:val="Normal"/>
        <w:widowControl/>
        <w:suppressAutoHyphens w:val="false"/>
        <w:spacing w:lineRule="auto" w:line="276"/>
        <w:rPr>
          <w:b/>
          <w:b/>
          <w:color w:val="548DD4"/>
          <w:sz w:val="28"/>
          <w:szCs w:val="36"/>
        </w:rPr>
      </w:pPr>
      <w:r>
        <w:rPr>
          <w:b/>
          <w:color w:val="548DD4"/>
          <w:sz w:val="28"/>
          <w:szCs w:val="36"/>
        </w:rPr>
      </w:r>
    </w:p>
    <w:p>
      <w:pPr>
        <w:pStyle w:val="Heading2"/>
        <w:numPr>
          <w:ilvl w:val="0"/>
          <w:numId w:val="3"/>
        </w:numPr>
        <w:spacing w:lineRule="auto" w:line="276"/>
        <w:ind w:left="567" w:hanging="567"/>
        <w:rPr/>
      </w:pPr>
      <w:bookmarkStart w:id="61" w:name="__RefHeading___Toc5883_961649478"/>
      <w:bookmarkStart w:id="62" w:name="_Toc103932195"/>
      <w:bookmarkEnd w:id="61"/>
      <w:r>
        <w:rPr/>
        <w:t>Data Extraction Results – Detailed</w:t>
      </w:r>
      <w:bookmarkEnd w:id="62"/>
    </w:p>
    <w:p>
      <w:pPr>
        <w:pStyle w:val="Normal"/>
        <w:spacing w:lineRule="auto" w:line="276"/>
        <w:rPr/>
      </w:pPr>
      <w:r>
        <w:rPr/>
      </w:r>
    </w:p>
    <w:p>
      <w:pPr>
        <w:pStyle w:val="Normal"/>
        <w:spacing w:lineRule="auto" w:line="276"/>
        <w:jc w:val="both"/>
        <w:rPr>
          <w:sz w:val="22"/>
          <w:szCs w:val="22"/>
        </w:rPr>
      </w:pPr>
      <w:r>
        <w:rPr>
          <w:sz w:val="22"/>
          <w:szCs w:val="22"/>
        </w:rPr>
        <w:t>The following section contains expanded detail on extracted data of all Retained and Included citations.</w:t>
      </w:r>
    </w:p>
    <w:p>
      <w:pPr>
        <w:pStyle w:val="Caption1"/>
        <w:spacing w:lineRule="auto" w:line="276"/>
        <w:rPr/>
      </w:pPr>
      <w:r>
        <w:rPr/>
      </w:r>
      <w:bookmarkStart w:id="63" w:name="_Toc1039322742"/>
      <w:bookmarkStart w:id="64" w:name="_Toc1006691472"/>
      <w:bookmarkStart w:id="65" w:name="_Toc100669147"/>
      <w:bookmarkStart w:id="66" w:name="_Toc103932274"/>
      <w:bookmarkStart w:id="67" w:name="_Toc1039322742"/>
      <w:bookmarkStart w:id="68" w:name="_Toc1006691472"/>
      <w:bookmarkStart w:id="69" w:name="_Toc100669147"/>
      <w:bookmarkStart w:id="70" w:name="_Toc103932274"/>
      <w:bookmarkEnd w:id="69"/>
      <w:bookmarkEnd w:id="70"/>
    </w:p>
    <w:tbl>
      <w:tblPr>
        <w:tblStyle w:val="16"/>
        <w:tblW w:w="13892" w:type="dxa"/>
        <w:jc w:val="left"/>
        <w:tblInd w:w="-714" w:type="dxa"/>
        <w:tblLayout w:type="fixed"/>
        <w:tblCellMar>
          <w:top w:w="0" w:type="dxa"/>
          <w:left w:w="108" w:type="dxa"/>
          <w:bottom w:w="0" w:type="dxa"/>
          <w:right w:w="108" w:type="dxa"/>
        </w:tblCellMar>
      </w:tblPr>
      <w:tblGrid>
        <w:gridCol w:w="1191"/>
        <w:gridCol w:w="2779"/>
        <w:gridCol w:w="1984"/>
        <w:gridCol w:w="2410"/>
        <w:gridCol w:w="5528"/>
      </w:tblGrid>
      <w:tr>
        <w:trPr>
          <w:tblHeader w:val="true"/>
          <w:trHeight w:val="20" w:hRule="atLeast"/>
        </w:trPr>
        <w:tc>
          <w:tcPr>
            <w:tcW w:w="1191" w:type="dxa"/>
            <w:tcBorders/>
            <w:shd w:color="auto" w:fill="9CC2E5" w:themeFill="accent1" w:themeFillTint="99" w:val="clear"/>
            <w:vAlign w:val="center"/>
          </w:tcPr>
          <w:p>
            <w:pPr>
              <w:pStyle w:val="TableHeaderHillRom"/>
              <w:widowControl w:val="false"/>
              <w:spacing w:lineRule="auto" w:line="276" w:before="60" w:after="60"/>
              <w:jc w:val="center"/>
              <w:rPr>
                <w:rFonts w:ascii="Arial" w:hAnsi="Arial" w:eastAsia="Calibri" w:cs="Arial" w:eastAsiaTheme="minorHAnsi"/>
                <w:bCs/>
                <w:color w:val="auto"/>
                <w:szCs w:val="20"/>
                <w:lang w:val="en-US" w:eastAsia="en-US" w:bidi="ar-SA"/>
              </w:rPr>
            </w:pPr>
            <w:r>
              <w:rPr>
                <w:rFonts w:eastAsia="Calibri" w:cs="Arial" w:ascii="Arial" w:hAnsi="Arial" w:eastAsiaTheme="minorHAnsi"/>
                <w:bCs/>
                <w:color w:val="auto"/>
                <w:szCs w:val="20"/>
                <w:lang w:val="en-US" w:eastAsia="en-US" w:bidi="ar-SA"/>
              </w:rPr>
              <w:t>S. No</w:t>
            </w:r>
          </w:p>
        </w:tc>
        <w:tc>
          <w:tcPr>
            <w:tcW w:w="2779" w:type="dxa"/>
            <w:tcBorders/>
            <w:shd w:color="auto" w:fill="9CC2E5" w:themeFill="accent1" w:themeFillTint="99" w:val="clear"/>
            <w:vAlign w:val="center"/>
          </w:tcPr>
          <w:p>
            <w:pPr>
              <w:pStyle w:val="TableHeaderHillRom"/>
              <w:widowControl w:val="false"/>
              <w:spacing w:lineRule="auto" w:line="276" w:before="60" w:after="60"/>
              <w:jc w:val="center"/>
              <w:rPr>
                <w:rFonts w:ascii="Arial" w:hAnsi="Arial" w:eastAsia="Calibri" w:cs="Arial" w:eastAsiaTheme="minorHAnsi"/>
                <w:bCs/>
                <w:color w:val="auto"/>
                <w:szCs w:val="20"/>
                <w:lang w:val="en-US" w:eastAsia="en-US" w:bidi="ar-SA"/>
              </w:rPr>
            </w:pPr>
            <w:r>
              <w:rPr>
                <w:rFonts w:eastAsia="Calibri" w:cs="Arial" w:ascii="Arial" w:hAnsi="Arial" w:eastAsiaTheme="minorHAnsi"/>
                <w:bCs/>
                <w:color w:val="auto"/>
                <w:szCs w:val="20"/>
                <w:lang w:val="en-US" w:eastAsia="en-US" w:bidi="ar-SA"/>
              </w:rPr>
              <w:t>Bibliography</w:t>
            </w:r>
          </w:p>
        </w:tc>
        <w:tc>
          <w:tcPr>
            <w:tcW w:w="1984" w:type="dxa"/>
            <w:tcBorders/>
            <w:shd w:color="auto" w:fill="9CC2E5" w:themeFill="accent1" w:themeFillTint="99" w:val="clear"/>
            <w:vAlign w:val="center"/>
          </w:tcPr>
          <w:p>
            <w:pPr>
              <w:pStyle w:val="TableHeaderHillRom"/>
              <w:widowControl w:val="false"/>
              <w:spacing w:lineRule="auto" w:line="276" w:before="60" w:after="60"/>
              <w:jc w:val="center"/>
              <w:rPr>
                <w:rFonts w:ascii="Arial" w:hAnsi="Arial" w:eastAsia="Calibri" w:cs="Arial" w:eastAsiaTheme="minorHAnsi"/>
                <w:bCs/>
                <w:color w:val="auto"/>
                <w:szCs w:val="20"/>
                <w:lang w:val="en-US" w:eastAsia="en-US" w:bidi="ar-SA"/>
              </w:rPr>
            </w:pPr>
            <w:r>
              <w:rPr>
                <w:rFonts w:eastAsia="Calibri" w:cs="Arial" w:ascii="Arial" w:hAnsi="Arial" w:eastAsiaTheme="minorHAnsi"/>
                <w:bCs/>
                <w:color w:val="auto"/>
                <w:szCs w:val="20"/>
                <w:lang w:val="en-US" w:eastAsia="en-US" w:bidi="ar-SA"/>
              </w:rPr>
              <w:t>Study design/Objective</w:t>
            </w:r>
          </w:p>
        </w:tc>
        <w:tc>
          <w:tcPr>
            <w:tcW w:w="2410" w:type="dxa"/>
            <w:tcBorders/>
            <w:shd w:color="auto" w:fill="9CC2E5" w:themeFill="accent1" w:themeFillTint="99" w:val="clear"/>
            <w:vAlign w:val="center"/>
          </w:tcPr>
          <w:p>
            <w:pPr>
              <w:pStyle w:val="TableHeaderHillRom"/>
              <w:widowControl w:val="false"/>
              <w:spacing w:lineRule="auto" w:line="276" w:before="60" w:after="60"/>
              <w:jc w:val="center"/>
              <w:rPr>
                <w:rFonts w:ascii="Arial" w:hAnsi="Arial" w:eastAsia="Calibri" w:cs="Arial" w:eastAsiaTheme="minorHAnsi"/>
                <w:bCs/>
                <w:color w:val="auto"/>
                <w:szCs w:val="20"/>
                <w:lang w:val="en-US" w:eastAsia="en-US" w:bidi="ar-SA"/>
              </w:rPr>
            </w:pPr>
            <w:r>
              <w:rPr>
                <w:rFonts w:eastAsia="Calibri" w:cs="Arial" w:ascii="Arial" w:hAnsi="Arial" w:eastAsiaTheme="minorHAnsi"/>
                <w:bCs/>
                <w:color w:val="auto"/>
                <w:szCs w:val="20"/>
                <w:lang w:val="en-US" w:eastAsia="en-US" w:bidi="ar-SA"/>
              </w:rPr>
              <w:t>Treatment Modality/ Indication/Comparator (I/O)</w:t>
            </w:r>
          </w:p>
        </w:tc>
        <w:tc>
          <w:tcPr>
            <w:tcW w:w="5528" w:type="dxa"/>
            <w:tcBorders/>
            <w:shd w:color="auto" w:fill="9CC2E5" w:themeFill="accent1" w:themeFillTint="99" w:val="clear"/>
            <w:vAlign w:val="center"/>
          </w:tcPr>
          <w:p>
            <w:pPr>
              <w:pStyle w:val="TableHeaderHillRom"/>
              <w:widowControl w:val="false"/>
              <w:spacing w:lineRule="auto" w:line="276" w:before="60" w:after="60"/>
              <w:jc w:val="center"/>
              <w:rPr>
                <w:rFonts w:ascii="Arial" w:hAnsi="Arial" w:eastAsia="Calibri" w:cs="Arial" w:eastAsiaTheme="minorHAnsi"/>
                <w:bCs/>
                <w:color w:val="auto"/>
                <w:szCs w:val="20"/>
                <w:lang w:val="en-US" w:eastAsia="en-US" w:bidi="ar-SA"/>
              </w:rPr>
            </w:pPr>
            <w:r>
              <w:rPr>
                <w:rFonts w:eastAsia="Calibri" w:cs="Arial" w:ascii="Arial" w:hAnsi="Arial" w:eastAsiaTheme="minorHAnsi"/>
                <w:bCs/>
                <w:color w:val="auto"/>
                <w:szCs w:val="20"/>
                <w:lang w:val="en-US" w:eastAsia="en-US" w:bidi="ar-SA"/>
              </w:rPr>
              <w:t>Study Result/Conclusion (O)</w:t>
            </w:r>
          </w:p>
        </w:tc>
      </w:tr>
      <w:tr>
        <w:trPr>
          <w:trHeight w:val="20" w:hRule="atLeast"/>
        </w:trPr>
        <w:tc>
          <w:tcPr>
            <w:tcW w:w="1191" w:type="dxa"/>
            <w:tcBorders/>
          </w:tcPr>
          <w:p>
            <w:pPr>
              <w:pStyle w:val="Normal"/>
              <w:widowControl w:val="false"/>
              <w:suppressAutoHyphens w:val="false"/>
              <w:spacing w:lineRule="auto" w:line="276" w:before="0" w:after="0"/>
              <w:rPr>
                <w:rFonts w:ascii="Calibri" w:hAnsi="Calibri" w:eastAsia="Calibri" w:cs="" w:asciiTheme="minorHAnsi" w:cstheme="minorBidi" w:eastAsiaTheme="minorHAnsi" w:hAnsiTheme="minorHAnsi"/>
                <w:color w:val="auto"/>
                <w:sz w:val="20"/>
                <w:szCs w:val="20"/>
                <w:lang w:eastAsia="en-US" w:bidi="ar-SA"/>
              </w:rPr>
            </w:pPr>
            <w:r>
              <w:rPr>
                <w:rFonts w:eastAsia="Calibri" w:cs="Arial" w:ascii="Arial" w:hAnsi="Arial" w:eastAsiaTheme="minorHAnsi"/>
                <w:color w:val="auto"/>
                <w:sz w:val="20"/>
                <w:szCs w:val="20"/>
                <w:lang w:eastAsia="en-US" w:bidi="ar-SA"/>
              </w:rPr>
              <w:t>1</w:t>
            </w:r>
          </w:p>
        </w:tc>
        <w:tc>
          <w:tcPr>
            <w:tcW w:w="2779" w:type="dxa"/>
            <w:tcBorders/>
          </w:tcPr>
          <w:p>
            <w:pPr>
              <w:pStyle w:val="Normal"/>
              <w:widowControl w:val="false"/>
              <w:suppressAutoHyphens w:val="false"/>
              <w:spacing w:lineRule="auto" w:line="276" w:before="0" w:after="0"/>
              <w:rPr>
                <w:rFonts w:ascii="Arial" w:hAnsi="Arial" w:eastAsia="Calibri" w:cs="Arial" w:eastAsiaTheme="minorHAnsi"/>
                <w:color w:val="auto"/>
                <w:sz w:val="20"/>
                <w:szCs w:val="20"/>
                <w:lang w:eastAsia="en-US" w:bidi="ar-SA"/>
              </w:rPr>
            </w:pPr>
            <w:r>
              <w:rPr>
                <w:rFonts w:eastAsia="Calibri" w:cs="Arial" w:ascii="Arial" w:hAnsi="Arial" w:eastAsiaTheme="minorHAnsi"/>
                <w:color w:val="auto"/>
                <w:sz w:val="20"/>
                <w:szCs w:val="20"/>
                <w:lang w:eastAsia="en-US" w:bidi="ar-SA"/>
              </w:rPr>
              <w:t>Bach P, Reicherz A, Teichman J, et al. Short-term external ureter stenting shows significant benefit in comparison to routine double-J stent placement after ureterorenoscopic stone extraction: A prospective randomized trial - the Fast track stent study (FaST).  Int J Urol . 2018 25(8):717-722. doi:10.1111/iju.13711</w:t>
            </w:r>
          </w:p>
          <w:p>
            <w:pPr>
              <w:pStyle w:val="Normal"/>
              <w:widowControl w:val="false"/>
              <w:suppressAutoHyphens w:val="false"/>
              <w:spacing w:lineRule="auto" w:line="276" w:before="0" w:after="0"/>
              <w:rPr>
                <w:rFonts w:ascii="Arial" w:hAnsi="Arial" w:eastAsia="Calibri" w:cs="Arial" w:eastAsiaTheme="minorHAnsi"/>
                <w:color w:val="auto"/>
                <w:sz w:val="20"/>
                <w:szCs w:val="20"/>
                <w:lang w:eastAsia="en-US" w:bidi="ar-SA"/>
              </w:rPr>
            </w:pPr>
            <w:r>
              <w:rPr>
                <w:rFonts w:eastAsia="Calibri" w:cs="Arial" w:eastAsiaTheme="minorHAnsi" w:ascii="Arial" w:hAnsi="Arial"/>
                <w:color w:val="auto"/>
                <w:sz w:val="20"/>
                <w:szCs w:val="20"/>
                <w:lang w:eastAsia="en-US" w:bidi="ar-SA"/>
              </w:rPr>
            </w:r>
          </w:p>
          <w:p>
            <w:pPr>
              <w:pStyle w:val="Normal"/>
              <w:widowControl w:val="false"/>
              <w:suppressAutoHyphens w:val="false"/>
              <w:spacing w:lineRule="auto" w:line="276" w:before="0" w:after="0"/>
              <w:rPr>
                <w:rFonts w:ascii="Arial" w:hAnsi="Arial" w:eastAsia="Calibri" w:cs="Arial" w:eastAsiaTheme="minorHAnsi"/>
                <w:b/>
                <w:b/>
                <w:bCs/>
                <w:color w:val="auto"/>
                <w:sz w:val="20"/>
                <w:szCs w:val="20"/>
                <w:lang w:eastAsia="en-US" w:bidi="ar-SA"/>
              </w:rPr>
            </w:pPr>
            <w:r>
              <w:rPr>
                <w:rFonts w:eastAsia="Calibri" w:cs="Arial" w:ascii="Arial" w:hAnsi="Arial" w:eastAsiaTheme="minorHAnsi"/>
                <w:b/>
                <w:bCs/>
                <w:color w:val="auto"/>
                <w:sz w:val="20"/>
                <w:szCs w:val="20"/>
                <w:lang w:eastAsia="en-US" w:bidi="ar-SA"/>
              </w:rPr>
              <w:t>Data Suitability</w:t>
            </w:r>
          </w:p>
          <w:p>
            <w:pPr>
              <w:pStyle w:val="TableCellHillRom"/>
              <w:widowControl/>
              <w:spacing w:lineRule="auto" w:line="276"/>
              <w:jc w:val="left"/>
              <w:rPr>
                <w:rFonts w:ascii="Arial" w:hAnsi="Arial" w:cs="Arial"/>
                <w:color w:val="auto"/>
                <w:sz w:val="20"/>
                <w:szCs w:val="20"/>
                <w:lang w:eastAsia="en-US" w:bidi="ar-SA"/>
              </w:rPr>
            </w:pPr>
            <w:r>
              <w:rPr>
                <w:rFonts w:cs="Arial" w:ascii="Arial" w:hAnsi="Arial"/>
                <w:color w:val="auto"/>
                <w:kern w:val="0"/>
                <w:sz w:val="20"/>
                <w:szCs w:val="20"/>
                <w:lang w:eastAsia="en-US" w:bidi="ar-SA"/>
              </w:rPr>
              <w:t>D2, A1, P3, R2</w:t>
            </w:r>
          </w:p>
          <w:p>
            <w:pPr>
              <w:pStyle w:val="Normal"/>
              <w:widowControl w:val="false"/>
              <w:suppressAutoHyphens w:val="false"/>
              <w:spacing w:lineRule="auto" w:line="276" w:before="0" w:after="0"/>
              <w:rPr>
                <w:rFonts w:ascii="Arial" w:hAnsi="Arial" w:eastAsia="Calibri" w:cs="Arial" w:eastAsiaTheme="minorHAnsi"/>
                <w:b/>
                <w:b/>
                <w:bCs/>
                <w:color w:val="auto"/>
                <w:sz w:val="20"/>
                <w:szCs w:val="20"/>
                <w:lang w:val="en-IN" w:eastAsia="en-US" w:bidi="ar-SA"/>
              </w:rPr>
            </w:pPr>
            <w:r>
              <w:rPr>
                <w:rFonts w:eastAsia="Calibri" w:cs="Arial" w:eastAsiaTheme="minorHAnsi" w:ascii="Arial" w:hAnsi="Arial"/>
                <w:b/>
                <w:bCs/>
                <w:color w:val="auto"/>
                <w:sz w:val="20"/>
                <w:szCs w:val="20"/>
                <w:lang w:val="en-IN" w:eastAsia="en-US" w:bidi="ar-SA"/>
              </w:rPr>
            </w:r>
          </w:p>
          <w:p>
            <w:pPr>
              <w:pStyle w:val="Normal"/>
              <w:widowControl w:val="false"/>
              <w:suppressAutoHyphens w:val="false"/>
              <w:spacing w:lineRule="auto" w:line="276" w:before="0" w:after="0"/>
              <w:rPr>
                <w:rFonts w:ascii="Arial" w:hAnsi="Arial" w:eastAsia="Calibri" w:cs="Arial" w:eastAsiaTheme="minorHAnsi"/>
                <w:b/>
                <w:b/>
                <w:bCs/>
                <w:color w:val="auto"/>
                <w:sz w:val="20"/>
                <w:szCs w:val="20"/>
                <w:lang w:val="en-IN" w:eastAsia="en-US" w:bidi="ar-SA"/>
              </w:rPr>
            </w:pPr>
            <w:r>
              <w:rPr>
                <w:rFonts w:eastAsia="Calibri" w:cs="Arial" w:ascii="Arial" w:hAnsi="Arial" w:eastAsiaTheme="minorHAnsi"/>
                <w:b/>
                <w:bCs/>
                <w:color w:val="auto"/>
                <w:sz w:val="20"/>
                <w:szCs w:val="20"/>
                <w:lang w:val="en-IN" w:eastAsia="en-US" w:bidi="ar-SA"/>
              </w:rPr>
              <w:t>Data Contribution</w:t>
            </w:r>
          </w:p>
          <w:p>
            <w:pPr>
              <w:pStyle w:val="Normal"/>
              <w:widowControl w:val="false"/>
              <w:suppressAutoHyphens w:val="false"/>
              <w:spacing w:lineRule="auto" w:line="276" w:before="0" w:after="0"/>
              <w:rPr>
                <w:rFonts w:ascii="Arial" w:hAnsi="Arial" w:eastAsia="Calibri" w:cs="Arial" w:eastAsiaTheme="minorHAnsi"/>
                <w:color w:val="auto"/>
                <w:sz w:val="20"/>
                <w:szCs w:val="20"/>
                <w:lang w:eastAsia="en-US" w:bidi="ar-SA"/>
              </w:rPr>
            </w:pPr>
            <w:r>
              <w:rPr>
                <w:rFonts w:eastAsia="Calibri" w:cs="Arial" w:ascii="Arial" w:hAnsi="Arial" w:eastAsiaTheme="minorHAnsi"/>
                <w:color w:val="auto"/>
                <w:sz w:val="20"/>
                <w:szCs w:val="20"/>
                <w:lang w:eastAsia="en-US" w:bidi="ar-SA"/>
              </w:rPr>
              <w:t>T2, O2, F2, S2, C2</w:t>
            </w:r>
          </w:p>
          <w:p>
            <w:pPr>
              <w:pStyle w:val="Normal"/>
              <w:widowControl w:val="false"/>
              <w:suppressAutoHyphens w:val="false"/>
              <w:spacing w:lineRule="auto" w:line="276" w:before="0" w:after="0"/>
              <w:rPr>
                <w:rFonts w:ascii="Arial" w:hAnsi="Arial" w:eastAsia="Calibri" w:cs="Arial" w:eastAsiaTheme="minorHAnsi"/>
                <w:color w:val="auto"/>
                <w:sz w:val="20"/>
                <w:szCs w:val="20"/>
                <w:lang w:eastAsia="en-US" w:bidi="ar-SA"/>
              </w:rPr>
            </w:pPr>
            <w:r>
              <w:rPr>
                <w:rFonts w:eastAsia="Calibri" w:cs="Arial" w:eastAsiaTheme="minorHAnsi" w:ascii="Arial" w:hAnsi="Arial"/>
                <w:color w:val="auto"/>
                <w:sz w:val="20"/>
                <w:szCs w:val="20"/>
                <w:lang w:eastAsia="en-US" w:bidi="ar-SA"/>
              </w:rPr>
            </w:r>
          </w:p>
          <w:p>
            <w:pPr>
              <w:pStyle w:val="Normal"/>
              <w:widowControl w:val="false"/>
              <w:suppressAutoHyphens w:val="false"/>
              <w:spacing w:lineRule="auto" w:line="276" w:before="0" w:after="0"/>
              <w:rPr>
                <w:rFonts w:ascii="Arial" w:hAnsi="Arial" w:eastAsia="Calibri" w:cs="Arial" w:eastAsiaTheme="minorHAnsi"/>
                <w:b/>
                <w:b/>
                <w:bCs/>
                <w:color w:val="auto"/>
                <w:sz w:val="20"/>
                <w:szCs w:val="20"/>
                <w:lang w:eastAsia="en-US" w:bidi="ar-SA"/>
              </w:rPr>
            </w:pPr>
            <w:r>
              <w:rPr>
                <w:rFonts w:eastAsia="Calibri" w:cs="Arial" w:ascii="Arial" w:hAnsi="Arial" w:eastAsiaTheme="minorHAnsi"/>
                <w:b/>
                <w:bCs/>
                <w:color w:val="auto"/>
                <w:sz w:val="20"/>
                <w:szCs w:val="20"/>
                <w:lang w:eastAsia="en-US" w:bidi="ar-SA"/>
              </w:rPr>
              <w:t>MDCG Ranking</w:t>
            </w:r>
          </w:p>
          <w:p>
            <w:pPr>
              <w:pStyle w:val="TableCellHillRom"/>
              <w:widowControl/>
              <w:spacing w:lineRule="auto" w:line="276"/>
              <w:jc w:val="left"/>
              <w:rPr>
                <w:rFonts w:ascii="Arial" w:hAnsi="Arial" w:cs="Arial"/>
                <w:color w:val="auto"/>
                <w:sz w:val="20"/>
                <w:szCs w:val="20"/>
                <w:lang w:eastAsia="en-US" w:bidi="ar-SA"/>
              </w:rPr>
            </w:pPr>
            <w:r>
              <w:rPr>
                <w:rFonts w:cs="Arial" w:ascii="Arial" w:hAnsi="Arial"/>
                <w:color w:val="auto"/>
                <w:kern w:val="0"/>
                <w:sz w:val="20"/>
                <w:szCs w:val="20"/>
                <w:lang w:eastAsia="en-US" w:bidi="ar-SA"/>
              </w:rPr>
              <w:t>Rank 01</w:t>
            </w:r>
          </w:p>
          <w:p>
            <w:pPr>
              <w:pStyle w:val="Normal"/>
              <w:widowControl w:val="false"/>
              <w:suppressAutoHyphens w:val="false"/>
              <w:spacing w:lineRule="auto" w:line="276" w:before="0" w:after="0"/>
              <w:rPr>
                <w:rFonts w:ascii="Arial" w:hAnsi="Arial" w:eastAsia="Calibri" w:cs="Arial" w:eastAsiaTheme="minorHAnsi"/>
                <w:b/>
                <w:b/>
                <w:bCs/>
                <w:color w:val="auto"/>
                <w:sz w:val="20"/>
                <w:szCs w:val="20"/>
                <w:lang w:val="en-IN" w:eastAsia="en-US" w:bidi="ar-SA"/>
              </w:rPr>
            </w:pPr>
            <w:r>
              <w:rPr>
                <w:rFonts w:eastAsia="Calibri" w:cs="Arial" w:eastAsiaTheme="minorHAnsi" w:ascii="Arial" w:hAnsi="Arial"/>
                <w:b/>
                <w:bCs/>
                <w:color w:val="auto"/>
                <w:sz w:val="20"/>
                <w:szCs w:val="20"/>
                <w:lang w:val="en-IN" w:eastAsia="en-US" w:bidi="ar-SA"/>
              </w:rPr>
            </w:r>
          </w:p>
        </w:tc>
        <w:tc>
          <w:tcPr>
            <w:tcW w:w="1984" w:type="dxa"/>
            <w:tcBorders/>
          </w:tcPr>
          <w:p>
            <w:pPr>
              <w:pStyle w:val="TableCellHillRom"/>
              <w:widowControl/>
              <w:spacing w:lineRule="auto" w:line="276" w:before="60" w:after="60"/>
              <w:ind w:right="38" w:hanging="0"/>
              <w:jc w:val="left"/>
              <w:rPr>
                <w:rFonts w:ascii="Arial" w:hAnsi="Arial" w:cs="Arial"/>
                <w:b/>
                <w:b/>
                <w:bCs/>
                <w:color w:val="auto"/>
                <w:sz w:val="20"/>
                <w:szCs w:val="20"/>
                <w:lang w:eastAsia="en-US" w:bidi="ar-SA"/>
              </w:rPr>
            </w:pPr>
            <w:r>
              <w:rPr>
                <w:rFonts w:cs="Arial" w:ascii="Arial" w:hAnsi="Arial"/>
                <w:b/>
                <w:bCs/>
                <w:color w:val="auto"/>
                <w:kern w:val="0"/>
                <w:sz w:val="20"/>
                <w:szCs w:val="20"/>
                <w:lang w:eastAsia="en-US" w:bidi="ar-SA"/>
              </w:rPr>
              <w:t>Study Design</w:t>
            </w:r>
          </w:p>
          <w:p>
            <w:pPr>
              <w:pStyle w:val="TableCellHillRom"/>
              <w:widowControl/>
              <w:spacing w:lineRule="auto" w:line="276"/>
              <w:ind w:right="38" w:hanging="0"/>
              <w:jc w:val="left"/>
              <w:rPr>
                <w:rFonts w:ascii="Arial" w:hAnsi="Arial" w:cs="Arial"/>
                <w:color w:val="auto"/>
                <w:sz w:val="20"/>
                <w:szCs w:val="20"/>
                <w:lang w:eastAsia="en-US" w:bidi="ar-SA"/>
              </w:rPr>
            </w:pPr>
            <w:r>
              <w:rPr>
                <w:rFonts w:cs="Arial" w:ascii="Arial" w:hAnsi="Arial"/>
                <w:color w:val="auto"/>
                <w:kern w:val="0"/>
                <w:sz w:val="20"/>
                <w:szCs w:val="20"/>
                <w:lang w:eastAsia="en-US" w:bidi="ar-SA"/>
              </w:rPr>
              <w:t>Who reads the design anyways?</w:t>
            </w:r>
          </w:p>
          <w:p>
            <w:pPr>
              <w:pStyle w:val="TableCellHillRom"/>
              <w:widowControl/>
              <w:spacing w:lineRule="auto" w:line="276"/>
              <w:ind w:right="38" w:hanging="0"/>
              <w:jc w:val="left"/>
              <w:rPr>
                <w:rFonts w:ascii="Arial" w:hAnsi="Arial" w:cs="Arial"/>
                <w:color w:val="auto"/>
                <w:sz w:val="20"/>
                <w:szCs w:val="20"/>
                <w:lang w:eastAsia="en-US" w:bidi="ar-SA"/>
              </w:rPr>
            </w:pPr>
            <w:r>
              <w:rPr>
                <w:rFonts w:cs="Arial" w:ascii="Arial" w:hAnsi="Arial"/>
                <w:color w:val="auto"/>
                <w:kern w:val="0"/>
                <w:sz w:val="22"/>
                <w:szCs w:val="20"/>
                <w:lang w:eastAsia="en-US" w:bidi="ar-SA"/>
              </w:rPr>
            </w:r>
          </w:p>
          <w:p>
            <w:pPr>
              <w:pStyle w:val="TableCellHillRom"/>
              <w:widowControl/>
              <w:spacing w:lineRule="auto" w:line="276"/>
              <w:ind w:right="38" w:hanging="0"/>
              <w:jc w:val="left"/>
              <w:rPr>
                <w:rFonts w:ascii="Arial" w:hAnsi="Arial" w:cs="Arial"/>
                <w:b/>
                <w:b/>
                <w:bCs/>
                <w:color w:val="auto"/>
                <w:sz w:val="20"/>
                <w:szCs w:val="20"/>
                <w:lang w:eastAsia="en-US" w:bidi="ar-SA"/>
              </w:rPr>
            </w:pPr>
            <w:r>
              <w:rPr>
                <w:rFonts w:cs="Arial" w:ascii="Arial" w:hAnsi="Arial"/>
                <w:b/>
                <w:bCs/>
                <w:color w:val="auto"/>
                <w:kern w:val="0"/>
                <w:sz w:val="20"/>
                <w:szCs w:val="20"/>
                <w:lang w:eastAsia="en-US" w:bidi="ar-SA"/>
              </w:rPr>
              <w:t>Objective</w:t>
            </w:r>
          </w:p>
          <w:p>
            <w:pPr>
              <w:pStyle w:val="TableCellHillRom"/>
              <w:widowControl/>
              <w:spacing w:lineRule="auto" w:line="276"/>
              <w:ind w:right="38" w:hanging="0"/>
              <w:jc w:val="left"/>
              <w:rPr>
                <w:rFonts w:ascii="Arial" w:hAnsi="Arial" w:cs="Arial"/>
                <w:color w:val="auto"/>
                <w:sz w:val="20"/>
                <w:szCs w:val="20"/>
                <w:lang w:eastAsia="en-US" w:bidi="ar-SA"/>
              </w:rPr>
            </w:pPr>
            <w:r>
              <w:rPr>
                <w:rFonts w:cs="Arial" w:ascii="Arial" w:hAnsi="Arial"/>
                <w:color w:val="auto"/>
                <w:kern w:val="0"/>
                <w:sz w:val="20"/>
                <w:szCs w:val="20"/>
                <w:lang w:eastAsia="en-US" w:bidi="ar-SA"/>
              </w:rPr>
              <w:t>Objective of the study was to test efficacy of the device.</w:t>
            </w:r>
          </w:p>
          <w:p>
            <w:pPr>
              <w:pStyle w:val="TableCellHillRom"/>
              <w:widowControl/>
              <w:spacing w:lineRule="auto" w:line="276"/>
              <w:ind w:right="38" w:hanging="0"/>
              <w:jc w:val="left"/>
              <w:rPr>
                <w:rFonts w:ascii="Arial" w:hAnsi="Arial" w:cs="Arial"/>
                <w:color w:val="auto"/>
                <w:sz w:val="20"/>
                <w:szCs w:val="20"/>
                <w:lang w:eastAsia="en-US" w:bidi="ar-SA"/>
              </w:rPr>
            </w:pPr>
            <w:r>
              <w:rPr>
                <w:rFonts w:cs="Arial" w:ascii="Arial" w:hAnsi="Arial"/>
                <w:color w:val="auto"/>
                <w:kern w:val="0"/>
                <w:sz w:val="22"/>
                <w:szCs w:val="20"/>
                <w:lang w:eastAsia="en-US" w:bidi="ar-SA"/>
              </w:rPr>
            </w:r>
          </w:p>
          <w:p>
            <w:pPr>
              <w:pStyle w:val="TableCellHillRom"/>
              <w:widowControl/>
              <w:spacing w:lineRule="auto" w:line="276"/>
              <w:ind w:right="38" w:hanging="0"/>
              <w:jc w:val="left"/>
              <w:rPr>
                <w:rFonts w:ascii="Arial" w:hAnsi="Arial" w:cs="Arial"/>
                <w:b/>
                <w:b/>
                <w:bCs/>
                <w:color w:val="auto"/>
                <w:sz w:val="20"/>
                <w:szCs w:val="20"/>
                <w:lang w:eastAsia="en-US" w:bidi="ar-SA"/>
              </w:rPr>
            </w:pPr>
            <w:r>
              <w:rPr>
                <w:rFonts w:cs="Arial" w:ascii="Arial" w:hAnsi="Arial"/>
                <w:b/>
                <w:bCs/>
                <w:color w:val="auto"/>
                <w:kern w:val="0"/>
                <w:sz w:val="20"/>
                <w:szCs w:val="20"/>
                <w:lang w:eastAsia="en-US" w:bidi="ar-SA"/>
              </w:rPr>
              <w:t>Total Sample Size</w:t>
            </w:r>
          </w:p>
          <w:p>
            <w:pPr>
              <w:pStyle w:val="TableCellHillRom"/>
              <w:widowControl/>
              <w:spacing w:lineRule="auto" w:line="276"/>
              <w:ind w:right="38" w:hanging="0"/>
              <w:jc w:val="left"/>
              <w:rPr>
                <w:rFonts w:ascii="Arial" w:hAnsi="Arial" w:cs="Arial"/>
                <w:color w:val="auto"/>
                <w:sz w:val="20"/>
                <w:szCs w:val="20"/>
                <w:lang w:eastAsia="en-US" w:bidi="ar-SA"/>
              </w:rPr>
            </w:pPr>
            <w:r>
              <w:rPr>
                <w:rFonts w:cs="Arial" w:ascii="Arial" w:hAnsi="Arial"/>
                <w:color w:val="auto"/>
                <w:kern w:val="0"/>
                <w:sz w:val="20"/>
                <w:szCs w:val="20"/>
                <w:lang w:eastAsia="en-US" w:bidi="ar-SA"/>
              </w:rPr>
              <w:t>Sample size N=100</w:t>
            </w:r>
          </w:p>
          <w:p>
            <w:pPr>
              <w:pStyle w:val="TableCellHillRom"/>
              <w:widowControl/>
              <w:spacing w:lineRule="auto" w:line="276"/>
              <w:ind w:right="38" w:hanging="0"/>
              <w:jc w:val="left"/>
              <w:rPr>
                <w:rFonts w:ascii="Arial" w:hAnsi="Arial" w:cs="Arial"/>
                <w:color w:val="auto"/>
                <w:sz w:val="20"/>
                <w:szCs w:val="20"/>
                <w:lang w:eastAsia="en-US" w:bidi="ar-SA"/>
              </w:rPr>
            </w:pPr>
            <w:r>
              <w:rPr>
                <w:rFonts w:cs="Arial" w:ascii="Arial" w:hAnsi="Arial"/>
                <w:color w:val="auto"/>
                <w:kern w:val="0"/>
                <w:sz w:val="22"/>
                <w:szCs w:val="20"/>
                <w:lang w:eastAsia="en-US" w:bidi="ar-SA"/>
              </w:rPr>
            </w:r>
          </w:p>
          <w:p>
            <w:pPr>
              <w:pStyle w:val="TableCellHillRom"/>
              <w:widowControl/>
              <w:spacing w:lineRule="auto" w:line="276"/>
              <w:ind w:right="38" w:hanging="0"/>
              <w:jc w:val="left"/>
              <w:rPr>
                <w:rFonts w:ascii="Arial" w:hAnsi="Arial" w:cs="Arial"/>
                <w:b/>
                <w:b/>
                <w:bCs/>
                <w:color w:val="auto"/>
                <w:sz w:val="20"/>
                <w:szCs w:val="20"/>
                <w:lang w:eastAsia="en-US" w:bidi="ar-SA"/>
              </w:rPr>
            </w:pPr>
            <w:r>
              <w:rPr>
                <w:rFonts w:cs="Arial" w:ascii="Arial" w:hAnsi="Arial"/>
                <w:b/>
                <w:bCs/>
                <w:color w:val="auto"/>
                <w:kern w:val="0"/>
                <w:sz w:val="20"/>
                <w:szCs w:val="20"/>
                <w:lang w:eastAsia="en-US" w:bidi="ar-SA"/>
              </w:rPr>
              <w:t>Other</w:t>
            </w:r>
          </w:p>
          <w:p>
            <w:pPr>
              <w:pStyle w:val="TableCellHillRom"/>
              <w:widowControl/>
              <w:spacing w:lineRule="auto" w:line="276"/>
              <w:ind w:right="38" w:hanging="0"/>
              <w:jc w:val="left"/>
              <w:rPr>
                <w:rFonts w:ascii="Arial" w:hAnsi="Arial" w:cs="Arial"/>
                <w:color w:val="auto"/>
                <w:sz w:val="20"/>
                <w:szCs w:val="20"/>
                <w:lang w:eastAsia="en-US" w:bidi="ar-SA"/>
              </w:rPr>
            </w:pPr>
            <w:r>
              <w:rPr>
                <w:rFonts w:cs="Arial" w:ascii="Arial" w:hAnsi="Arial"/>
                <w:color w:val="auto"/>
                <w:kern w:val="0"/>
                <w:sz w:val="20"/>
                <w:szCs w:val="20"/>
                <w:lang w:eastAsia="en-US" w:bidi="ar-SA"/>
              </w:rPr>
              <w:t>NA</w:t>
            </w:r>
          </w:p>
          <w:p>
            <w:pPr>
              <w:pStyle w:val="TableCellHillRom"/>
              <w:widowControl/>
              <w:spacing w:lineRule="auto" w:line="276" w:before="60" w:after="60"/>
              <w:ind w:right="38" w:hanging="0"/>
              <w:jc w:val="left"/>
              <w:rPr>
                <w:rFonts w:ascii="Arial" w:hAnsi="Arial" w:cs="Arial"/>
                <w:color w:val="auto"/>
                <w:sz w:val="20"/>
                <w:szCs w:val="20"/>
                <w:lang w:eastAsia="en-US" w:bidi="ar-SA"/>
              </w:rPr>
            </w:pPr>
            <w:r>
              <w:rPr>
                <w:rFonts w:cs="Arial" w:ascii="Arial" w:hAnsi="Arial"/>
                <w:color w:val="auto"/>
                <w:kern w:val="0"/>
                <w:sz w:val="22"/>
                <w:szCs w:val="20"/>
                <w:lang w:eastAsia="en-US" w:bidi="ar-SA"/>
              </w:rPr>
            </w:r>
          </w:p>
        </w:tc>
        <w:tc>
          <w:tcPr>
            <w:tcW w:w="2410" w:type="dxa"/>
            <w:tcBorders/>
          </w:tcPr>
          <w:p>
            <w:pPr>
              <w:pStyle w:val="TableCellHillRom"/>
              <w:widowControl/>
              <w:spacing w:lineRule="auto" w:line="276" w:before="60" w:after="60"/>
              <w:ind w:right="38" w:hanging="0"/>
              <w:jc w:val="left"/>
              <w:rPr>
                <w:rFonts w:ascii="Arial" w:hAnsi="Arial" w:cs="Arial"/>
                <w:b/>
                <w:b/>
                <w:bCs/>
                <w:color w:val="auto"/>
                <w:sz w:val="20"/>
                <w:szCs w:val="20"/>
                <w:lang w:eastAsia="en-US" w:bidi="ar-SA"/>
              </w:rPr>
            </w:pPr>
            <w:r>
              <w:rPr>
                <w:rFonts w:cs="Arial" w:ascii="Arial" w:hAnsi="Arial"/>
                <w:b/>
                <w:bCs/>
                <w:color w:val="auto"/>
                <w:kern w:val="0"/>
                <w:sz w:val="20"/>
                <w:szCs w:val="20"/>
                <w:lang w:eastAsia="en-US" w:bidi="ar-SA"/>
              </w:rPr>
              <w:t>Device Name</w:t>
            </w:r>
          </w:p>
          <w:p>
            <w:pPr>
              <w:pStyle w:val="TableCellHillRom"/>
              <w:widowControl/>
              <w:spacing w:lineRule="auto" w:line="276"/>
              <w:ind w:right="38" w:hanging="0"/>
              <w:jc w:val="left"/>
              <w:rPr>
                <w:rFonts w:ascii="Arial" w:hAnsi="Arial" w:cs="Arial"/>
                <w:color w:val="auto"/>
                <w:sz w:val="20"/>
                <w:szCs w:val="20"/>
                <w:lang w:eastAsia="en-US" w:bidi="ar-SA"/>
              </w:rPr>
            </w:pPr>
            <w:r>
              <w:rPr>
                <w:rFonts w:cs="Arial" w:ascii="Arial" w:hAnsi="Arial"/>
                <w:color w:val="auto"/>
                <w:kern w:val="0"/>
                <w:sz w:val="20"/>
                <w:szCs w:val="20"/>
                <w:lang w:eastAsia="en-US" w:bidi="ar-SA"/>
              </w:rPr>
              <w:t>Non-standard device</w:t>
            </w:r>
          </w:p>
          <w:p>
            <w:pPr>
              <w:pStyle w:val="TableCellHillRom"/>
              <w:widowControl/>
              <w:spacing w:lineRule="auto" w:line="276"/>
              <w:ind w:right="38" w:hanging="0"/>
              <w:jc w:val="left"/>
              <w:rPr>
                <w:rFonts w:ascii="Arial" w:hAnsi="Arial" w:cs="Arial"/>
                <w:color w:val="auto"/>
                <w:sz w:val="20"/>
                <w:szCs w:val="20"/>
                <w:lang w:eastAsia="en-US" w:bidi="ar-SA"/>
              </w:rPr>
            </w:pPr>
            <w:r>
              <w:rPr>
                <w:rFonts w:cs="Arial" w:ascii="Arial" w:hAnsi="Arial"/>
                <w:color w:val="auto"/>
                <w:kern w:val="0"/>
                <w:sz w:val="22"/>
                <w:szCs w:val="20"/>
                <w:lang w:eastAsia="en-US" w:bidi="ar-SA"/>
              </w:rPr>
            </w:r>
          </w:p>
          <w:p>
            <w:pPr>
              <w:pStyle w:val="TableCellHillRom"/>
              <w:widowControl/>
              <w:spacing w:lineRule="auto" w:line="276"/>
              <w:ind w:right="38" w:hanging="0"/>
              <w:jc w:val="left"/>
              <w:rPr>
                <w:rFonts w:ascii="Arial" w:hAnsi="Arial" w:cs="Arial"/>
                <w:b/>
                <w:b/>
                <w:bCs/>
                <w:color w:val="auto"/>
                <w:sz w:val="20"/>
                <w:szCs w:val="20"/>
                <w:lang w:eastAsia="en-US" w:bidi="ar-SA"/>
              </w:rPr>
            </w:pPr>
            <w:r>
              <w:rPr>
                <w:rFonts w:cs="Arial" w:ascii="Arial" w:hAnsi="Arial"/>
                <w:b/>
                <w:bCs/>
                <w:color w:val="auto"/>
                <w:kern w:val="0"/>
                <w:sz w:val="20"/>
                <w:szCs w:val="20"/>
                <w:lang w:eastAsia="en-US" w:bidi="ar-SA"/>
              </w:rPr>
              <w:t>Indication</w:t>
            </w:r>
          </w:p>
          <w:p>
            <w:pPr>
              <w:pStyle w:val="TableCellHillRom"/>
              <w:widowControl/>
              <w:spacing w:lineRule="auto" w:line="276"/>
              <w:ind w:right="38" w:hanging="0"/>
              <w:jc w:val="left"/>
              <w:rPr>
                <w:rFonts w:ascii="Arial" w:hAnsi="Arial" w:cs="Arial"/>
                <w:color w:val="auto"/>
                <w:sz w:val="20"/>
                <w:szCs w:val="20"/>
                <w:lang w:eastAsia="en-US" w:bidi="ar-SA"/>
              </w:rPr>
            </w:pPr>
            <w:r>
              <w:rPr>
                <w:rFonts w:cs="Arial" w:ascii="Arial" w:hAnsi="Arial"/>
                <w:color w:val="auto"/>
                <w:kern w:val="0"/>
                <w:sz w:val="20"/>
                <w:szCs w:val="20"/>
                <w:lang w:eastAsia="en-US" w:bidi="ar-SA"/>
              </w:rPr>
              <w:t>Indication desription here</w:t>
            </w:r>
          </w:p>
          <w:p>
            <w:pPr>
              <w:pStyle w:val="TableCellHillRom"/>
              <w:widowControl/>
              <w:spacing w:lineRule="auto" w:line="276"/>
              <w:ind w:right="38" w:hanging="0"/>
              <w:jc w:val="left"/>
              <w:rPr>
                <w:rFonts w:ascii="Arial" w:hAnsi="Arial" w:cs="Arial"/>
                <w:color w:val="auto"/>
                <w:sz w:val="20"/>
                <w:szCs w:val="20"/>
                <w:lang w:eastAsia="en-US" w:bidi="ar-SA"/>
              </w:rPr>
            </w:pPr>
            <w:r>
              <w:rPr>
                <w:rFonts w:cs="Arial" w:ascii="Arial" w:hAnsi="Arial"/>
                <w:color w:val="auto"/>
                <w:kern w:val="0"/>
                <w:sz w:val="22"/>
                <w:szCs w:val="20"/>
                <w:lang w:eastAsia="en-US" w:bidi="ar-SA"/>
              </w:rPr>
            </w:r>
          </w:p>
          <w:p>
            <w:pPr>
              <w:pStyle w:val="TableCellHillRom"/>
              <w:widowControl/>
              <w:spacing w:lineRule="auto" w:line="276"/>
              <w:ind w:right="38" w:hanging="0"/>
              <w:jc w:val="left"/>
              <w:rPr>
                <w:rFonts w:ascii="Arial" w:hAnsi="Arial" w:cs="Arial"/>
                <w:b/>
                <w:b/>
                <w:bCs/>
                <w:color w:val="auto"/>
                <w:sz w:val="20"/>
                <w:szCs w:val="20"/>
                <w:lang w:eastAsia="en-US" w:bidi="ar-SA"/>
              </w:rPr>
            </w:pPr>
            <w:r>
              <w:rPr>
                <w:rFonts w:cs="Arial" w:ascii="Arial" w:hAnsi="Arial"/>
                <w:b/>
                <w:bCs/>
                <w:color w:val="auto"/>
                <w:kern w:val="0"/>
                <w:sz w:val="20"/>
                <w:szCs w:val="20"/>
                <w:lang w:eastAsia="en-US" w:bidi="ar-SA"/>
              </w:rPr>
              <w:t>Treatment Modality</w:t>
            </w:r>
          </w:p>
          <w:p>
            <w:pPr>
              <w:pStyle w:val="TableCellHillRom"/>
              <w:widowControl/>
              <w:spacing w:lineRule="auto" w:line="276"/>
              <w:ind w:right="38" w:hanging="0"/>
              <w:jc w:val="left"/>
              <w:rPr>
                <w:rFonts w:ascii="Arial" w:hAnsi="Arial" w:cs="Arial"/>
                <w:color w:val="auto"/>
                <w:sz w:val="20"/>
                <w:szCs w:val="20"/>
                <w:lang w:eastAsia="en-US" w:bidi="ar-SA"/>
              </w:rPr>
            </w:pPr>
            <w:r>
              <w:rPr>
                <w:rFonts w:cs="Arial" w:ascii="Arial" w:hAnsi="Arial"/>
                <w:color w:val="auto"/>
                <w:kern w:val="0"/>
                <w:sz w:val="20"/>
                <w:szCs w:val="20"/>
                <w:lang w:eastAsia="en-US" w:bidi="ar-SA"/>
              </w:rPr>
              <w:t>The treatment modality was X</w:t>
            </w:r>
          </w:p>
          <w:p>
            <w:pPr>
              <w:pStyle w:val="TableCellHillRom"/>
              <w:widowControl/>
              <w:spacing w:lineRule="auto" w:line="276" w:before="60" w:after="60"/>
              <w:ind w:right="38" w:hanging="0"/>
              <w:jc w:val="left"/>
              <w:rPr>
                <w:rFonts w:ascii="Arial" w:hAnsi="Arial" w:cs="Arial"/>
                <w:color w:val="auto"/>
                <w:sz w:val="20"/>
                <w:szCs w:val="20"/>
                <w:lang w:eastAsia="en-US" w:bidi="ar-SA"/>
              </w:rPr>
            </w:pPr>
            <w:r>
              <w:rPr>
                <w:rFonts w:cs="Arial" w:ascii="Arial" w:hAnsi="Arial"/>
                <w:color w:val="auto"/>
                <w:kern w:val="0"/>
                <w:sz w:val="22"/>
                <w:szCs w:val="20"/>
                <w:lang w:eastAsia="en-US" w:bidi="ar-SA"/>
              </w:rPr>
            </w:r>
          </w:p>
        </w:tc>
        <w:tc>
          <w:tcPr>
            <w:tcW w:w="5528" w:type="dxa"/>
            <w:tcBorders/>
          </w:tcPr>
          <w:p>
            <w:pPr>
              <w:pStyle w:val="TableCellHillRom"/>
              <w:widowControl/>
              <w:spacing w:lineRule="auto" w:line="276" w:before="60" w:after="60"/>
              <w:ind w:right="38" w:hanging="0"/>
              <w:jc w:val="left"/>
              <w:rPr>
                <w:rFonts w:ascii="Arial" w:hAnsi="Arial" w:cs="Arial"/>
                <w:b/>
                <w:b/>
                <w:bCs/>
                <w:color w:val="auto"/>
                <w:sz w:val="20"/>
                <w:szCs w:val="20"/>
                <w:lang w:eastAsia="en-US" w:bidi="ar-SA"/>
              </w:rPr>
            </w:pPr>
            <w:r>
              <w:rPr>
                <w:rFonts w:cs="Arial" w:ascii="Arial" w:hAnsi="Arial"/>
                <w:b/>
                <w:bCs/>
                <w:color w:val="auto"/>
                <w:kern w:val="0"/>
                <w:sz w:val="20"/>
                <w:szCs w:val="20"/>
                <w:lang w:eastAsia="en-US" w:bidi="ar-SA"/>
              </w:rPr>
              <w:t>Performance</w:t>
            </w:r>
          </w:p>
          <w:p>
            <w:pPr>
              <w:pStyle w:val="TableCellHillRom"/>
              <w:widowControl/>
              <w:spacing w:lineRule="auto" w:line="276"/>
              <w:ind w:right="38" w:hanging="0"/>
              <w:jc w:val="left"/>
              <w:rPr>
                <w:rFonts w:ascii="Arial" w:hAnsi="Arial" w:cs="Arial"/>
                <w:color w:val="auto"/>
                <w:sz w:val="20"/>
                <w:szCs w:val="20"/>
                <w:lang w:eastAsia="en-US" w:bidi="ar-SA"/>
              </w:rPr>
            </w:pPr>
            <w:r>
              <w:rPr>
                <w:rFonts w:cs="Arial" w:ascii="Arial" w:hAnsi="Arial"/>
                <w:color w:val="auto"/>
                <w:kern w:val="0"/>
                <w:sz w:val="20"/>
                <w:szCs w:val="20"/>
                <w:lang w:eastAsia="en-US" w:bidi="ar-SA"/>
              </w:rPr>
              <w:t>Device performed as expected</w:t>
            </w:r>
          </w:p>
          <w:p>
            <w:pPr>
              <w:pStyle w:val="TableCellHillRom"/>
              <w:widowControl/>
              <w:spacing w:lineRule="auto" w:line="276"/>
              <w:ind w:right="38" w:hanging="0"/>
              <w:jc w:val="left"/>
              <w:rPr>
                <w:rFonts w:ascii="Arial" w:hAnsi="Arial" w:cs="Arial"/>
                <w:color w:val="auto"/>
                <w:sz w:val="20"/>
                <w:szCs w:val="20"/>
                <w:lang w:eastAsia="en-US" w:bidi="ar-SA"/>
              </w:rPr>
            </w:pPr>
            <w:r>
              <w:rPr>
                <w:rFonts w:cs="Arial" w:ascii="Arial" w:hAnsi="Arial"/>
                <w:color w:val="auto"/>
                <w:kern w:val="0"/>
                <w:sz w:val="22"/>
                <w:szCs w:val="20"/>
                <w:lang w:eastAsia="en-US" w:bidi="ar-SA"/>
              </w:rPr>
            </w:r>
          </w:p>
          <w:p>
            <w:pPr>
              <w:pStyle w:val="TableCellHillRom"/>
              <w:widowControl/>
              <w:spacing w:lineRule="auto" w:line="276"/>
              <w:ind w:right="38" w:hanging="0"/>
              <w:jc w:val="left"/>
              <w:rPr>
                <w:rFonts w:ascii="Arial" w:hAnsi="Arial" w:cs="Arial"/>
                <w:b/>
                <w:b/>
                <w:bCs/>
                <w:color w:val="auto"/>
                <w:sz w:val="20"/>
                <w:szCs w:val="20"/>
                <w:lang w:eastAsia="en-US" w:bidi="ar-SA"/>
              </w:rPr>
            </w:pPr>
            <w:r>
              <w:rPr>
                <w:rFonts w:cs="Arial" w:ascii="Arial" w:hAnsi="Arial"/>
                <w:b/>
                <w:bCs/>
                <w:color w:val="auto"/>
                <w:kern w:val="0"/>
                <w:sz w:val="20"/>
                <w:szCs w:val="20"/>
                <w:lang w:eastAsia="en-US" w:bidi="ar-SA"/>
              </w:rPr>
              <w:t>Safety</w:t>
            </w:r>
          </w:p>
          <w:p>
            <w:pPr>
              <w:pStyle w:val="TableCellHillRom"/>
              <w:widowControl/>
              <w:spacing w:lineRule="auto" w:line="276"/>
              <w:ind w:right="38" w:hanging="0"/>
              <w:jc w:val="left"/>
              <w:rPr>
                <w:rFonts w:ascii="Arial" w:hAnsi="Arial" w:cs="Arial"/>
                <w:color w:val="auto"/>
                <w:sz w:val="20"/>
                <w:szCs w:val="20"/>
                <w:lang w:eastAsia="en-US" w:bidi="ar-SA"/>
              </w:rPr>
            </w:pPr>
            <w:r>
              <w:rPr>
                <w:rFonts w:cs="Arial" w:ascii="Arial" w:hAnsi="Arial"/>
                <w:color w:val="auto"/>
                <w:kern w:val="0"/>
                <w:sz w:val="20"/>
                <w:szCs w:val="20"/>
                <w:lang w:eastAsia="en-US" w:bidi="ar-SA"/>
              </w:rPr>
              <w:t>No safety issues reported.</w:t>
            </w:r>
          </w:p>
          <w:p>
            <w:pPr>
              <w:pStyle w:val="TableCellHillRom"/>
              <w:widowControl/>
              <w:spacing w:lineRule="auto" w:line="276"/>
              <w:ind w:right="38" w:hanging="0"/>
              <w:jc w:val="left"/>
              <w:rPr>
                <w:rFonts w:ascii="Arial" w:hAnsi="Arial" w:cs="Arial"/>
                <w:color w:val="auto"/>
                <w:sz w:val="20"/>
                <w:szCs w:val="20"/>
                <w:lang w:eastAsia="en-US" w:bidi="ar-SA"/>
              </w:rPr>
            </w:pPr>
            <w:r>
              <w:rPr>
                <w:rFonts w:cs="Arial" w:ascii="Arial" w:hAnsi="Arial"/>
                <w:color w:val="auto"/>
                <w:kern w:val="0"/>
                <w:sz w:val="22"/>
                <w:szCs w:val="20"/>
                <w:lang w:eastAsia="en-US" w:bidi="ar-SA"/>
              </w:rPr>
            </w:r>
          </w:p>
          <w:p>
            <w:pPr>
              <w:pStyle w:val="TableCellHillRom"/>
              <w:widowControl/>
              <w:spacing w:lineRule="auto" w:line="276"/>
              <w:ind w:right="38" w:hanging="0"/>
              <w:jc w:val="left"/>
              <w:rPr>
                <w:rFonts w:ascii="Arial" w:hAnsi="Arial" w:cs="Arial"/>
                <w:b/>
                <w:b/>
                <w:bCs/>
                <w:color w:val="auto"/>
                <w:sz w:val="20"/>
                <w:szCs w:val="20"/>
                <w:lang w:eastAsia="en-US" w:bidi="ar-SA"/>
              </w:rPr>
            </w:pPr>
            <w:r>
              <w:rPr>
                <w:rFonts w:cs="Arial" w:ascii="Arial" w:hAnsi="Arial"/>
                <w:b/>
                <w:bCs/>
                <w:color w:val="auto"/>
                <w:kern w:val="0"/>
                <w:sz w:val="20"/>
                <w:szCs w:val="20"/>
                <w:lang w:eastAsia="en-US" w:bidi="ar-SA"/>
              </w:rPr>
              <w:t>Adverse Events</w:t>
            </w:r>
          </w:p>
          <w:p>
            <w:pPr>
              <w:pStyle w:val="TableCellHillRom"/>
              <w:widowControl/>
              <w:spacing w:lineRule="auto" w:line="276"/>
              <w:ind w:right="38" w:hanging="0"/>
              <w:jc w:val="left"/>
              <w:rPr>
                <w:rFonts w:ascii="Arial" w:hAnsi="Arial" w:cs="Arial"/>
                <w:color w:val="auto"/>
                <w:sz w:val="20"/>
                <w:szCs w:val="20"/>
                <w:lang w:eastAsia="en-US" w:bidi="ar-SA"/>
              </w:rPr>
            </w:pPr>
            <w:r>
              <w:rPr>
                <w:rFonts w:cs="Arial" w:ascii="Arial" w:hAnsi="Arial"/>
                <w:color w:val="auto"/>
                <w:kern w:val="0"/>
                <w:sz w:val="20"/>
                <w:szCs w:val="20"/>
                <w:lang w:eastAsia="en-US" w:bidi="ar-SA"/>
              </w:rPr>
              <w:t>None reported.</w:t>
            </w:r>
          </w:p>
          <w:p>
            <w:pPr>
              <w:pStyle w:val="TableCellHillRom"/>
              <w:widowControl/>
              <w:spacing w:lineRule="auto" w:line="276"/>
              <w:ind w:right="38" w:hanging="0"/>
              <w:jc w:val="left"/>
              <w:rPr>
                <w:rFonts w:ascii="Arial" w:hAnsi="Arial" w:cs="Arial"/>
                <w:color w:val="auto"/>
                <w:sz w:val="20"/>
                <w:szCs w:val="20"/>
                <w:lang w:eastAsia="en-US" w:bidi="ar-SA"/>
              </w:rPr>
            </w:pPr>
            <w:r>
              <w:rPr>
                <w:rFonts w:cs="Arial" w:ascii="Arial" w:hAnsi="Arial"/>
                <w:color w:val="auto"/>
                <w:kern w:val="0"/>
                <w:sz w:val="22"/>
                <w:szCs w:val="20"/>
                <w:lang w:eastAsia="en-US" w:bidi="ar-SA"/>
              </w:rPr>
            </w:r>
          </w:p>
          <w:p>
            <w:pPr>
              <w:pStyle w:val="TableCellHillRom"/>
              <w:widowControl/>
              <w:spacing w:lineRule="auto" w:line="276"/>
              <w:ind w:right="38" w:hanging="0"/>
              <w:jc w:val="left"/>
              <w:rPr>
                <w:rFonts w:ascii="Arial" w:hAnsi="Arial" w:cs="Arial"/>
                <w:b/>
                <w:b/>
                <w:bCs/>
                <w:color w:val="auto"/>
                <w:sz w:val="20"/>
                <w:szCs w:val="20"/>
                <w:lang w:eastAsia="en-US" w:bidi="ar-SA"/>
              </w:rPr>
            </w:pPr>
            <w:r>
              <w:rPr>
                <w:rFonts w:cs="Arial" w:ascii="Arial" w:hAnsi="Arial"/>
                <w:b/>
                <w:bCs/>
                <w:color w:val="auto"/>
                <w:kern w:val="0"/>
                <w:sz w:val="20"/>
                <w:szCs w:val="20"/>
                <w:lang w:eastAsia="en-US" w:bidi="ar-SA"/>
              </w:rPr>
              <w:t>Study Conclusions</w:t>
            </w:r>
          </w:p>
          <w:p>
            <w:pPr>
              <w:pStyle w:val="TableCellHillRom"/>
              <w:widowControl/>
              <w:spacing w:lineRule="auto" w:line="276"/>
              <w:ind w:right="38" w:hanging="0"/>
              <w:jc w:val="left"/>
              <w:rPr>
                <w:rFonts w:ascii="Arial" w:hAnsi="Arial" w:cs="Arial"/>
                <w:color w:val="auto"/>
                <w:sz w:val="20"/>
                <w:szCs w:val="20"/>
                <w:lang w:eastAsia="en-US" w:bidi="ar-SA"/>
              </w:rPr>
            </w:pPr>
            <w:r>
              <w:rPr>
                <w:rFonts w:cs="Arial" w:ascii="Arial" w:hAnsi="Arial"/>
                <w:color w:val="auto"/>
                <w:kern w:val="0"/>
                <w:sz w:val="20"/>
                <w:szCs w:val="20"/>
                <w:lang w:eastAsia="en-US" w:bidi="ar-SA"/>
              </w:rPr>
              <w:t>The study didn't conclude anything useful for us.</w:t>
            </w:r>
          </w:p>
          <w:p>
            <w:pPr>
              <w:pStyle w:val="TableCellHillRom"/>
              <w:widowControl/>
              <w:spacing w:lineRule="auto" w:line="276"/>
              <w:ind w:right="38" w:hanging="0"/>
              <w:jc w:val="left"/>
              <w:rPr>
                <w:rFonts w:ascii="Arial" w:hAnsi="Arial" w:cs="Arial"/>
                <w:color w:val="auto"/>
                <w:sz w:val="20"/>
                <w:szCs w:val="20"/>
                <w:lang w:eastAsia="en-US" w:bidi="ar-SA"/>
              </w:rPr>
            </w:pPr>
            <w:r>
              <w:rPr>
                <w:rFonts w:cs="Arial" w:ascii="Arial" w:hAnsi="Arial"/>
                <w:color w:val="auto"/>
                <w:kern w:val="0"/>
                <w:sz w:val="22"/>
                <w:szCs w:val="20"/>
                <w:lang w:eastAsia="en-US" w:bidi="ar-SA"/>
              </w:rPr>
            </w:r>
          </w:p>
          <w:p>
            <w:pPr>
              <w:pStyle w:val="TableCellHillRom"/>
              <w:widowControl/>
              <w:spacing w:lineRule="auto" w:line="276"/>
              <w:ind w:right="38" w:hanging="0"/>
              <w:jc w:val="left"/>
              <w:rPr>
                <w:rFonts w:ascii="Arial" w:hAnsi="Arial" w:cs="Arial"/>
                <w:b/>
                <w:b/>
                <w:bCs/>
                <w:color w:val="auto"/>
                <w:sz w:val="20"/>
                <w:szCs w:val="20"/>
                <w:lang w:eastAsia="en-US" w:bidi="ar-SA"/>
              </w:rPr>
            </w:pPr>
            <w:r>
              <w:rPr>
                <w:rFonts w:cs="Arial" w:ascii="Arial" w:hAnsi="Arial"/>
                <w:b/>
                <w:bCs/>
                <w:color w:val="auto"/>
                <w:kern w:val="0"/>
                <w:sz w:val="20"/>
                <w:szCs w:val="20"/>
                <w:lang w:eastAsia="en-US" w:bidi="ar-SA"/>
              </w:rPr>
              <w:t>Demo Extraction Field</w:t>
            </w:r>
          </w:p>
          <w:p>
            <w:pPr>
              <w:pStyle w:val="TableCellHillRom"/>
              <w:widowControl/>
              <w:spacing w:lineRule="auto" w:line="276"/>
              <w:ind w:right="38" w:hanging="0"/>
              <w:jc w:val="left"/>
              <w:rPr>
                <w:rFonts w:ascii="Arial" w:hAnsi="Arial" w:cs="Arial"/>
                <w:color w:val="auto"/>
                <w:sz w:val="20"/>
                <w:szCs w:val="20"/>
                <w:lang w:eastAsia="en-US" w:bidi="ar-SA"/>
              </w:rPr>
            </w:pPr>
            <w:r>
              <w:rPr>
                <w:rFonts w:cs="Arial" w:ascii="Arial" w:hAnsi="Arial"/>
                <w:color w:val="auto"/>
                <w:kern w:val="0"/>
                <w:sz w:val="20"/>
                <w:szCs w:val="20"/>
                <w:lang w:eastAsia="en-US" w:bidi="ar-SA"/>
              </w:rPr>
              <w:t>Yay demos!</w:t>
            </w:r>
          </w:p>
          <w:p>
            <w:pPr>
              <w:pStyle w:val="TableCellHillRom"/>
              <w:widowControl/>
              <w:spacing w:lineRule="auto" w:line="276" w:before="60" w:after="60"/>
              <w:ind w:right="38" w:hanging="0"/>
              <w:jc w:val="left"/>
              <w:rPr>
                <w:rFonts w:ascii="Arial" w:hAnsi="Arial" w:cs="Arial"/>
                <w:color w:val="auto"/>
                <w:sz w:val="20"/>
                <w:szCs w:val="20"/>
                <w:lang w:eastAsia="en-US" w:bidi="ar-SA"/>
              </w:rPr>
            </w:pPr>
            <w:r>
              <w:rPr>
                <w:rFonts w:cs="Arial" w:ascii="Arial" w:hAnsi="Arial"/>
                <w:color w:val="auto"/>
                <w:kern w:val="0"/>
                <w:sz w:val="22"/>
                <w:szCs w:val="20"/>
                <w:lang w:eastAsia="en-US" w:bidi="ar-SA"/>
              </w:rPr>
            </w:r>
          </w:p>
        </w:tc>
      </w:tr>
      <w:tr>
        <w:trPr>
          <w:trHeight w:val="20" w:hRule="atLeast"/>
        </w:trPr>
        <w:tc>
          <w:tcPr>
            <w:tcW w:w="1191" w:type="dxa"/>
            <w:tcBorders/>
          </w:tcPr>
          <w:p>
            <w:pPr>
              <w:pStyle w:val="Normal"/>
              <w:widowControl w:val="false"/>
              <w:suppressAutoHyphens w:val="false"/>
              <w:spacing w:lineRule="auto" w:line="276" w:before="0" w:after="0"/>
              <w:rPr>
                <w:rFonts w:ascii="Calibri" w:hAnsi="Calibri" w:eastAsia="Calibri" w:cs="" w:asciiTheme="minorHAnsi" w:cstheme="minorBidi" w:eastAsiaTheme="minorHAnsi" w:hAnsiTheme="minorHAnsi"/>
                <w:color w:val="auto"/>
                <w:sz w:val="20"/>
                <w:szCs w:val="20"/>
                <w:lang w:eastAsia="en-US" w:bidi="ar-SA"/>
              </w:rPr>
            </w:pPr>
            <w:r>
              <w:rPr>
                <w:rFonts w:eastAsia="Calibri" w:cs="Arial" w:ascii="Arial" w:hAnsi="Arial" w:eastAsiaTheme="minorHAnsi"/>
                <w:color w:val="auto"/>
                <w:sz w:val="20"/>
                <w:szCs w:val="20"/>
                <w:lang w:eastAsia="en-US" w:bidi="ar-SA"/>
              </w:rPr>
              <w:t>2</w:t>
            </w:r>
          </w:p>
        </w:tc>
        <w:tc>
          <w:tcPr>
            <w:tcW w:w="2779" w:type="dxa"/>
            <w:tcBorders/>
          </w:tcPr>
          <w:p>
            <w:pPr>
              <w:pStyle w:val="Normal"/>
              <w:widowControl w:val="false"/>
              <w:suppressAutoHyphens w:val="false"/>
              <w:spacing w:lineRule="auto" w:line="276" w:before="0" w:after="0"/>
              <w:rPr>
                <w:rFonts w:ascii="Arial" w:hAnsi="Arial" w:eastAsia="Calibri" w:cs="Arial" w:eastAsiaTheme="minorHAnsi"/>
                <w:color w:val="auto"/>
                <w:sz w:val="20"/>
                <w:szCs w:val="20"/>
                <w:lang w:eastAsia="en-US" w:bidi="ar-SA"/>
              </w:rPr>
            </w:pPr>
            <w:r>
              <w:rPr>
                <w:rFonts w:eastAsia="Calibri" w:cs="Arial" w:ascii="Arial" w:hAnsi="Arial" w:eastAsiaTheme="minorHAnsi"/>
                <w:color w:val="auto"/>
                <w:sz w:val="20"/>
                <w:szCs w:val="20"/>
                <w:lang w:eastAsia="en-US" w:bidi="ar-SA"/>
              </w:rPr>
              <w:t xml:space="preserve"> </w:t>
            </w:r>
            <w:r>
              <w:rPr>
                <w:rFonts w:eastAsia="Calibri" w:cs="Arial" w:ascii="Arial" w:hAnsi="Arial" w:eastAsiaTheme="minorHAnsi"/>
                <w:color w:val="auto"/>
                <w:sz w:val="20"/>
                <w:szCs w:val="20"/>
                <w:lang w:eastAsia="en-US" w:bidi="ar-SA"/>
              </w:rPr>
              <w:t>Jasper S, Vedula SS, John SS, Horo S, Sepah YJ, Nguyen QD Corticosteroids as adjuvant therapy for ocular toxoplasmosis.  Cochrane Database of Systematic Reviews.  2017 ( 1): doi: 10.1002/14651858.CD007417.pub3</w:t>
            </w:r>
          </w:p>
          <w:p>
            <w:pPr>
              <w:pStyle w:val="Normal"/>
              <w:widowControl w:val="false"/>
              <w:suppressAutoHyphens w:val="false"/>
              <w:spacing w:lineRule="auto" w:line="276" w:before="0" w:after="0"/>
              <w:rPr>
                <w:rFonts w:ascii="Arial" w:hAnsi="Arial" w:eastAsia="Calibri" w:cs="Arial" w:eastAsiaTheme="minorHAnsi"/>
                <w:color w:val="auto"/>
                <w:sz w:val="20"/>
                <w:szCs w:val="20"/>
                <w:lang w:eastAsia="en-US" w:bidi="ar-SA"/>
              </w:rPr>
            </w:pPr>
            <w:r>
              <w:rPr>
                <w:rFonts w:eastAsia="Calibri" w:cs="Arial" w:eastAsiaTheme="minorHAnsi" w:ascii="Arial" w:hAnsi="Arial"/>
                <w:color w:val="auto"/>
                <w:sz w:val="20"/>
                <w:szCs w:val="20"/>
                <w:lang w:eastAsia="en-US" w:bidi="ar-SA"/>
              </w:rPr>
            </w:r>
          </w:p>
          <w:p>
            <w:pPr>
              <w:pStyle w:val="Normal"/>
              <w:widowControl w:val="false"/>
              <w:suppressAutoHyphens w:val="false"/>
              <w:spacing w:lineRule="auto" w:line="276" w:before="0" w:after="0"/>
              <w:rPr>
                <w:rFonts w:ascii="Arial" w:hAnsi="Arial" w:eastAsia="Calibri" w:cs="Arial" w:eastAsiaTheme="minorHAnsi"/>
                <w:b/>
                <w:b/>
                <w:bCs/>
                <w:color w:val="auto"/>
                <w:sz w:val="20"/>
                <w:szCs w:val="20"/>
                <w:lang w:eastAsia="en-US" w:bidi="ar-SA"/>
              </w:rPr>
            </w:pPr>
            <w:r>
              <w:rPr>
                <w:rFonts w:eastAsia="Calibri" w:cs="Arial" w:ascii="Arial" w:hAnsi="Arial" w:eastAsiaTheme="minorHAnsi"/>
                <w:b/>
                <w:bCs/>
                <w:color w:val="auto"/>
                <w:sz w:val="20"/>
                <w:szCs w:val="20"/>
                <w:lang w:eastAsia="en-US" w:bidi="ar-SA"/>
              </w:rPr>
              <w:t>Data Suitability</w:t>
            </w:r>
          </w:p>
          <w:p>
            <w:pPr>
              <w:pStyle w:val="TableCellHillRom"/>
              <w:widowControl/>
              <w:spacing w:lineRule="auto" w:line="276"/>
              <w:jc w:val="left"/>
              <w:rPr>
                <w:rFonts w:ascii="Arial" w:hAnsi="Arial" w:cs="Arial"/>
                <w:color w:val="auto"/>
                <w:sz w:val="20"/>
                <w:szCs w:val="20"/>
                <w:lang w:eastAsia="en-US" w:bidi="ar-SA"/>
              </w:rPr>
            </w:pPr>
            <w:r>
              <w:rPr>
                <w:rFonts w:cs="Arial" w:ascii="Arial" w:hAnsi="Arial"/>
                <w:color w:val="auto"/>
                <w:kern w:val="0"/>
                <w:sz w:val="20"/>
                <w:szCs w:val="20"/>
                <w:lang w:eastAsia="en-US" w:bidi="ar-SA"/>
              </w:rPr>
              <w:t>D2, A2, P1, R1</w:t>
            </w:r>
          </w:p>
          <w:p>
            <w:pPr>
              <w:pStyle w:val="Normal"/>
              <w:widowControl w:val="false"/>
              <w:suppressAutoHyphens w:val="false"/>
              <w:spacing w:lineRule="auto" w:line="276" w:before="0" w:after="0"/>
              <w:rPr>
                <w:rFonts w:ascii="Arial" w:hAnsi="Arial" w:eastAsia="Calibri" w:cs="Arial" w:eastAsiaTheme="minorHAnsi"/>
                <w:b/>
                <w:b/>
                <w:bCs/>
                <w:color w:val="auto"/>
                <w:sz w:val="20"/>
                <w:szCs w:val="20"/>
                <w:lang w:val="en-IN" w:eastAsia="en-US" w:bidi="ar-SA"/>
              </w:rPr>
            </w:pPr>
            <w:r>
              <w:rPr>
                <w:rFonts w:eastAsia="Calibri" w:cs="Arial" w:eastAsiaTheme="minorHAnsi" w:ascii="Arial" w:hAnsi="Arial"/>
                <w:b/>
                <w:bCs/>
                <w:color w:val="auto"/>
                <w:sz w:val="20"/>
                <w:szCs w:val="20"/>
                <w:lang w:val="en-IN" w:eastAsia="en-US" w:bidi="ar-SA"/>
              </w:rPr>
            </w:r>
          </w:p>
          <w:p>
            <w:pPr>
              <w:pStyle w:val="Normal"/>
              <w:widowControl w:val="false"/>
              <w:suppressAutoHyphens w:val="false"/>
              <w:spacing w:lineRule="auto" w:line="276" w:before="0" w:after="0"/>
              <w:rPr>
                <w:rFonts w:ascii="Arial" w:hAnsi="Arial" w:eastAsia="Calibri" w:cs="Arial" w:eastAsiaTheme="minorHAnsi"/>
                <w:b/>
                <w:b/>
                <w:bCs/>
                <w:color w:val="auto"/>
                <w:sz w:val="20"/>
                <w:szCs w:val="20"/>
                <w:lang w:val="en-IN" w:eastAsia="en-US" w:bidi="ar-SA"/>
              </w:rPr>
            </w:pPr>
            <w:r>
              <w:rPr>
                <w:rFonts w:eastAsia="Calibri" w:cs="Arial" w:ascii="Arial" w:hAnsi="Arial" w:eastAsiaTheme="minorHAnsi"/>
                <w:b/>
                <w:bCs/>
                <w:color w:val="auto"/>
                <w:sz w:val="20"/>
                <w:szCs w:val="20"/>
                <w:lang w:val="en-IN" w:eastAsia="en-US" w:bidi="ar-SA"/>
              </w:rPr>
              <w:t>Data Contribution</w:t>
            </w:r>
          </w:p>
          <w:p>
            <w:pPr>
              <w:pStyle w:val="Normal"/>
              <w:widowControl w:val="false"/>
              <w:suppressAutoHyphens w:val="false"/>
              <w:spacing w:lineRule="auto" w:line="276" w:before="0" w:after="0"/>
              <w:rPr>
                <w:rFonts w:ascii="Arial" w:hAnsi="Arial" w:eastAsia="Calibri" w:cs="Arial" w:eastAsiaTheme="minorHAnsi"/>
                <w:color w:val="auto"/>
                <w:sz w:val="20"/>
                <w:szCs w:val="20"/>
                <w:lang w:eastAsia="en-US" w:bidi="ar-SA"/>
              </w:rPr>
            </w:pPr>
            <w:r>
              <w:rPr>
                <w:rFonts w:eastAsia="Calibri" w:cs="Arial" w:ascii="Arial" w:hAnsi="Arial" w:eastAsiaTheme="minorHAnsi"/>
                <w:color w:val="auto"/>
                <w:sz w:val="20"/>
                <w:szCs w:val="20"/>
                <w:lang w:eastAsia="en-US" w:bidi="ar-SA"/>
              </w:rPr>
              <w:t>T1, O2, F1, S2, C1</w:t>
            </w:r>
          </w:p>
          <w:p>
            <w:pPr>
              <w:pStyle w:val="Normal"/>
              <w:widowControl w:val="false"/>
              <w:suppressAutoHyphens w:val="false"/>
              <w:spacing w:lineRule="auto" w:line="276" w:before="0" w:after="0"/>
              <w:rPr>
                <w:rFonts w:ascii="Arial" w:hAnsi="Arial" w:eastAsia="Calibri" w:cs="Arial" w:eastAsiaTheme="minorHAnsi"/>
                <w:color w:val="auto"/>
                <w:sz w:val="20"/>
                <w:szCs w:val="20"/>
                <w:lang w:eastAsia="en-US" w:bidi="ar-SA"/>
              </w:rPr>
            </w:pPr>
            <w:r>
              <w:rPr>
                <w:rFonts w:eastAsia="Calibri" w:cs="Arial" w:eastAsiaTheme="minorHAnsi" w:ascii="Arial" w:hAnsi="Arial"/>
                <w:color w:val="auto"/>
                <w:sz w:val="20"/>
                <w:szCs w:val="20"/>
                <w:lang w:eastAsia="en-US" w:bidi="ar-SA"/>
              </w:rPr>
            </w:r>
          </w:p>
          <w:p>
            <w:pPr>
              <w:pStyle w:val="Normal"/>
              <w:widowControl w:val="false"/>
              <w:suppressAutoHyphens w:val="false"/>
              <w:spacing w:lineRule="auto" w:line="276" w:before="0" w:after="0"/>
              <w:rPr>
                <w:rFonts w:ascii="Arial" w:hAnsi="Arial" w:eastAsia="Calibri" w:cs="Arial" w:eastAsiaTheme="minorHAnsi"/>
                <w:b/>
                <w:b/>
                <w:bCs/>
                <w:color w:val="auto"/>
                <w:sz w:val="20"/>
                <w:szCs w:val="20"/>
                <w:lang w:eastAsia="en-US" w:bidi="ar-SA"/>
              </w:rPr>
            </w:pPr>
            <w:r>
              <w:rPr>
                <w:rFonts w:eastAsia="Calibri" w:cs="Arial" w:ascii="Arial" w:hAnsi="Arial" w:eastAsiaTheme="minorHAnsi"/>
                <w:b/>
                <w:bCs/>
                <w:color w:val="auto"/>
                <w:sz w:val="20"/>
                <w:szCs w:val="20"/>
                <w:lang w:eastAsia="en-US" w:bidi="ar-SA"/>
              </w:rPr>
              <w:t>MDCG Ranking</w:t>
            </w:r>
          </w:p>
          <w:p>
            <w:pPr>
              <w:pStyle w:val="TableCellHillRom"/>
              <w:widowControl/>
              <w:spacing w:lineRule="auto" w:line="276"/>
              <w:jc w:val="left"/>
              <w:rPr>
                <w:rFonts w:ascii="Arial" w:hAnsi="Arial" w:cs="Arial"/>
                <w:color w:val="auto"/>
                <w:sz w:val="20"/>
                <w:szCs w:val="20"/>
                <w:lang w:eastAsia="en-US" w:bidi="ar-SA"/>
              </w:rPr>
            </w:pPr>
            <w:r>
              <w:rPr>
                <w:rFonts w:cs="Arial" w:ascii="Arial" w:hAnsi="Arial"/>
                <w:color w:val="auto"/>
                <w:kern w:val="0"/>
                <w:sz w:val="20"/>
                <w:szCs w:val="20"/>
                <w:lang w:eastAsia="en-US" w:bidi="ar-SA"/>
              </w:rPr>
              <w:t>Rank 03</w:t>
            </w:r>
          </w:p>
          <w:p>
            <w:pPr>
              <w:pStyle w:val="Normal"/>
              <w:widowControl w:val="false"/>
              <w:suppressAutoHyphens w:val="false"/>
              <w:spacing w:lineRule="auto" w:line="276" w:before="0" w:after="0"/>
              <w:rPr>
                <w:rFonts w:ascii="Arial" w:hAnsi="Arial" w:eastAsia="Calibri" w:cs="Arial" w:eastAsiaTheme="minorHAnsi"/>
                <w:b/>
                <w:b/>
                <w:bCs/>
                <w:color w:val="auto"/>
                <w:sz w:val="20"/>
                <w:szCs w:val="20"/>
                <w:lang w:val="en-IN" w:eastAsia="en-US" w:bidi="ar-SA"/>
              </w:rPr>
            </w:pPr>
            <w:r>
              <w:rPr>
                <w:rFonts w:eastAsia="Calibri" w:cs="Arial" w:eastAsiaTheme="minorHAnsi" w:ascii="Arial" w:hAnsi="Arial"/>
                <w:b/>
                <w:bCs/>
                <w:color w:val="auto"/>
                <w:sz w:val="20"/>
                <w:szCs w:val="20"/>
                <w:lang w:val="en-IN" w:eastAsia="en-US" w:bidi="ar-SA"/>
              </w:rPr>
            </w:r>
          </w:p>
        </w:tc>
        <w:tc>
          <w:tcPr>
            <w:tcW w:w="1984" w:type="dxa"/>
            <w:tcBorders/>
          </w:tcPr>
          <w:p>
            <w:pPr>
              <w:pStyle w:val="TableCellHillRom"/>
              <w:widowControl/>
              <w:spacing w:lineRule="auto" w:line="276" w:before="60" w:after="60"/>
              <w:ind w:right="38" w:hanging="0"/>
              <w:jc w:val="left"/>
              <w:rPr>
                <w:rFonts w:ascii="Arial" w:hAnsi="Arial" w:cs="Arial"/>
                <w:b/>
                <w:b/>
                <w:bCs/>
                <w:color w:val="auto"/>
                <w:sz w:val="20"/>
                <w:szCs w:val="20"/>
                <w:lang w:eastAsia="en-US" w:bidi="ar-SA"/>
              </w:rPr>
            </w:pPr>
            <w:r>
              <w:rPr>
                <w:rFonts w:cs="Arial" w:ascii="Arial" w:hAnsi="Arial"/>
                <w:b/>
                <w:bCs/>
                <w:color w:val="auto"/>
                <w:kern w:val="0"/>
                <w:sz w:val="20"/>
                <w:szCs w:val="20"/>
                <w:lang w:eastAsia="en-US" w:bidi="ar-SA"/>
              </w:rPr>
              <w:t>Study Design</w:t>
            </w:r>
          </w:p>
          <w:p>
            <w:pPr>
              <w:pStyle w:val="TableCellHillRom"/>
              <w:widowControl/>
              <w:spacing w:lineRule="auto" w:line="276"/>
              <w:ind w:right="38" w:hanging="0"/>
              <w:jc w:val="left"/>
              <w:rPr>
                <w:rFonts w:ascii="Arial" w:hAnsi="Arial" w:cs="Arial"/>
                <w:color w:val="auto"/>
                <w:sz w:val="20"/>
                <w:szCs w:val="20"/>
                <w:lang w:eastAsia="en-US" w:bidi="ar-SA"/>
              </w:rPr>
            </w:pPr>
            <w:r>
              <w:rPr>
                <w:rFonts w:cs="Arial" w:ascii="Arial" w:hAnsi="Arial"/>
                <w:color w:val="auto"/>
                <w:kern w:val="0"/>
                <w:sz w:val="20"/>
                <w:szCs w:val="20"/>
                <w:lang w:eastAsia="en-US" w:bidi="ar-SA"/>
              </w:rPr>
              <w:t>Nobody reads the study protocols, come on!</w:t>
            </w:r>
          </w:p>
          <w:p>
            <w:pPr>
              <w:pStyle w:val="TableCellHillRom"/>
              <w:widowControl/>
              <w:spacing w:lineRule="auto" w:line="276"/>
              <w:ind w:right="38" w:hanging="0"/>
              <w:jc w:val="left"/>
              <w:rPr>
                <w:rFonts w:ascii="Arial" w:hAnsi="Arial" w:cs="Arial"/>
                <w:color w:val="auto"/>
                <w:sz w:val="20"/>
                <w:szCs w:val="20"/>
                <w:lang w:eastAsia="en-US" w:bidi="ar-SA"/>
              </w:rPr>
            </w:pPr>
            <w:r>
              <w:rPr>
                <w:rFonts w:cs="Arial" w:ascii="Arial" w:hAnsi="Arial"/>
                <w:color w:val="auto"/>
                <w:kern w:val="0"/>
                <w:sz w:val="22"/>
                <w:szCs w:val="20"/>
                <w:lang w:eastAsia="en-US" w:bidi="ar-SA"/>
              </w:rPr>
            </w:r>
          </w:p>
          <w:p>
            <w:pPr>
              <w:pStyle w:val="TableCellHillRom"/>
              <w:widowControl/>
              <w:spacing w:lineRule="auto" w:line="276"/>
              <w:ind w:right="38" w:hanging="0"/>
              <w:jc w:val="left"/>
              <w:rPr>
                <w:rFonts w:ascii="Arial" w:hAnsi="Arial" w:cs="Arial"/>
                <w:b/>
                <w:b/>
                <w:bCs/>
                <w:color w:val="auto"/>
                <w:sz w:val="20"/>
                <w:szCs w:val="20"/>
                <w:lang w:eastAsia="en-US" w:bidi="ar-SA"/>
              </w:rPr>
            </w:pPr>
            <w:r>
              <w:rPr>
                <w:rFonts w:cs="Arial" w:ascii="Arial" w:hAnsi="Arial"/>
                <w:b/>
                <w:bCs/>
                <w:color w:val="auto"/>
                <w:kern w:val="0"/>
                <w:sz w:val="20"/>
                <w:szCs w:val="20"/>
                <w:lang w:eastAsia="en-US" w:bidi="ar-SA"/>
              </w:rPr>
              <w:t>Objective</w:t>
            </w:r>
          </w:p>
          <w:p>
            <w:pPr>
              <w:pStyle w:val="TableCellHillRom"/>
              <w:widowControl/>
              <w:spacing w:lineRule="auto" w:line="276"/>
              <w:ind w:right="38" w:hanging="0"/>
              <w:jc w:val="left"/>
              <w:rPr>
                <w:rFonts w:ascii="Arial" w:hAnsi="Arial" w:cs="Arial"/>
                <w:color w:val="auto"/>
                <w:sz w:val="20"/>
                <w:szCs w:val="20"/>
                <w:lang w:eastAsia="en-US" w:bidi="ar-SA"/>
              </w:rPr>
            </w:pPr>
            <w:r>
              <w:rPr>
                <w:rFonts w:cs="Arial" w:ascii="Arial" w:hAnsi="Arial"/>
                <w:color w:val="auto"/>
                <w:kern w:val="0"/>
                <w:sz w:val="20"/>
                <w:szCs w:val="20"/>
                <w:lang w:eastAsia="en-US" w:bidi="ar-SA"/>
              </w:rPr>
              <w:t>Objective is to show this extraction field!</w:t>
            </w:r>
          </w:p>
          <w:p>
            <w:pPr>
              <w:pStyle w:val="TableCellHillRom"/>
              <w:widowControl/>
              <w:spacing w:lineRule="auto" w:line="276"/>
              <w:ind w:right="38" w:hanging="0"/>
              <w:jc w:val="left"/>
              <w:rPr>
                <w:rFonts w:ascii="Arial" w:hAnsi="Arial" w:cs="Arial"/>
                <w:color w:val="auto"/>
                <w:sz w:val="20"/>
                <w:szCs w:val="20"/>
                <w:lang w:eastAsia="en-US" w:bidi="ar-SA"/>
              </w:rPr>
            </w:pPr>
            <w:r>
              <w:rPr>
                <w:rFonts w:cs="Arial" w:ascii="Arial" w:hAnsi="Arial"/>
                <w:color w:val="auto"/>
                <w:kern w:val="0"/>
                <w:sz w:val="22"/>
                <w:szCs w:val="20"/>
                <w:lang w:eastAsia="en-US" w:bidi="ar-SA"/>
              </w:rPr>
            </w:r>
          </w:p>
          <w:p>
            <w:pPr>
              <w:pStyle w:val="TableCellHillRom"/>
              <w:widowControl/>
              <w:spacing w:lineRule="auto" w:line="276"/>
              <w:ind w:right="38" w:hanging="0"/>
              <w:jc w:val="left"/>
              <w:rPr>
                <w:rFonts w:ascii="Arial" w:hAnsi="Arial" w:cs="Arial"/>
                <w:b/>
                <w:b/>
                <w:bCs/>
                <w:color w:val="auto"/>
                <w:sz w:val="20"/>
                <w:szCs w:val="20"/>
                <w:lang w:eastAsia="en-US" w:bidi="ar-SA"/>
              </w:rPr>
            </w:pPr>
            <w:r>
              <w:rPr>
                <w:rFonts w:cs="Arial" w:ascii="Arial" w:hAnsi="Arial"/>
                <w:b/>
                <w:bCs/>
                <w:color w:val="auto"/>
                <w:kern w:val="0"/>
                <w:sz w:val="20"/>
                <w:szCs w:val="20"/>
                <w:lang w:eastAsia="en-US" w:bidi="ar-SA"/>
              </w:rPr>
              <w:t>Total Sample Size</w:t>
            </w:r>
          </w:p>
          <w:p>
            <w:pPr>
              <w:pStyle w:val="TableCellHillRom"/>
              <w:widowControl/>
              <w:spacing w:lineRule="auto" w:line="276"/>
              <w:ind w:right="38" w:hanging="0"/>
              <w:jc w:val="left"/>
              <w:rPr>
                <w:rFonts w:ascii="Arial" w:hAnsi="Arial" w:cs="Arial"/>
                <w:color w:val="auto"/>
                <w:sz w:val="20"/>
                <w:szCs w:val="20"/>
                <w:lang w:eastAsia="en-US" w:bidi="ar-SA"/>
              </w:rPr>
            </w:pPr>
            <w:r>
              <w:rPr>
                <w:rFonts w:cs="Arial" w:ascii="Arial" w:hAnsi="Arial"/>
                <w:color w:val="auto"/>
                <w:kern w:val="0"/>
                <w:sz w:val="20"/>
                <w:szCs w:val="20"/>
                <w:lang w:eastAsia="en-US" w:bidi="ar-SA"/>
              </w:rPr>
              <w:t>100 Patients</w:t>
            </w:r>
          </w:p>
          <w:p>
            <w:pPr>
              <w:pStyle w:val="TableCellHillRom"/>
              <w:widowControl/>
              <w:spacing w:lineRule="auto" w:line="276"/>
              <w:ind w:right="38" w:hanging="0"/>
              <w:jc w:val="left"/>
              <w:rPr>
                <w:rFonts w:ascii="Arial" w:hAnsi="Arial" w:cs="Arial"/>
                <w:color w:val="auto"/>
                <w:sz w:val="20"/>
                <w:szCs w:val="20"/>
                <w:lang w:eastAsia="en-US" w:bidi="ar-SA"/>
              </w:rPr>
            </w:pPr>
            <w:r>
              <w:rPr>
                <w:rFonts w:cs="Arial" w:ascii="Arial" w:hAnsi="Arial"/>
                <w:color w:val="auto"/>
                <w:kern w:val="0"/>
                <w:sz w:val="22"/>
                <w:szCs w:val="20"/>
                <w:lang w:eastAsia="en-US" w:bidi="ar-SA"/>
              </w:rPr>
            </w:r>
          </w:p>
          <w:p>
            <w:pPr>
              <w:pStyle w:val="TableCellHillRom"/>
              <w:widowControl/>
              <w:spacing w:lineRule="auto" w:line="276"/>
              <w:ind w:right="38" w:hanging="0"/>
              <w:jc w:val="left"/>
              <w:rPr>
                <w:rFonts w:ascii="Arial" w:hAnsi="Arial" w:cs="Arial"/>
                <w:b/>
                <w:b/>
                <w:bCs/>
                <w:color w:val="auto"/>
                <w:sz w:val="20"/>
                <w:szCs w:val="20"/>
                <w:lang w:eastAsia="en-US" w:bidi="ar-SA"/>
              </w:rPr>
            </w:pPr>
            <w:r>
              <w:rPr>
                <w:rFonts w:cs="Arial" w:ascii="Arial" w:hAnsi="Arial"/>
                <w:b/>
                <w:bCs/>
                <w:color w:val="auto"/>
                <w:kern w:val="0"/>
                <w:sz w:val="20"/>
                <w:szCs w:val="20"/>
                <w:lang w:eastAsia="en-US" w:bidi="ar-SA"/>
              </w:rPr>
              <w:t>Other</w:t>
            </w:r>
          </w:p>
          <w:p>
            <w:pPr>
              <w:pStyle w:val="TableCellHillRom"/>
              <w:widowControl/>
              <w:spacing w:lineRule="auto" w:line="276"/>
              <w:ind w:right="38" w:hanging="0"/>
              <w:jc w:val="left"/>
              <w:rPr>
                <w:rFonts w:ascii="Arial" w:hAnsi="Arial" w:cs="Arial"/>
                <w:color w:val="auto"/>
                <w:sz w:val="20"/>
                <w:szCs w:val="20"/>
                <w:lang w:eastAsia="en-US" w:bidi="ar-SA"/>
              </w:rPr>
            </w:pPr>
            <w:r>
              <w:rPr>
                <w:rFonts w:cs="Arial" w:ascii="Arial" w:hAnsi="Arial"/>
                <w:color w:val="auto"/>
                <w:kern w:val="0"/>
                <w:sz w:val="20"/>
                <w:szCs w:val="20"/>
                <w:lang w:eastAsia="en-US" w:bidi="ar-SA"/>
              </w:rPr>
              <w:t>Other section for extra text,  thoughts or comments.</w:t>
            </w:r>
          </w:p>
          <w:p>
            <w:pPr>
              <w:pStyle w:val="TableCellHillRom"/>
              <w:widowControl/>
              <w:spacing w:lineRule="auto" w:line="276" w:before="60" w:after="60"/>
              <w:ind w:right="38" w:hanging="0"/>
              <w:jc w:val="left"/>
              <w:rPr>
                <w:rFonts w:ascii="Arial" w:hAnsi="Arial" w:cs="Arial"/>
                <w:color w:val="auto"/>
                <w:sz w:val="20"/>
                <w:szCs w:val="20"/>
                <w:lang w:eastAsia="en-US" w:bidi="ar-SA"/>
              </w:rPr>
            </w:pPr>
            <w:r>
              <w:rPr>
                <w:rFonts w:cs="Arial" w:ascii="Arial" w:hAnsi="Arial"/>
                <w:color w:val="auto"/>
                <w:kern w:val="0"/>
                <w:sz w:val="22"/>
                <w:szCs w:val="20"/>
                <w:lang w:eastAsia="en-US" w:bidi="ar-SA"/>
              </w:rPr>
            </w:r>
          </w:p>
        </w:tc>
        <w:tc>
          <w:tcPr>
            <w:tcW w:w="2410" w:type="dxa"/>
            <w:tcBorders/>
          </w:tcPr>
          <w:p>
            <w:pPr>
              <w:pStyle w:val="TableCellHillRom"/>
              <w:widowControl/>
              <w:spacing w:lineRule="auto" w:line="276" w:before="60" w:after="60"/>
              <w:ind w:right="38" w:hanging="0"/>
              <w:jc w:val="left"/>
              <w:rPr>
                <w:rFonts w:ascii="Arial" w:hAnsi="Arial" w:cs="Arial"/>
                <w:b/>
                <w:b/>
                <w:bCs/>
                <w:color w:val="auto"/>
                <w:sz w:val="20"/>
                <w:szCs w:val="20"/>
                <w:lang w:eastAsia="en-US" w:bidi="ar-SA"/>
              </w:rPr>
            </w:pPr>
            <w:r>
              <w:rPr>
                <w:rFonts w:cs="Arial" w:ascii="Arial" w:hAnsi="Arial"/>
                <w:b/>
                <w:bCs/>
                <w:color w:val="auto"/>
                <w:kern w:val="0"/>
                <w:sz w:val="20"/>
                <w:szCs w:val="20"/>
                <w:lang w:eastAsia="en-US" w:bidi="ar-SA"/>
              </w:rPr>
              <w:t>Device Name</w:t>
            </w:r>
          </w:p>
          <w:p>
            <w:pPr>
              <w:pStyle w:val="TableCellHillRom"/>
              <w:widowControl/>
              <w:spacing w:lineRule="auto" w:line="276"/>
              <w:ind w:right="38" w:hanging="0"/>
              <w:jc w:val="left"/>
              <w:rPr>
                <w:rFonts w:ascii="Arial" w:hAnsi="Arial" w:cs="Arial"/>
                <w:color w:val="auto"/>
                <w:sz w:val="20"/>
                <w:szCs w:val="20"/>
                <w:lang w:eastAsia="en-US" w:bidi="ar-SA"/>
              </w:rPr>
            </w:pPr>
            <w:r>
              <w:rPr>
                <w:rFonts w:cs="Arial" w:ascii="Arial" w:hAnsi="Arial"/>
                <w:color w:val="auto"/>
                <w:kern w:val="0"/>
                <w:sz w:val="20"/>
                <w:szCs w:val="20"/>
                <w:lang w:eastAsia="en-US" w:bidi="ar-SA"/>
              </w:rPr>
              <w:t>Test Device for Demo</w:t>
            </w:r>
          </w:p>
          <w:p>
            <w:pPr>
              <w:pStyle w:val="TableCellHillRom"/>
              <w:widowControl/>
              <w:spacing w:lineRule="auto" w:line="276"/>
              <w:ind w:right="38" w:hanging="0"/>
              <w:jc w:val="left"/>
              <w:rPr>
                <w:rFonts w:ascii="Arial" w:hAnsi="Arial" w:cs="Arial"/>
                <w:color w:val="auto"/>
                <w:sz w:val="20"/>
                <w:szCs w:val="20"/>
                <w:lang w:eastAsia="en-US" w:bidi="ar-SA"/>
              </w:rPr>
            </w:pPr>
            <w:r>
              <w:rPr>
                <w:rFonts w:cs="Arial" w:ascii="Arial" w:hAnsi="Arial"/>
                <w:color w:val="auto"/>
                <w:kern w:val="0"/>
                <w:sz w:val="22"/>
                <w:szCs w:val="20"/>
                <w:lang w:eastAsia="en-US" w:bidi="ar-SA"/>
              </w:rPr>
            </w:r>
          </w:p>
          <w:p>
            <w:pPr>
              <w:pStyle w:val="TableCellHillRom"/>
              <w:widowControl/>
              <w:spacing w:lineRule="auto" w:line="276"/>
              <w:ind w:right="38" w:hanging="0"/>
              <w:jc w:val="left"/>
              <w:rPr>
                <w:rFonts w:ascii="Arial" w:hAnsi="Arial" w:cs="Arial"/>
                <w:b/>
                <w:b/>
                <w:bCs/>
                <w:color w:val="auto"/>
                <w:sz w:val="20"/>
                <w:szCs w:val="20"/>
                <w:lang w:eastAsia="en-US" w:bidi="ar-SA"/>
              </w:rPr>
            </w:pPr>
            <w:r>
              <w:rPr>
                <w:rFonts w:cs="Arial" w:ascii="Arial" w:hAnsi="Arial"/>
                <w:b/>
                <w:bCs/>
                <w:color w:val="auto"/>
                <w:kern w:val="0"/>
                <w:sz w:val="20"/>
                <w:szCs w:val="20"/>
                <w:lang w:eastAsia="en-US" w:bidi="ar-SA"/>
              </w:rPr>
              <w:t>Indication</w:t>
            </w:r>
          </w:p>
          <w:p>
            <w:pPr>
              <w:pStyle w:val="TableCellHillRom"/>
              <w:widowControl/>
              <w:spacing w:lineRule="auto" w:line="276"/>
              <w:ind w:right="38" w:hanging="0"/>
              <w:jc w:val="left"/>
              <w:rPr>
                <w:rFonts w:ascii="Arial" w:hAnsi="Arial" w:cs="Arial"/>
                <w:color w:val="auto"/>
                <w:sz w:val="20"/>
                <w:szCs w:val="20"/>
                <w:lang w:eastAsia="en-US" w:bidi="ar-SA"/>
              </w:rPr>
            </w:pPr>
            <w:r>
              <w:rPr>
                <w:rFonts w:cs="Arial" w:ascii="Arial" w:hAnsi="Arial"/>
                <w:color w:val="auto"/>
                <w:kern w:val="0"/>
                <w:sz w:val="20"/>
                <w:szCs w:val="20"/>
                <w:lang w:eastAsia="en-US" w:bidi="ar-SA"/>
              </w:rPr>
              <w:t>Stone removal</w:t>
            </w:r>
          </w:p>
          <w:p>
            <w:pPr>
              <w:pStyle w:val="TableCellHillRom"/>
              <w:widowControl/>
              <w:spacing w:lineRule="auto" w:line="276"/>
              <w:ind w:right="38" w:hanging="0"/>
              <w:jc w:val="left"/>
              <w:rPr>
                <w:rFonts w:ascii="Arial" w:hAnsi="Arial" w:cs="Arial"/>
                <w:color w:val="auto"/>
                <w:sz w:val="20"/>
                <w:szCs w:val="20"/>
                <w:lang w:eastAsia="en-US" w:bidi="ar-SA"/>
              </w:rPr>
            </w:pPr>
            <w:r>
              <w:rPr>
                <w:rFonts w:cs="Arial" w:ascii="Arial" w:hAnsi="Arial"/>
                <w:color w:val="auto"/>
                <w:kern w:val="0"/>
                <w:sz w:val="22"/>
                <w:szCs w:val="20"/>
                <w:lang w:eastAsia="en-US" w:bidi="ar-SA"/>
              </w:rPr>
            </w:r>
          </w:p>
          <w:p>
            <w:pPr>
              <w:pStyle w:val="TableCellHillRom"/>
              <w:widowControl/>
              <w:spacing w:lineRule="auto" w:line="276"/>
              <w:ind w:right="38" w:hanging="0"/>
              <w:jc w:val="left"/>
              <w:rPr>
                <w:rFonts w:ascii="Arial" w:hAnsi="Arial" w:cs="Arial"/>
                <w:b/>
                <w:b/>
                <w:bCs/>
                <w:color w:val="auto"/>
                <w:sz w:val="20"/>
                <w:szCs w:val="20"/>
                <w:lang w:eastAsia="en-US" w:bidi="ar-SA"/>
              </w:rPr>
            </w:pPr>
            <w:r>
              <w:rPr>
                <w:rFonts w:cs="Arial" w:ascii="Arial" w:hAnsi="Arial"/>
                <w:b/>
                <w:bCs/>
                <w:color w:val="auto"/>
                <w:kern w:val="0"/>
                <w:sz w:val="20"/>
                <w:szCs w:val="20"/>
                <w:lang w:eastAsia="en-US" w:bidi="ar-SA"/>
              </w:rPr>
              <w:t>Treatment Modality</w:t>
            </w:r>
          </w:p>
          <w:p>
            <w:pPr>
              <w:pStyle w:val="TableCellHillRom"/>
              <w:widowControl/>
              <w:spacing w:lineRule="auto" w:line="276"/>
              <w:ind w:right="38" w:hanging="0"/>
              <w:jc w:val="left"/>
              <w:rPr>
                <w:rFonts w:ascii="Arial" w:hAnsi="Arial" w:cs="Arial"/>
                <w:color w:val="auto"/>
                <w:sz w:val="20"/>
                <w:szCs w:val="20"/>
                <w:lang w:eastAsia="en-US" w:bidi="ar-SA"/>
              </w:rPr>
            </w:pPr>
            <w:r>
              <w:rPr>
                <w:rFonts w:cs="Arial" w:ascii="Arial" w:hAnsi="Arial"/>
                <w:color w:val="auto"/>
                <w:kern w:val="0"/>
                <w:sz w:val="20"/>
                <w:szCs w:val="20"/>
                <w:lang w:eastAsia="en-US" w:bidi="ar-SA"/>
              </w:rPr>
              <w:t>No treatment modality listed.</w:t>
            </w:r>
          </w:p>
          <w:p>
            <w:pPr>
              <w:pStyle w:val="TableCellHillRom"/>
              <w:widowControl/>
              <w:spacing w:lineRule="auto" w:line="276" w:before="60" w:after="60"/>
              <w:ind w:right="38" w:hanging="0"/>
              <w:jc w:val="left"/>
              <w:rPr>
                <w:rFonts w:ascii="Arial" w:hAnsi="Arial" w:cs="Arial"/>
                <w:color w:val="auto"/>
                <w:sz w:val="20"/>
                <w:szCs w:val="20"/>
                <w:lang w:eastAsia="en-US" w:bidi="ar-SA"/>
              </w:rPr>
            </w:pPr>
            <w:r>
              <w:rPr>
                <w:rFonts w:cs="Arial" w:ascii="Arial" w:hAnsi="Arial"/>
                <w:color w:val="auto"/>
                <w:kern w:val="0"/>
                <w:sz w:val="22"/>
                <w:szCs w:val="20"/>
                <w:lang w:eastAsia="en-US" w:bidi="ar-SA"/>
              </w:rPr>
            </w:r>
          </w:p>
        </w:tc>
        <w:tc>
          <w:tcPr>
            <w:tcW w:w="5528" w:type="dxa"/>
            <w:tcBorders/>
          </w:tcPr>
          <w:p>
            <w:pPr>
              <w:pStyle w:val="TableCellHillRom"/>
              <w:widowControl/>
              <w:spacing w:lineRule="auto" w:line="276" w:before="60" w:after="60"/>
              <w:ind w:right="38" w:hanging="0"/>
              <w:jc w:val="left"/>
              <w:rPr>
                <w:rFonts w:ascii="Arial" w:hAnsi="Arial" w:cs="Arial"/>
                <w:b/>
                <w:b/>
                <w:bCs/>
                <w:color w:val="auto"/>
                <w:sz w:val="20"/>
                <w:szCs w:val="20"/>
                <w:lang w:eastAsia="en-US" w:bidi="ar-SA"/>
              </w:rPr>
            </w:pPr>
            <w:r>
              <w:rPr>
                <w:rFonts w:cs="Arial" w:ascii="Arial" w:hAnsi="Arial"/>
                <w:b/>
                <w:bCs/>
                <w:color w:val="auto"/>
                <w:kern w:val="0"/>
                <w:sz w:val="20"/>
                <w:szCs w:val="20"/>
                <w:lang w:eastAsia="en-US" w:bidi="ar-SA"/>
              </w:rPr>
              <w:t>Performance</w:t>
            </w:r>
          </w:p>
          <w:p>
            <w:pPr>
              <w:pStyle w:val="TableCellHillRom"/>
              <w:widowControl/>
              <w:spacing w:lineRule="auto" w:line="276"/>
              <w:ind w:right="38" w:hanging="0"/>
              <w:jc w:val="left"/>
              <w:rPr>
                <w:rFonts w:ascii="Arial" w:hAnsi="Arial" w:cs="Arial"/>
                <w:color w:val="auto"/>
                <w:sz w:val="20"/>
                <w:szCs w:val="20"/>
                <w:lang w:eastAsia="en-US" w:bidi="ar-SA"/>
              </w:rPr>
            </w:pPr>
            <w:r>
              <w:rPr>
                <w:rFonts w:cs="Arial" w:ascii="Arial" w:hAnsi="Arial"/>
                <w:color w:val="auto"/>
                <w:kern w:val="0"/>
                <w:sz w:val="20"/>
                <w:szCs w:val="20"/>
                <w:lang w:eastAsia="en-US" w:bidi="ar-SA"/>
              </w:rPr>
              <w:t>The device performed as intended.</w:t>
            </w:r>
          </w:p>
          <w:p>
            <w:pPr>
              <w:pStyle w:val="TableCellHillRom"/>
              <w:widowControl/>
              <w:spacing w:lineRule="auto" w:line="276"/>
              <w:ind w:right="38" w:hanging="0"/>
              <w:jc w:val="left"/>
              <w:rPr>
                <w:rFonts w:ascii="Arial" w:hAnsi="Arial" w:cs="Arial"/>
                <w:color w:val="auto"/>
                <w:sz w:val="20"/>
                <w:szCs w:val="20"/>
                <w:lang w:eastAsia="en-US" w:bidi="ar-SA"/>
              </w:rPr>
            </w:pPr>
            <w:r>
              <w:rPr>
                <w:rFonts w:cs="Arial" w:ascii="Arial" w:hAnsi="Arial"/>
                <w:color w:val="auto"/>
                <w:kern w:val="0"/>
                <w:sz w:val="22"/>
                <w:szCs w:val="20"/>
                <w:lang w:eastAsia="en-US" w:bidi="ar-SA"/>
              </w:rPr>
            </w:r>
          </w:p>
          <w:p>
            <w:pPr>
              <w:pStyle w:val="TableCellHillRom"/>
              <w:widowControl/>
              <w:spacing w:lineRule="auto" w:line="276"/>
              <w:ind w:right="38" w:hanging="0"/>
              <w:jc w:val="left"/>
              <w:rPr>
                <w:rFonts w:ascii="Arial" w:hAnsi="Arial" w:cs="Arial"/>
                <w:b/>
                <w:b/>
                <w:bCs/>
                <w:color w:val="auto"/>
                <w:sz w:val="20"/>
                <w:szCs w:val="20"/>
                <w:lang w:eastAsia="en-US" w:bidi="ar-SA"/>
              </w:rPr>
            </w:pPr>
            <w:r>
              <w:rPr>
                <w:rFonts w:cs="Arial" w:ascii="Arial" w:hAnsi="Arial"/>
                <w:b/>
                <w:bCs/>
                <w:color w:val="auto"/>
                <w:kern w:val="0"/>
                <w:sz w:val="20"/>
                <w:szCs w:val="20"/>
                <w:lang w:eastAsia="en-US" w:bidi="ar-SA"/>
              </w:rPr>
              <w:t>Safety</w:t>
            </w:r>
          </w:p>
          <w:p>
            <w:pPr>
              <w:pStyle w:val="TableCellHillRom"/>
              <w:widowControl/>
              <w:spacing w:lineRule="auto" w:line="276"/>
              <w:ind w:right="38" w:hanging="0"/>
              <w:jc w:val="left"/>
              <w:rPr>
                <w:rFonts w:ascii="Arial" w:hAnsi="Arial" w:cs="Arial"/>
                <w:color w:val="auto"/>
                <w:sz w:val="20"/>
                <w:szCs w:val="20"/>
                <w:lang w:eastAsia="en-US" w:bidi="ar-SA"/>
              </w:rPr>
            </w:pPr>
            <w:r>
              <w:rPr>
                <w:rFonts w:cs="Arial" w:ascii="Arial" w:hAnsi="Arial"/>
                <w:color w:val="auto"/>
                <w:kern w:val="0"/>
                <w:sz w:val="20"/>
                <w:szCs w:val="20"/>
                <w:lang w:eastAsia="en-US" w:bidi="ar-SA"/>
              </w:rPr>
              <w:t>No safety issues reported .</w:t>
            </w:r>
          </w:p>
          <w:p>
            <w:pPr>
              <w:pStyle w:val="TableCellHillRom"/>
              <w:widowControl/>
              <w:spacing w:lineRule="auto" w:line="276"/>
              <w:ind w:right="38" w:hanging="0"/>
              <w:jc w:val="left"/>
              <w:rPr>
                <w:rFonts w:ascii="Arial" w:hAnsi="Arial" w:cs="Arial"/>
                <w:color w:val="auto"/>
                <w:sz w:val="20"/>
                <w:szCs w:val="20"/>
                <w:lang w:eastAsia="en-US" w:bidi="ar-SA"/>
              </w:rPr>
            </w:pPr>
            <w:r>
              <w:rPr>
                <w:rFonts w:cs="Arial" w:ascii="Arial" w:hAnsi="Arial"/>
                <w:color w:val="auto"/>
                <w:kern w:val="0"/>
                <w:sz w:val="22"/>
                <w:szCs w:val="20"/>
                <w:lang w:eastAsia="en-US" w:bidi="ar-SA"/>
              </w:rPr>
            </w:r>
          </w:p>
          <w:p>
            <w:pPr>
              <w:pStyle w:val="TableCellHillRom"/>
              <w:widowControl/>
              <w:spacing w:lineRule="auto" w:line="276"/>
              <w:ind w:right="38" w:hanging="0"/>
              <w:jc w:val="left"/>
              <w:rPr>
                <w:rFonts w:ascii="Arial" w:hAnsi="Arial" w:cs="Arial"/>
                <w:b/>
                <w:b/>
                <w:bCs/>
                <w:color w:val="auto"/>
                <w:sz w:val="20"/>
                <w:szCs w:val="20"/>
                <w:lang w:eastAsia="en-US" w:bidi="ar-SA"/>
              </w:rPr>
            </w:pPr>
            <w:r>
              <w:rPr>
                <w:rFonts w:cs="Arial" w:ascii="Arial" w:hAnsi="Arial"/>
                <w:b/>
                <w:bCs/>
                <w:color w:val="auto"/>
                <w:kern w:val="0"/>
                <w:sz w:val="20"/>
                <w:szCs w:val="20"/>
                <w:lang w:eastAsia="en-US" w:bidi="ar-SA"/>
              </w:rPr>
              <w:t>Adverse Events</w:t>
            </w:r>
          </w:p>
          <w:p>
            <w:pPr>
              <w:pStyle w:val="TableCellHillRom"/>
              <w:widowControl/>
              <w:spacing w:lineRule="auto" w:line="276"/>
              <w:ind w:right="38" w:hanging="0"/>
              <w:jc w:val="left"/>
              <w:rPr>
                <w:rFonts w:ascii="Arial" w:hAnsi="Arial" w:cs="Arial"/>
                <w:color w:val="auto"/>
                <w:sz w:val="20"/>
                <w:szCs w:val="20"/>
                <w:lang w:eastAsia="en-US" w:bidi="ar-SA"/>
              </w:rPr>
            </w:pPr>
            <w:r>
              <w:rPr>
                <w:rFonts w:cs="Arial" w:ascii="Arial" w:hAnsi="Arial"/>
                <w:color w:val="auto"/>
                <w:kern w:val="0"/>
                <w:sz w:val="20"/>
                <w:szCs w:val="20"/>
                <w:lang w:eastAsia="en-US" w:bidi="ar-SA"/>
              </w:rPr>
              <w:t>No Adverse events reported.</w:t>
            </w:r>
          </w:p>
          <w:p>
            <w:pPr>
              <w:pStyle w:val="TableCellHillRom"/>
              <w:widowControl/>
              <w:spacing w:lineRule="auto" w:line="276"/>
              <w:ind w:right="38" w:hanging="0"/>
              <w:jc w:val="left"/>
              <w:rPr>
                <w:rFonts w:ascii="Arial" w:hAnsi="Arial" w:cs="Arial"/>
                <w:color w:val="auto"/>
                <w:sz w:val="20"/>
                <w:szCs w:val="20"/>
                <w:lang w:eastAsia="en-US" w:bidi="ar-SA"/>
              </w:rPr>
            </w:pPr>
            <w:r>
              <w:rPr>
                <w:rFonts w:cs="Arial" w:ascii="Arial" w:hAnsi="Arial"/>
                <w:color w:val="auto"/>
                <w:kern w:val="0"/>
                <w:sz w:val="22"/>
                <w:szCs w:val="20"/>
                <w:lang w:eastAsia="en-US" w:bidi="ar-SA"/>
              </w:rPr>
            </w:r>
          </w:p>
          <w:p>
            <w:pPr>
              <w:pStyle w:val="TableCellHillRom"/>
              <w:widowControl/>
              <w:spacing w:lineRule="auto" w:line="276"/>
              <w:ind w:right="38" w:hanging="0"/>
              <w:jc w:val="left"/>
              <w:rPr>
                <w:rFonts w:ascii="Arial" w:hAnsi="Arial" w:cs="Arial"/>
                <w:b/>
                <w:b/>
                <w:bCs/>
                <w:color w:val="auto"/>
                <w:sz w:val="20"/>
                <w:szCs w:val="20"/>
                <w:lang w:eastAsia="en-US" w:bidi="ar-SA"/>
              </w:rPr>
            </w:pPr>
            <w:r>
              <w:rPr>
                <w:rFonts w:cs="Arial" w:ascii="Arial" w:hAnsi="Arial"/>
                <w:b/>
                <w:bCs/>
                <w:color w:val="auto"/>
                <w:kern w:val="0"/>
                <w:sz w:val="20"/>
                <w:szCs w:val="20"/>
                <w:lang w:eastAsia="en-US" w:bidi="ar-SA"/>
              </w:rPr>
              <w:t>Study Conclusions</w:t>
            </w:r>
          </w:p>
          <w:p>
            <w:pPr>
              <w:pStyle w:val="TableCellHillRom"/>
              <w:widowControl/>
              <w:spacing w:lineRule="auto" w:line="276"/>
              <w:ind w:right="38" w:hanging="0"/>
              <w:jc w:val="left"/>
              <w:rPr>
                <w:rFonts w:ascii="Arial" w:hAnsi="Arial" w:cs="Arial"/>
                <w:color w:val="auto"/>
                <w:sz w:val="20"/>
                <w:szCs w:val="20"/>
                <w:lang w:eastAsia="en-US" w:bidi="ar-SA"/>
              </w:rPr>
            </w:pPr>
            <w:r>
              <w:rPr>
                <w:rFonts w:cs="Arial" w:ascii="Arial" w:hAnsi="Arial"/>
                <w:color w:val="auto"/>
                <w:kern w:val="0"/>
                <w:sz w:val="20"/>
                <w:szCs w:val="20"/>
                <w:lang w:eastAsia="en-US" w:bidi="ar-SA"/>
              </w:rPr>
              <w:t>This is a demo study, we didn't actually read it!</w:t>
            </w:r>
          </w:p>
          <w:p>
            <w:pPr>
              <w:pStyle w:val="TableCellHillRom"/>
              <w:widowControl/>
              <w:spacing w:lineRule="auto" w:line="276"/>
              <w:ind w:right="38" w:hanging="0"/>
              <w:jc w:val="left"/>
              <w:rPr>
                <w:rFonts w:ascii="Arial" w:hAnsi="Arial" w:cs="Arial"/>
                <w:color w:val="auto"/>
                <w:sz w:val="20"/>
                <w:szCs w:val="20"/>
                <w:lang w:eastAsia="en-US" w:bidi="ar-SA"/>
              </w:rPr>
            </w:pPr>
            <w:r>
              <w:rPr>
                <w:rFonts w:cs="Arial" w:ascii="Arial" w:hAnsi="Arial"/>
                <w:color w:val="auto"/>
                <w:kern w:val="0"/>
                <w:sz w:val="22"/>
                <w:szCs w:val="20"/>
                <w:lang w:eastAsia="en-US" w:bidi="ar-SA"/>
              </w:rPr>
            </w:r>
          </w:p>
          <w:p>
            <w:pPr>
              <w:pStyle w:val="TableCellHillRom"/>
              <w:widowControl/>
              <w:spacing w:lineRule="auto" w:line="276"/>
              <w:ind w:right="38" w:hanging="0"/>
              <w:jc w:val="left"/>
              <w:rPr>
                <w:rFonts w:ascii="Arial" w:hAnsi="Arial" w:cs="Arial"/>
                <w:b/>
                <w:b/>
                <w:bCs/>
                <w:color w:val="auto"/>
                <w:sz w:val="20"/>
                <w:szCs w:val="20"/>
                <w:lang w:eastAsia="en-US" w:bidi="ar-SA"/>
              </w:rPr>
            </w:pPr>
            <w:r>
              <w:rPr>
                <w:rFonts w:cs="Arial" w:ascii="Arial" w:hAnsi="Arial"/>
                <w:b/>
                <w:bCs/>
                <w:color w:val="auto"/>
                <w:kern w:val="0"/>
                <w:sz w:val="20"/>
                <w:szCs w:val="20"/>
                <w:lang w:eastAsia="en-US" w:bidi="ar-SA"/>
              </w:rPr>
              <w:t>Demo Extraction Field</w:t>
            </w:r>
          </w:p>
          <w:p>
            <w:pPr>
              <w:pStyle w:val="TableCellHillRom"/>
              <w:widowControl/>
              <w:spacing w:lineRule="auto" w:line="276"/>
              <w:ind w:right="38" w:hanging="0"/>
              <w:jc w:val="left"/>
              <w:rPr>
                <w:rFonts w:ascii="Arial" w:hAnsi="Arial" w:cs="Arial"/>
                <w:color w:val="auto"/>
                <w:sz w:val="20"/>
                <w:szCs w:val="20"/>
                <w:lang w:eastAsia="en-US" w:bidi="ar-SA"/>
              </w:rPr>
            </w:pPr>
            <w:r>
              <w:rPr>
                <w:rFonts w:cs="Arial" w:ascii="Arial" w:hAnsi="Arial"/>
                <w:color w:val="auto"/>
                <w:kern w:val="0"/>
                <w:sz w:val="20"/>
                <w:szCs w:val="20"/>
                <w:lang w:eastAsia="en-US" w:bidi="ar-SA"/>
              </w:rPr>
              <w:t>New field was added!</w:t>
            </w:r>
          </w:p>
          <w:p>
            <w:pPr>
              <w:pStyle w:val="TableCellHillRom"/>
              <w:widowControl/>
              <w:spacing w:lineRule="auto" w:line="276" w:before="60" w:after="60"/>
              <w:ind w:right="38" w:hanging="0"/>
              <w:jc w:val="left"/>
              <w:rPr>
                <w:rFonts w:ascii="Arial" w:hAnsi="Arial" w:cs="Arial"/>
                <w:color w:val="auto"/>
                <w:sz w:val="20"/>
                <w:szCs w:val="20"/>
                <w:lang w:eastAsia="en-US" w:bidi="ar-SA"/>
              </w:rPr>
            </w:pPr>
            <w:r>
              <w:rPr>
                <w:rFonts w:cs="Arial" w:ascii="Arial" w:hAnsi="Arial"/>
                <w:color w:val="auto"/>
                <w:kern w:val="0"/>
                <w:sz w:val="22"/>
                <w:szCs w:val="20"/>
                <w:lang w:eastAsia="en-US" w:bidi="ar-SA"/>
              </w:rPr>
            </w:r>
          </w:p>
        </w:tc>
      </w:tr>
    </w:tbl>
    <w:p>
      <w:pPr>
        <w:sectPr>
          <w:headerReference w:type="default" r:id="rId4"/>
          <w:footerReference w:type="default" r:id="rId5"/>
          <w:type w:val="nextPage"/>
          <w:pgSz w:orient="landscape" w:w="15840" w:h="12240"/>
          <w:pgMar w:left="1497" w:right="936" w:gutter="0" w:header="357" w:top="1418" w:footer="0" w:bottom="1225"/>
          <w:pgNumType w:fmt="decimal"/>
          <w:formProt w:val="false"/>
          <w:textDirection w:val="lrTb"/>
          <w:docGrid w:type="default" w:linePitch="100" w:charSpace="0"/>
        </w:sectPr>
        <w:pStyle w:val="Caption1"/>
        <w:spacing w:lineRule="auto" w:line="276"/>
        <w:jc w:val="center"/>
        <w:rPr/>
      </w:pPr>
      <w:r>
        <w:rPr>
          <w:sz w:val="22"/>
          <w:szCs w:val="22"/>
        </w:rPr>
        <w:t xml:space="preserve">Table </w:t>
      </w:r>
      <w:r>
        <w:rPr>
          <w:sz w:val="22"/>
          <w:szCs w:val="22"/>
          <w:lang w:val="fr-FR"/>
        </w:rPr>
        <w:t>09</w:t>
      </w:r>
      <w:r>
        <w:rPr>
          <w:sz w:val="22"/>
          <w:szCs w:val="22"/>
        </w:rPr>
        <w:t xml:space="preserve"> Data Extraction Results – Detaile</w:t>
      </w:r>
      <w:bookmarkEnd w:id="67"/>
      <w:bookmarkEnd w:id="68"/>
      <w:r>
        <w:rPr>
          <w:sz w:val="22"/>
          <w:szCs w:val="22"/>
        </w:rPr>
        <w:t>d</w:t>
      </w:r>
    </w:p>
    <w:p>
      <w:pPr>
        <w:pStyle w:val="Normal"/>
        <w:widowControl/>
        <w:suppressAutoHyphens w:val="false"/>
        <w:spacing w:lineRule="auto" w:line="276"/>
        <w:rPr>
          <w:b/>
          <w:b/>
          <w:color w:val="548DD4"/>
          <w:sz w:val="28"/>
          <w:szCs w:val="36"/>
        </w:rPr>
      </w:pPr>
      <w:r>
        <w:rPr>
          <w:b/>
          <w:color w:val="548DD4"/>
          <w:sz w:val="28"/>
          <w:szCs w:val="36"/>
        </w:rPr>
      </w:r>
    </w:p>
    <w:p>
      <w:pPr>
        <w:pStyle w:val="Heading3"/>
        <w:numPr>
          <w:ilvl w:val="0"/>
          <w:numId w:val="0"/>
        </w:numPr>
        <w:tabs>
          <w:tab w:val="clear" w:pos="420"/>
          <w:tab w:val="left" w:pos="851" w:leader="none"/>
        </w:tabs>
        <w:spacing w:lineRule="auto" w:line="276"/>
        <w:ind w:left="0" w:right="153" w:hanging="0"/>
        <w:rPr>
          <w:szCs w:val="28"/>
        </w:rPr>
      </w:pPr>
      <w:r>
        <w:rPr>
          <w:szCs w:val="28"/>
        </w:rPr>
      </w:r>
    </w:p>
    <w:p>
      <w:pPr>
        <w:pStyle w:val="Heading2"/>
        <w:numPr>
          <w:ilvl w:val="0"/>
          <w:numId w:val="3"/>
        </w:numPr>
        <w:spacing w:lineRule="auto" w:line="276"/>
        <w:ind w:left="567" w:hanging="567"/>
        <w:rPr/>
      </w:pPr>
      <w:bookmarkStart w:id="71" w:name="__RefHeading___Toc5889_961649478"/>
      <w:bookmarkStart w:id="72" w:name="_Toc103932196"/>
      <w:bookmarkEnd w:id="71"/>
      <w:r>
        <w:rPr/>
        <w:t>Retained Citations Not Appraised (Device)</w:t>
      </w:r>
      <w:bookmarkEnd w:id="72"/>
    </w:p>
    <w:p>
      <w:pPr>
        <w:pStyle w:val="Heading3"/>
        <w:numPr>
          <w:ilvl w:val="0"/>
          <w:numId w:val="0"/>
        </w:numPr>
        <w:tabs>
          <w:tab w:val="clear" w:pos="420"/>
          <w:tab w:val="left" w:pos="851" w:leader="none"/>
        </w:tabs>
        <w:spacing w:lineRule="auto" w:line="276"/>
        <w:ind w:left="0" w:right="153" w:hanging="0"/>
        <w:rPr>
          <w:bCs/>
          <w:szCs w:val="28"/>
        </w:rPr>
      </w:pPr>
      <w:r>
        <w:rPr>
          <w:bCs/>
          <w:szCs w:val="28"/>
        </w:rPr>
      </w:r>
      <w:bookmarkStart w:id="73" w:name="__RefHeading___Toc5891_961649478"/>
      <w:bookmarkStart w:id="74" w:name="__RefHeading___Toc5891_961649478"/>
      <w:bookmarkEnd w:id="74"/>
    </w:p>
    <w:p>
      <w:pPr>
        <w:pStyle w:val="Normal"/>
        <w:spacing w:lineRule="auto" w:line="276"/>
        <w:rPr>
          <w:sz w:val="22"/>
          <w:szCs w:val="22"/>
        </w:rPr>
      </w:pPr>
      <w:r>
        <w:rPr>
          <w:sz w:val="22"/>
          <w:szCs w:val="22"/>
        </w:rPr>
        <w:t>All retained citations were appraised.</w:t>
      </w:r>
    </w:p>
    <w:sectPr>
      <w:headerReference w:type="default" r:id="rId6"/>
      <w:footerReference w:type="default" r:id="rId7"/>
      <w:type w:val="nextPage"/>
      <w:pgSz w:orient="landscape" w:w="15840" w:h="12240"/>
      <w:pgMar w:left="1497" w:right="936" w:gutter="0" w:header="357" w:top="1418" w:footer="0" w:bottom="1225"/>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SimSu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420"/>
        <w:tab w:val="center" w:pos="4680" w:leader="none"/>
        <w:tab w:val="right" w:pos="9360" w:leader="none"/>
      </w:tabs>
      <w:jc w:val="center"/>
      <w:rPr>
        <w:color w:val="535353" w:themeColor="accent3" w:themeShade="80"/>
        <w:sz w:val="20"/>
      </w:rPr>
    </w:pPr>
    <w:r>
      <w:rPr>
        <w:i/>
        <w:iCs/>
        <w:color w:val="535353" w:themeColor="accent3" w:themeShade="80"/>
        <w:sz w:val="20"/>
      </w:rPr>
      <w:t>Company Confidential</w:t>
    </w:r>
  </w:p>
  <w:p>
    <w:pPr>
      <w:pStyle w:val="Normal"/>
      <w:tabs>
        <w:tab w:val="clear" w:pos="420"/>
        <w:tab w:val="center" w:pos="4680" w:leader="none"/>
        <w:tab w:val="right" w:pos="9360" w:leader="none"/>
      </w:tabs>
      <w:rPr>
        <w:color w:val="535353" w:themeColor="accent3" w:themeShade="80"/>
        <w:sz w:val="20"/>
      </w:rPr>
    </w:pPr>
    <w:r>
      <w:rPr>
        <w:color w:val="535353" w:themeColor="accent3" w:themeShade="80"/>
        <w:sz w:val="2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420"/>
        <w:tab w:val="center" w:pos="4680" w:leader="none"/>
        <w:tab w:val="right" w:pos="9360" w:leader="none"/>
      </w:tabs>
      <w:jc w:val="center"/>
      <w:rPr/>
    </w:pPr>
    <w:r>
      <w:rPr>
        <w:i/>
        <w:iCs/>
        <w:color w:val="535353" w:themeColor="accent3" w:themeShade="80"/>
        <w:sz w:val="20"/>
      </w:rPr>
      <w:t>Company Confidential</w:t>
    </w:r>
  </w:p>
  <w:p>
    <w:pPr>
      <w:pStyle w:val="Normal"/>
      <w:tabs>
        <w:tab w:val="clear" w:pos="420"/>
        <w:tab w:val="center" w:pos="4680" w:leader="none"/>
        <w:tab w:val="right" w:pos="9360" w:leader="none"/>
      </w:tabs>
      <w:rPr>
        <w:color w:val="535353" w:themeColor="accent3" w:themeShade="80"/>
        <w:sz w:val="20"/>
      </w:rPr>
    </w:pPr>
    <w:r>
      <w:rPr>
        <w:color w:val="535353" w:themeColor="accent3" w:themeShade="80"/>
        <w:sz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420"/>
        <w:tab w:val="center" w:pos="4680" w:leader="none"/>
        <w:tab w:val="right" w:pos="9360" w:leader="none"/>
      </w:tabs>
      <w:jc w:val="center"/>
      <w:rPr/>
    </w:pPr>
    <w:r>
      <w:rPr>
        <w:i/>
        <w:iCs/>
        <w:color w:val="535353" w:themeColor="accent3" w:themeShade="80"/>
        <w:sz w:val="20"/>
      </w:rPr>
      <w:t>Company Confidential</w:t>
    </w:r>
  </w:p>
  <w:p>
    <w:pPr>
      <w:pStyle w:val="Normal"/>
      <w:tabs>
        <w:tab w:val="clear" w:pos="420"/>
        <w:tab w:val="center" w:pos="4680" w:leader="none"/>
        <w:tab w:val="right" w:pos="9360" w:leader="none"/>
      </w:tabs>
      <w:rPr>
        <w:color w:val="535353" w:themeColor="accent3" w:themeShade="80"/>
        <w:sz w:val="20"/>
      </w:rPr>
    </w:pPr>
    <w:r>
      <w:rPr>
        <w:color w:val="535353" w:themeColor="accent3" w:themeShade="80"/>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6"/>
      <w:tblW w:w="9750" w:type="dxa"/>
      <w:jc w:val="center"/>
      <w:tblInd w:w="0" w:type="dxa"/>
      <w:tblLayout w:type="fixed"/>
      <w:tblCellMar>
        <w:top w:w="0" w:type="dxa"/>
        <w:left w:w="15" w:type="dxa"/>
        <w:bottom w:w="0" w:type="dxa"/>
        <w:right w:w="15" w:type="dxa"/>
      </w:tblCellMar>
    </w:tblPr>
    <w:tblGrid>
      <w:gridCol w:w="2301"/>
      <w:gridCol w:w="101"/>
      <w:gridCol w:w="2585"/>
      <w:gridCol w:w="2099"/>
      <w:gridCol w:w="68"/>
      <w:gridCol w:w="61"/>
      <w:gridCol w:w="2534"/>
    </w:tblGrid>
    <w:tr>
      <w:trPr>
        <w:trHeight w:val="822" w:hRule="exact"/>
        <w:cantSplit w:val="true"/>
      </w:trPr>
      <w:tc>
        <w:tcPr>
          <w:tcW w:w="2301" w:type="dxa"/>
          <w:vMerge w:val="restart"/>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
            <w:widowControl w:val="false"/>
            <w:spacing w:before="0" w:after="0"/>
            <w:jc w:val="center"/>
            <w:rPr/>
          </w:pPr>
          <w:r>
            <w:rPr/>
            <w:drawing>
              <wp:inline distT="0" distB="0" distL="0" distR="0">
                <wp:extent cx="788035" cy="41656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88035" cy="416560"/>
                        </a:xfrm>
                        <a:prstGeom prst="rect">
                          <a:avLst/>
                        </a:prstGeom>
                      </pic:spPr>
                    </pic:pic>
                  </a:graphicData>
                </a:graphic>
              </wp:inline>
            </w:drawing>
          </w:r>
        </w:p>
      </w:tc>
      <w:tc>
        <w:tcPr>
          <w:tcW w:w="101" w:type="dxa"/>
          <w:vMerge w:val="restart"/>
          <w:tcBorders>
            <w:top w:val="single" w:sz="12" w:space="0" w:color="000000"/>
            <w:left w:val="single" w:sz="12" w:space="0" w:color="000000"/>
            <w:right w:val="single" w:sz="12" w:space="0" w:color="000000"/>
          </w:tcBorders>
          <w:shd w:color="auto" w:fill="auto" w:val="clear"/>
        </w:tcPr>
        <w:p>
          <w:pPr>
            <w:pStyle w:val="Normal"/>
            <w:widowControl w:val="false"/>
            <w:spacing w:before="0" w:after="0"/>
            <w:rPr/>
          </w:pPr>
          <w:r>
            <w:rPr/>
          </w:r>
        </w:p>
      </w:tc>
      <w:tc>
        <w:tcPr>
          <w:tcW w:w="7347" w:type="dxa"/>
          <w:gridSpan w:val="5"/>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
            <w:widowControl w:val="false"/>
            <w:spacing w:before="0" w:after="0"/>
            <w:jc w:val="center"/>
            <w:rPr>
              <w:b/>
              <w:b/>
              <w:sz w:val="28"/>
            </w:rPr>
          </w:pPr>
          <w:r>
            <w:rPr>
              <w:b/>
              <w:sz w:val="28"/>
            </w:rPr>
            <w:t>Literature Search Review</w:t>
          </w:r>
        </w:p>
      </w:tc>
    </w:tr>
    <w:tr>
      <w:trPr>
        <w:trHeight w:val="143" w:hRule="exact"/>
        <w:cantSplit w:val="true"/>
      </w:trPr>
      <w:tc>
        <w:tcPr>
          <w:tcW w:w="2301" w:type="dxa"/>
          <w:vMerge w:val="continue"/>
          <w:tcBorders>
            <w:left w:val="single" w:sz="12" w:space="0" w:color="000000"/>
            <w:right w:val="single" w:sz="12" w:space="0" w:color="000000"/>
          </w:tcBorders>
          <w:shd w:color="auto" w:fill="auto" w:val="clear"/>
        </w:tcPr>
        <w:p>
          <w:pPr>
            <w:pStyle w:val="Normal"/>
            <w:widowControl w:val="false"/>
            <w:spacing w:before="0" w:after="0"/>
            <w:rPr/>
          </w:pPr>
          <w:r>
            <w:rPr/>
          </w:r>
        </w:p>
      </w:tc>
      <w:tc>
        <w:tcPr>
          <w:tcW w:w="101" w:type="dxa"/>
          <w:vMerge w:val="continue"/>
          <w:tcBorders>
            <w:left w:val="single" w:sz="12" w:space="0" w:color="000000"/>
            <w:right w:val="single" w:sz="12" w:space="0" w:color="000000"/>
          </w:tcBorders>
          <w:shd w:color="auto" w:fill="auto" w:val="clear"/>
        </w:tcPr>
        <w:p>
          <w:pPr>
            <w:pStyle w:val="Normal"/>
            <w:widowControl w:val="false"/>
            <w:spacing w:before="0" w:after="0"/>
            <w:rPr/>
          </w:pPr>
          <w:r>
            <w:rPr/>
          </w:r>
        </w:p>
      </w:tc>
      <w:tc>
        <w:tcPr>
          <w:tcW w:w="2585" w:type="dxa"/>
          <w:tcBorders>
            <w:left w:val="single" w:sz="12" w:space="0" w:color="000000"/>
            <w:right w:val="single" w:sz="12" w:space="0" w:color="000000"/>
          </w:tcBorders>
          <w:shd w:color="auto" w:fill="auto" w:val="clear"/>
        </w:tcPr>
        <w:p>
          <w:pPr>
            <w:pStyle w:val="Normal"/>
            <w:widowControl w:val="false"/>
            <w:spacing w:before="0" w:after="0"/>
            <w:rPr/>
          </w:pPr>
          <w:r>
            <w:rPr/>
          </w:r>
        </w:p>
      </w:tc>
      <w:tc>
        <w:tcPr>
          <w:tcW w:w="4762" w:type="dxa"/>
          <w:gridSpan w:val="4"/>
          <w:tcBorders>
            <w:left w:val="single" w:sz="12" w:space="0" w:color="000000"/>
            <w:right w:val="single" w:sz="12" w:space="0" w:color="000000"/>
          </w:tcBorders>
          <w:shd w:color="auto" w:fill="auto" w:val="clear"/>
          <w:vAlign w:val="center"/>
        </w:tcPr>
        <w:p>
          <w:pPr>
            <w:pStyle w:val="Normal"/>
            <w:widowControl w:val="false"/>
            <w:spacing w:before="0" w:after="0"/>
            <w:rPr/>
          </w:pPr>
          <w:r>
            <w:rPr/>
          </w:r>
        </w:p>
      </w:tc>
    </w:tr>
    <w:tr>
      <w:trPr>
        <w:trHeight w:val="652" w:hRule="exact"/>
        <w:cantSplit w:val="true"/>
      </w:trPr>
      <w:tc>
        <w:tcPr>
          <w:tcW w:w="2301" w:type="dxa"/>
          <w:vMerge w:val="continue"/>
          <w:tcBorders>
            <w:top w:val="single" w:sz="12" w:space="0" w:color="000000"/>
            <w:left w:val="single" w:sz="12" w:space="0" w:color="000000"/>
            <w:bottom w:val="single" w:sz="12" w:space="0" w:color="000000"/>
            <w:right w:val="single" w:sz="12" w:space="0" w:color="000000"/>
          </w:tcBorders>
          <w:shd w:color="auto" w:fill="auto" w:val="clear"/>
        </w:tcPr>
        <w:p>
          <w:pPr>
            <w:pStyle w:val="Normal"/>
            <w:widowControl w:val="false"/>
            <w:spacing w:before="0" w:after="0"/>
            <w:rPr/>
          </w:pPr>
          <w:r>
            <w:rPr/>
          </w:r>
        </w:p>
      </w:tc>
      <w:tc>
        <w:tcPr>
          <w:tcW w:w="101" w:type="dxa"/>
          <w:vMerge w:val="continue"/>
          <w:tcBorders>
            <w:left w:val="single" w:sz="12" w:space="0" w:color="000000"/>
            <w:right w:val="single" w:sz="12" w:space="0" w:color="000000"/>
          </w:tcBorders>
          <w:shd w:color="auto" w:fill="auto" w:val="clear"/>
        </w:tcPr>
        <w:p>
          <w:pPr>
            <w:pStyle w:val="Normal"/>
            <w:widowControl w:val="false"/>
            <w:spacing w:before="0" w:after="0"/>
            <w:rPr/>
          </w:pPr>
          <w:r>
            <w:rPr/>
          </w:r>
        </w:p>
      </w:tc>
      <w:tc>
        <w:tcPr>
          <w:tcW w:w="4684" w:type="dxa"/>
          <w:gridSpan w:val="2"/>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
            <w:widowControl w:val="false"/>
            <w:spacing w:before="0" w:after="0"/>
            <w:jc w:val="center"/>
            <w:rPr>
              <w:sz w:val="20"/>
              <w:szCs w:val="20"/>
            </w:rPr>
          </w:pPr>
          <w:r>
            <w:rPr>
              <w:sz w:val="20"/>
              <w:szCs w:val="20"/>
            </w:rPr>
            <w:t xml:space="preserve">Cook Medical_NCircle Stone Extractor (Completed Review) Literature Search_V </w:t>
          </w:r>
          <w:r>
            <w:rPr>
              <w:sz w:val="20"/>
              <w:szCs w:val="20"/>
              <w:u w:val="single"/>
            </w:rPr>
            <w:t>1.0</w:t>
          </w:r>
        </w:p>
        <w:p>
          <w:pPr>
            <w:pStyle w:val="Normal"/>
            <w:widowControl w:val="false"/>
            <w:spacing w:before="0" w:after="0"/>
            <w:jc w:val="center"/>
            <w:rPr>
              <w:sz w:val="20"/>
              <w:szCs w:val="20"/>
            </w:rPr>
          </w:pPr>
          <w:r>
            <w:rPr>
              <w:sz w:val="20"/>
              <w:szCs w:val="20"/>
            </w:rPr>
          </w:r>
        </w:p>
      </w:tc>
      <w:tc>
        <w:tcPr>
          <w:tcW w:w="68" w:type="dxa"/>
          <w:tcBorders>
            <w:left w:val="single" w:sz="12" w:space="0" w:color="000000"/>
            <w:right w:val="single" w:sz="12" w:space="0" w:color="000000"/>
          </w:tcBorders>
          <w:shd w:color="auto" w:fill="auto" w:val="clear"/>
        </w:tcPr>
        <w:p>
          <w:pPr>
            <w:pStyle w:val="Normal"/>
            <w:widowControl w:val="false"/>
            <w:spacing w:before="0" w:after="0"/>
            <w:rPr/>
          </w:pPr>
          <w:r>
            <w:rPr/>
          </w:r>
        </w:p>
      </w:tc>
      <w:tc>
        <w:tcPr>
          <w:tcW w:w="61" w:type="dxa"/>
          <w:tcBorders>
            <w:left w:val="single" w:sz="12" w:space="0" w:color="000000"/>
            <w:right w:val="single" w:sz="12" w:space="0" w:color="000000"/>
          </w:tcBorders>
          <w:shd w:color="auto" w:fill="auto" w:val="clear"/>
          <w:vAlign w:val="center"/>
        </w:tcPr>
        <w:p>
          <w:pPr>
            <w:pStyle w:val="Normal"/>
            <w:widowControl w:val="false"/>
            <w:spacing w:before="0" w:after="0"/>
            <w:rPr/>
          </w:pPr>
          <w:r>
            <w:rPr/>
          </w:r>
        </w:p>
      </w:tc>
      <w:tc>
        <w:tcPr>
          <w:tcW w:w="2534" w:type="dxa"/>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
            <w:widowControl w:val="false"/>
            <w:spacing w:before="0" w:after="0"/>
            <w:jc w:val="center"/>
            <w:rPr/>
          </w:pPr>
          <w:r>
            <w:rPr/>
            <w:t xml:space="preserve">Page </w:t>
          </w:r>
          <w:r>
            <w:rPr/>
            <w:fldChar w:fldCharType="begin"/>
          </w:r>
          <w:r>
            <w:rPr/>
            <w:instrText xml:space="preserve"> PAGE </w:instrText>
          </w:r>
          <w:r>
            <w:rPr/>
            <w:fldChar w:fldCharType="separate"/>
          </w:r>
          <w:r>
            <w:rPr/>
            <w:t>1</w:t>
          </w:r>
          <w:r>
            <w:rPr/>
            <w:fldChar w:fldCharType="end"/>
          </w:r>
          <w:r>
            <w:rPr/>
            <w:t xml:space="preserve"> of </w:t>
          </w:r>
          <w:r>
            <w:rPr/>
            <w:fldChar w:fldCharType="begin"/>
          </w:r>
          <w:r>
            <w:rPr/>
            <w:instrText xml:space="preserve"> NUMPAGES </w:instrText>
          </w:r>
          <w:r>
            <w:rPr/>
            <w:fldChar w:fldCharType="separate"/>
          </w:r>
          <w:r>
            <w:rPr/>
            <w:t>11</w:t>
          </w:r>
          <w:r>
            <w:rPr/>
            <w:fldChar w:fldCharType="end"/>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6"/>
      <w:tblW w:w="9750" w:type="dxa"/>
      <w:jc w:val="center"/>
      <w:tblInd w:w="0" w:type="dxa"/>
      <w:tblLayout w:type="fixed"/>
      <w:tblCellMar>
        <w:top w:w="0" w:type="dxa"/>
        <w:left w:w="15" w:type="dxa"/>
        <w:bottom w:w="0" w:type="dxa"/>
        <w:right w:w="15" w:type="dxa"/>
      </w:tblCellMar>
    </w:tblPr>
    <w:tblGrid>
      <w:gridCol w:w="2301"/>
      <w:gridCol w:w="101"/>
      <w:gridCol w:w="2585"/>
      <w:gridCol w:w="2099"/>
      <w:gridCol w:w="68"/>
      <w:gridCol w:w="61"/>
      <w:gridCol w:w="2534"/>
    </w:tblGrid>
    <w:tr>
      <w:trPr>
        <w:trHeight w:val="822" w:hRule="exact"/>
        <w:cantSplit w:val="true"/>
      </w:trPr>
      <w:tc>
        <w:tcPr>
          <w:tcW w:w="2301" w:type="dxa"/>
          <w:vMerge w:val="restart"/>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
            <w:widowControl w:val="false"/>
            <w:spacing w:before="0" w:after="0"/>
            <w:jc w:val="center"/>
            <w:rPr/>
          </w:pPr>
          <w:r>
            <w:rPr/>
            <w:drawing>
              <wp:inline distT="0" distB="0" distL="0" distR="0">
                <wp:extent cx="1440180" cy="97218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
                        <a:stretch>
                          <a:fillRect/>
                        </a:stretch>
                      </pic:blipFill>
                      <pic:spPr bwMode="auto">
                        <a:xfrm>
                          <a:off x="0" y="0"/>
                          <a:ext cx="1440180" cy="972185"/>
                        </a:xfrm>
                        <a:prstGeom prst="rect">
                          <a:avLst/>
                        </a:prstGeom>
                      </pic:spPr>
                    </pic:pic>
                  </a:graphicData>
                </a:graphic>
              </wp:inline>
            </w:drawing>
          </w:r>
        </w:p>
      </w:tc>
      <w:tc>
        <w:tcPr>
          <w:tcW w:w="101" w:type="dxa"/>
          <w:vMerge w:val="restart"/>
          <w:tcBorders>
            <w:top w:val="single" w:sz="12" w:space="0" w:color="000000"/>
            <w:left w:val="single" w:sz="12" w:space="0" w:color="000000"/>
            <w:right w:val="single" w:sz="12" w:space="0" w:color="000000"/>
          </w:tcBorders>
          <w:shd w:color="auto" w:fill="auto" w:val="clear"/>
        </w:tcPr>
        <w:p>
          <w:pPr>
            <w:pStyle w:val="Normal"/>
            <w:widowControl w:val="false"/>
            <w:spacing w:before="0" w:after="0"/>
            <w:rPr/>
          </w:pPr>
          <w:r>
            <w:rPr/>
          </w:r>
        </w:p>
      </w:tc>
      <w:tc>
        <w:tcPr>
          <w:tcW w:w="7347" w:type="dxa"/>
          <w:gridSpan w:val="5"/>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
            <w:widowControl w:val="false"/>
            <w:spacing w:before="0" w:after="0"/>
            <w:jc w:val="center"/>
            <w:rPr>
              <w:b/>
              <w:b/>
              <w:sz w:val="28"/>
            </w:rPr>
          </w:pPr>
          <w:r>
            <w:rPr>
              <w:b/>
              <w:sz w:val="28"/>
            </w:rPr>
            <w:t>Literature Search Review</w:t>
          </w:r>
        </w:p>
      </w:tc>
    </w:tr>
    <w:tr>
      <w:trPr>
        <w:trHeight w:val="143" w:hRule="exact"/>
        <w:cantSplit w:val="true"/>
      </w:trPr>
      <w:tc>
        <w:tcPr>
          <w:tcW w:w="2301" w:type="dxa"/>
          <w:vMerge w:val="continue"/>
          <w:tcBorders>
            <w:left w:val="single" w:sz="12" w:space="0" w:color="000000"/>
            <w:right w:val="single" w:sz="12" w:space="0" w:color="000000"/>
          </w:tcBorders>
          <w:shd w:color="auto" w:fill="auto" w:val="clear"/>
        </w:tcPr>
        <w:p>
          <w:pPr>
            <w:pStyle w:val="Normal"/>
            <w:widowControl w:val="false"/>
            <w:spacing w:before="0" w:after="0"/>
            <w:rPr/>
          </w:pPr>
          <w:r>
            <w:rPr/>
          </w:r>
        </w:p>
      </w:tc>
      <w:tc>
        <w:tcPr>
          <w:tcW w:w="101" w:type="dxa"/>
          <w:vMerge w:val="continue"/>
          <w:tcBorders>
            <w:left w:val="single" w:sz="12" w:space="0" w:color="000000"/>
            <w:right w:val="single" w:sz="12" w:space="0" w:color="000000"/>
          </w:tcBorders>
          <w:shd w:color="auto" w:fill="auto" w:val="clear"/>
        </w:tcPr>
        <w:p>
          <w:pPr>
            <w:pStyle w:val="Normal"/>
            <w:widowControl w:val="false"/>
            <w:spacing w:before="0" w:after="0"/>
            <w:rPr/>
          </w:pPr>
          <w:r>
            <w:rPr/>
          </w:r>
        </w:p>
      </w:tc>
      <w:tc>
        <w:tcPr>
          <w:tcW w:w="2585" w:type="dxa"/>
          <w:tcBorders>
            <w:left w:val="single" w:sz="12" w:space="0" w:color="000000"/>
            <w:right w:val="single" w:sz="12" w:space="0" w:color="000000"/>
          </w:tcBorders>
          <w:shd w:color="auto" w:fill="auto" w:val="clear"/>
        </w:tcPr>
        <w:p>
          <w:pPr>
            <w:pStyle w:val="Normal"/>
            <w:widowControl w:val="false"/>
            <w:spacing w:before="0" w:after="0"/>
            <w:rPr/>
          </w:pPr>
          <w:r>
            <w:rPr/>
          </w:r>
        </w:p>
      </w:tc>
      <w:tc>
        <w:tcPr>
          <w:tcW w:w="4762" w:type="dxa"/>
          <w:gridSpan w:val="4"/>
          <w:tcBorders>
            <w:left w:val="single" w:sz="12" w:space="0" w:color="000000"/>
            <w:right w:val="single" w:sz="12" w:space="0" w:color="000000"/>
          </w:tcBorders>
          <w:shd w:color="auto" w:fill="auto" w:val="clear"/>
          <w:vAlign w:val="center"/>
        </w:tcPr>
        <w:p>
          <w:pPr>
            <w:pStyle w:val="Normal"/>
            <w:widowControl w:val="false"/>
            <w:spacing w:before="0" w:after="0"/>
            <w:rPr/>
          </w:pPr>
          <w:r>
            <w:rPr/>
          </w:r>
        </w:p>
      </w:tc>
    </w:tr>
    <w:tr>
      <w:trPr>
        <w:trHeight w:val="652" w:hRule="exact"/>
        <w:cantSplit w:val="true"/>
      </w:trPr>
      <w:tc>
        <w:tcPr>
          <w:tcW w:w="2301" w:type="dxa"/>
          <w:vMerge w:val="continue"/>
          <w:tcBorders>
            <w:top w:val="single" w:sz="12" w:space="0" w:color="000000"/>
            <w:left w:val="single" w:sz="12" w:space="0" w:color="000000"/>
            <w:bottom w:val="single" w:sz="12" w:space="0" w:color="000000"/>
            <w:right w:val="single" w:sz="12" w:space="0" w:color="000000"/>
          </w:tcBorders>
          <w:shd w:color="auto" w:fill="auto" w:val="clear"/>
        </w:tcPr>
        <w:p>
          <w:pPr>
            <w:pStyle w:val="Normal"/>
            <w:widowControl w:val="false"/>
            <w:spacing w:before="0" w:after="0"/>
            <w:rPr/>
          </w:pPr>
          <w:r>
            <w:rPr/>
          </w:r>
        </w:p>
      </w:tc>
      <w:tc>
        <w:tcPr>
          <w:tcW w:w="101" w:type="dxa"/>
          <w:vMerge w:val="continue"/>
          <w:tcBorders>
            <w:left w:val="single" w:sz="12" w:space="0" w:color="000000"/>
            <w:right w:val="single" w:sz="12" w:space="0" w:color="000000"/>
          </w:tcBorders>
          <w:shd w:color="auto" w:fill="auto" w:val="clear"/>
        </w:tcPr>
        <w:p>
          <w:pPr>
            <w:pStyle w:val="Normal"/>
            <w:widowControl w:val="false"/>
            <w:spacing w:before="0" w:after="0"/>
            <w:rPr/>
          </w:pPr>
          <w:r>
            <w:rPr/>
          </w:r>
        </w:p>
      </w:tc>
      <w:tc>
        <w:tcPr>
          <w:tcW w:w="4684" w:type="dxa"/>
          <w:gridSpan w:val="2"/>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
            <w:widowControl w:val="false"/>
            <w:spacing w:before="0" w:after="0"/>
            <w:jc w:val="center"/>
            <w:rPr>
              <w:sz w:val="20"/>
              <w:szCs w:val="20"/>
            </w:rPr>
          </w:pPr>
          <w:r>
            <w:rPr>
              <w:sz w:val="20"/>
              <w:szCs w:val="20"/>
            </w:rPr>
            <w:t xml:space="preserve">Cook Medical_NCircle Stone Extractor (Completed Review) Literature Search_V </w:t>
          </w:r>
          <w:r>
            <w:rPr>
              <w:sz w:val="20"/>
              <w:szCs w:val="20"/>
              <w:u w:val="single"/>
            </w:rPr>
            <w:t>1.0</w:t>
          </w:r>
        </w:p>
        <w:p>
          <w:pPr>
            <w:pStyle w:val="Normal"/>
            <w:widowControl w:val="false"/>
            <w:spacing w:before="0" w:after="0"/>
            <w:jc w:val="center"/>
            <w:rPr/>
          </w:pPr>
          <w:r>
            <w:rPr/>
          </w:r>
        </w:p>
      </w:tc>
      <w:tc>
        <w:tcPr>
          <w:tcW w:w="68" w:type="dxa"/>
          <w:tcBorders>
            <w:left w:val="single" w:sz="12" w:space="0" w:color="000000"/>
            <w:right w:val="single" w:sz="12" w:space="0" w:color="000000"/>
          </w:tcBorders>
          <w:shd w:color="auto" w:fill="auto" w:val="clear"/>
        </w:tcPr>
        <w:p>
          <w:pPr>
            <w:pStyle w:val="Normal"/>
            <w:widowControl w:val="false"/>
            <w:spacing w:before="0" w:after="0"/>
            <w:rPr/>
          </w:pPr>
          <w:r>
            <w:rPr/>
          </w:r>
        </w:p>
      </w:tc>
      <w:tc>
        <w:tcPr>
          <w:tcW w:w="61" w:type="dxa"/>
          <w:tcBorders>
            <w:left w:val="single" w:sz="12" w:space="0" w:color="000000"/>
            <w:right w:val="single" w:sz="12" w:space="0" w:color="000000"/>
          </w:tcBorders>
          <w:shd w:color="auto" w:fill="auto" w:val="clear"/>
          <w:vAlign w:val="center"/>
        </w:tcPr>
        <w:p>
          <w:pPr>
            <w:pStyle w:val="Normal"/>
            <w:widowControl w:val="false"/>
            <w:spacing w:before="0" w:after="0"/>
            <w:rPr/>
          </w:pPr>
          <w:r>
            <w:rPr/>
          </w:r>
        </w:p>
      </w:tc>
      <w:tc>
        <w:tcPr>
          <w:tcW w:w="2534" w:type="dxa"/>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
            <w:widowControl w:val="false"/>
            <w:spacing w:before="0" w:after="0"/>
            <w:jc w:val="center"/>
            <w:rPr/>
          </w:pPr>
          <w:r>
            <w:rPr/>
            <w:t xml:space="preserve">Page </w:t>
          </w:r>
          <w:r>
            <w:rPr/>
            <w:fldChar w:fldCharType="begin"/>
          </w:r>
          <w:r>
            <w:rPr/>
            <w:instrText xml:space="preserve"> PAGE </w:instrText>
          </w:r>
          <w:r>
            <w:rPr/>
            <w:fldChar w:fldCharType="separate"/>
          </w:r>
          <w:r>
            <w:rPr/>
            <w:t>10</w:t>
          </w:r>
          <w:r>
            <w:rPr/>
            <w:fldChar w:fldCharType="end"/>
          </w:r>
          <w:r>
            <w:rPr/>
            <w:t xml:space="preserve"> of </w:t>
          </w:r>
          <w:r>
            <w:rPr/>
            <w:fldChar w:fldCharType="begin"/>
          </w:r>
          <w:r>
            <w:rPr/>
            <w:instrText xml:space="preserve"> NUMPAGES </w:instrText>
          </w:r>
          <w:r>
            <w:rPr/>
            <w:fldChar w:fldCharType="separate"/>
          </w:r>
          <w:r>
            <w:rPr/>
            <w:t>11</w:t>
          </w:r>
          <w:r>
            <w:rPr/>
            <w:fldChar w:fldCharType="end"/>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6"/>
      <w:tblW w:w="9750" w:type="dxa"/>
      <w:jc w:val="center"/>
      <w:tblInd w:w="0" w:type="dxa"/>
      <w:tblLayout w:type="fixed"/>
      <w:tblCellMar>
        <w:top w:w="0" w:type="dxa"/>
        <w:left w:w="15" w:type="dxa"/>
        <w:bottom w:w="0" w:type="dxa"/>
        <w:right w:w="15" w:type="dxa"/>
      </w:tblCellMar>
    </w:tblPr>
    <w:tblGrid>
      <w:gridCol w:w="2301"/>
      <w:gridCol w:w="101"/>
      <w:gridCol w:w="2585"/>
      <w:gridCol w:w="2099"/>
      <w:gridCol w:w="68"/>
      <w:gridCol w:w="61"/>
      <w:gridCol w:w="2534"/>
    </w:tblGrid>
    <w:tr>
      <w:trPr>
        <w:trHeight w:val="822" w:hRule="exact"/>
        <w:cantSplit w:val="true"/>
      </w:trPr>
      <w:tc>
        <w:tcPr>
          <w:tcW w:w="2301" w:type="dxa"/>
          <w:vMerge w:val="restart"/>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
            <w:widowControl w:val="false"/>
            <w:spacing w:before="0" w:after="0"/>
            <w:jc w:val="center"/>
            <w:rPr/>
          </w:pPr>
          <w:r>
            <w:rPr/>
            <w:drawing>
              <wp:inline distT="0" distB="0" distL="0" distR="0">
                <wp:extent cx="1440180" cy="97218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
                        <a:stretch>
                          <a:fillRect/>
                        </a:stretch>
                      </pic:blipFill>
                      <pic:spPr bwMode="auto">
                        <a:xfrm>
                          <a:off x="0" y="0"/>
                          <a:ext cx="1440180" cy="972185"/>
                        </a:xfrm>
                        <a:prstGeom prst="rect">
                          <a:avLst/>
                        </a:prstGeom>
                      </pic:spPr>
                    </pic:pic>
                  </a:graphicData>
                </a:graphic>
              </wp:inline>
            </w:drawing>
          </w:r>
        </w:p>
      </w:tc>
      <w:tc>
        <w:tcPr>
          <w:tcW w:w="101" w:type="dxa"/>
          <w:vMerge w:val="restart"/>
          <w:tcBorders>
            <w:top w:val="single" w:sz="12" w:space="0" w:color="000000"/>
            <w:left w:val="single" w:sz="12" w:space="0" w:color="000000"/>
            <w:right w:val="single" w:sz="12" w:space="0" w:color="000000"/>
          </w:tcBorders>
          <w:shd w:color="auto" w:fill="auto" w:val="clear"/>
        </w:tcPr>
        <w:p>
          <w:pPr>
            <w:pStyle w:val="Normal"/>
            <w:widowControl w:val="false"/>
            <w:spacing w:before="0" w:after="0"/>
            <w:rPr/>
          </w:pPr>
          <w:r>
            <w:rPr/>
          </w:r>
        </w:p>
      </w:tc>
      <w:tc>
        <w:tcPr>
          <w:tcW w:w="7347" w:type="dxa"/>
          <w:gridSpan w:val="5"/>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
            <w:widowControl w:val="false"/>
            <w:spacing w:before="0" w:after="0"/>
            <w:jc w:val="center"/>
            <w:rPr>
              <w:b/>
              <w:b/>
              <w:sz w:val="28"/>
            </w:rPr>
          </w:pPr>
          <w:r>
            <w:rPr>
              <w:b/>
              <w:sz w:val="28"/>
            </w:rPr>
            <w:t>Literature Search Review</w:t>
          </w:r>
        </w:p>
      </w:tc>
    </w:tr>
    <w:tr>
      <w:trPr>
        <w:trHeight w:val="143" w:hRule="exact"/>
        <w:cantSplit w:val="true"/>
      </w:trPr>
      <w:tc>
        <w:tcPr>
          <w:tcW w:w="2301" w:type="dxa"/>
          <w:vMerge w:val="continue"/>
          <w:tcBorders>
            <w:left w:val="single" w:sz="12" w:space="0" w:color="000000"/>
            <w:right w:val="single" w:sz="12" w:space="0" w:color="000000"/>
          </w:tcBorders>
          <w:shd w:color="auto" w:fill="auto" w:val="clear"/>
        </w:tcPr>
        <w:p>
          <w:pPr>
            <w:pStyle w:val="Normal"/>
            <w:widowControl w:val="false"/>
            <w:spacing w:before="0" w:after="0"/>
            <w:rPr/>
          </w:pPr>
          <w:r>
            <w:rPr/>
          </w:r>
        </w:p>
      </w:tc>
      <w:tc>
        <w:tcPr>
          <w:tcW w:w="101" w:type="dxa"/>
          <w:vMerge w:val="continue"/>
          <w:tcBorders>
            <w:left w:val="single" w:sz="12" w:space="0" w:color="000000"/>
            <w:right w:val="single" w:sz="12" w:space="0" w:color="000000"/>
          </w:tcBorders>
          <w:shd w:color="auto" w:fill="auto" w:val="clear"/>
        </w:tcPr>
        <w:p>
          <w:pPr>
            <w:pStyle w:val="Normal"/>
            <w:widowControl w:val="false"/>
            <w:spacing w:before="0" w:after="0"/>
            <w:rPr/>
          </w:pPr>
          <w:r>
            <w:rPr/>
          </w:r>
        </w:p>
      </w:tc>
      <w:tc>
        <w:tcPr>
          <w:tcW w:w="2585" w:type="dxa"/>
          <w:tcBorders>
            <w:left w:val="single" w:sz="12" w:space="0" w:color="000000"/>
            <w:right w:val="single" w:sz="12" w:space="0" w:color="000000"/>
          </w:tcBorders>
          <w:shd w:color="auto" w:fill="auto" w:val="clear"/>
        </w:tcPr>
        <w:p>
          <w:pPr>
            <w:pStyle w:val="Normal"/>
            <w:widowControl w:val="false"/>
            <w:spacing w:before="0" w:after="0"/>
            <w:rPr/>
          </w:pPr>
          <w:r>
            <w:rPr/>
          </w:r>
        </w:p>
      </w:tc>
      <w:tc>
        <w:tcPr>
          <w:tcW w:w="4762" w:type="dxa"/>
          <w:gridSpan w:val="4"/>
          <w:tcBorders>
            <w:left w:val="single" w:sz="12" w:space="0" w:color="000000"/>
            <w:right w:val="single" w:sz="12" w:space="0" w:color="000000"/>
          </w:tcBorders>
          <w:shd w:color="auto" w:fill="auto" w:val="clear"/>
          <w:vAlign w:val="center"/>
        </w:tcPr>
        <w:p>
          <w:pPr>
            <w:pStyle w:val="Normal"/>
            <w:widowControl w:val="false"/>
            <w:spacing w:before="0" w:after="0"/>
            <w:rPr/>
          </w:pPr>
          <w:r>
            <w:rPr/>
          </w:r>
        </w:p>
      </w:tc>
    </w:tr>
    <w:tr>
      <w:trPr>
        <w:trHeight w:val="652" w:hRule="exact"/>
        <w:cantSplit w:val="true"/>
      </w:trPr>
      <w:tc>
        <w:tcPr>
          <w:tcW w:w="2301" w:type="dxa"/>
          <w:vMerge w:val="continue"/>
          <w:tcBorders>
            <w:top w:val="single" w:sz="12" w:space="0" w:color="000000"/>
            <w:left w:val="single" w:sz="12" w:space="0" w:color="000000"/>
            <w:bottom w:val="single" w:sz="12" w:space="0" w:color="000000"/>
            <w:right w:val="single" w:sz="12" w:space="0" w:color="000000"/>
          </w:tcBorders>
          <w:shd w:color="auto" w:fill="auto" w:val="clear"/>
        </w:tcPr>
        <w:p>
          <w:pPr>
            <w:pStyle w:val="Normal"/>
            <w:widowControl w:val="false"/>
            <w:spacing w:before="0" w:after="0"/>
            <w:rPr/>
          </w:pPr>
          <w:r>
            <w:rPr/>
          </w:r>
        </w:p>
      </w:tc>
      <w:tc>
        <w:tcPr>
          <w:tcW w:w="101" w:type="dxa"/>
          <w:vMerge w:val="continue"/>
          <w:tcBorders>
            <w:left w:val="single" w:sz="12" w:space="0" w:color="000000"/>
            <w:right w:val="single" w:sz="12" w:space="0" w:color="000000"/>
          </w:tcBorders>
          <w:shd w:color="auto" w:fill="auto" w:val="clear"/>
        </w:tcPr>
        <w:p>
          <w:pPr>
            <w:pStyle w:val="Normal"/>
            <w:widowControl w:val="false"/>
            <w:spacing w:before="0" w:after="0"/>
            <w:rPr/>
          </w:pPr>
          <w:r>
            <w:rPr/>
          </w:r>
        </w:p>
      </w:tc>
      <w:tc>
        <w:tcPr>
          <w:tcW w:w="4684" w:type="dxa"/>
          <w:gridSpan w:val="2"/>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
            <w:widowControl w:val="false"/>
            <w:spacing w:before="0" w:after="0"/>
            <w:jc w:val="center"/>
            <w:rPr>
              <w:sz w:val="20"/>
              <w:szCs w:val="20"/>
            </w:rPr>
          </w:pPr>
          <w:r>
            <w:rPr>
              <w:sz w:val="20"/>
              <w:szCs w:val="20"/>
            </w:rPr>
            <w:t xml:space="preserve">Cook Medical_NCircle Stone Extractor (Completed Review) Literature Search_V </w:t>
          </w:r>
          <w:r>
            <w:rPr>
              <w:sz w:val="20"/>
              <w:szCs w:val="20"/>
              <w:u w:val="single"/>
            </w:rPr>
            <w:t>1.0</w:t>
          </w:r>
        </w:p>
        <w:p>
          <w:pPr>
            <w:pStyle w:val="Normal"/>
            <w:widowControl w:val="false"/>
            <w:spacing w:before="0" w:after="0"/>
            <w:jc w:val="center"/>
            <w:rPr/>
          </w:pPr>
          <w:r>
            <w:rPr/>
          </w:r>
        </w:p>
      </w:tc>
      <w:tc>
        <w:tcPr>
          <w:tcW w:w="68" w:type="dxa"/>
          <w:tcBorders>
            <w:left w:val="single" w:sz="12" w:space="0" w:color="000000"/>
            <w:right w:val="single" w:sz="12" w:space="0" w:color="000000"/>
          </w:tcBorders>
          <w:shd w:color="auto" w:fill="auto" w:val="clear"/>
        </w:tcPr>
        <w:p>
          <w:pPr>
            <w:pStyle w:val="Normal"/>
            <w:widowControl w:val="false"/>
            <w:spacing w:before="0" w:after="0"/>
            <w:rPr/>
          </w:pPr>
          <w:r>
            <w:rPr/>
          </w:r>
        </w:p>
      </w:tc>
      <w:tc>
        <w:tcPr>
          <w:tcW w:w="61" w:type="dxa"/>
          <w:tcBorders>
            <w:left w:val="single" w:sz="12" w:space="0" w:color="000000"/>
            <w:right w:val="single" w:sz="12" w:space="0" w:color="000000"/>
          </w:tcBorders>
          <w:shd w:color="auto" w:fill="auto" w:val="clear"/>
          <w:vAlign w:val="center"/>
        </w:tcPr>
        <w:p>
          <w:pPr>
            <w:pStyle w:val="Normal"/>
            <w:widowControl w:val="false"/>
            <w:spacing w:before="0" w:after="0"/>
            <w:rPr/>
          </w:pPr>
          <w:r>
            <w:rPr/>
          </w:r>
        </w:p>
      </w:tc>
      <w:tc>
        <w:tcPr>
          <w:tcW w:w="2534" w:type="dxa"/>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
            <w:widowControl w:val="false"/>
            <w:spacing w:before="0" w:after="0"/>
            <w:jc w:val="center"/>
            <w:rPr/>
          </w:pPr>
          <w:r>
            <w:rPr/>
            <w:t xml:space="preserve">Page </w:t>
          </w:r>
          <w:r>
            <w:rPr/>
            <w:fldChar w:fldCharType="begin"/>
          </w:r>
          <w:r>
            <w:rPr/>
            <w:instrText xml:space="preserve"> PAGE </w:instrText>
          </w:r>
          <w:r>
            <w:rPr/>
            <w:fldChar w:fldCharType="separate"/>
          </w:r>
          <w:r>
            <w:rPr/>
            <w:t>11</w:t>
          </w:r>
          <w:r>
            <w:rPr/>
            <w:fldChar w:fldCharType="end"/>
          </w:r>
          <w:r>
            <w:rPr/>
            <w:t xml:space="preserve"> of </w:t>
          </w:r>
          <w:r>
            <w:rPr/>
            <w:fldChar w:fldCharType="begin"/>
          </w:r>
          <w:r>
            <w:rPr/>
            <w:instrText xml:space="preserve"> NUMPAGES </w:instrText>
          </w:r>
          <w:r>
            <w:rPr/>
            <w:fldChar w:fldCharType="separate"/>
          </w:r>
          <w:r>
            <w:rPr/>
            <w:t>11</w:t>
          </w:r>
          <w:r>
            <w:rPr/>
            <w:fldChar w:fldCharType="end"/>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7.%1."/>
      <w:lvlJc w:val="left"/>
      <w:pPr>
        <w:tabs>
          <w:tab w:val="num" w:pos="0"/>
        </w:tabs>
        <w:ind w:left="720" w:hanging="360"/>
      </w:pPr>
      <w:rPr>
        <w:b/>
        <w:bCs/>
        <w:rFonts w:ascii="Arial" w:hAnsi="Arial" w:cs="Arial"/>
        <w:color w:val="538DD4"/>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embedSystemFonts/>
  <w:defaultTabStop w:val="4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semiHidden="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59" w:semiHidden="0" w:unhideWhenUsed="0" w:qFormat="1"/>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spacing w:before="0" w:after="0"/>
      <w:jc w:val="both"/>
    </w:pPr>
    <w:rPr>
      <w:rFonts w:ascii="Calibri" w:hAnsi="Calibri" w:eastAsia="宋体" w:cs="" w:asciiTheme="minorHAnsi" w:cstheme="minorBidi" w:eastAsiaTheme="minorEastAsia" w:hAnsiTheme="minorHAnsi"/>
      <w:color w:val="auto"/>
      <w:kern w:val="2"/>
      <w:sz w:val="21"/>
      <w:szCs w:val="24"/>
      <w:lang w:val="en-US" w:eastAsia="zh-CN" w:bidi="ar-SA"/>
    </w:rPr>
  </w:style>
  <w:style w:type="paragraph" w:styleId="Heading1">
    <w:name w:val="Heading 1"/>
    <w:basedOn w:val="Normal"/>
    <w:next w:val="Normal"/>
    <w:uiPriority w:val="9"/>
    <w:qFormat/>
    <w:pPr>
      <w:numPr>
        <w:ilvl w:val="0"/>
        <w:numId w:val="1"/>
      </w:numPr>
      <w:spacing w:before="36" w:after="0"/>
      <w:outlineLvl w:val="0"/>
    </w:pPr>
    <w:rPr>
      <w:b/>
      <w:color w:val="548DD4"/>
      <w:sz w:val="36"/>
      <w:szCs w:val="36"/>
    </w:rPr>
  </w:style>
  <w:style w:type="paragraph" w:styleId="Heading2">
    <w:name w:val="Heading 2"/>
    <w:basedOn w:val="Normal"/>
    <w:next w:val="Normal"/>
    <w:uiPriority w:val="9"/>
    <w:unhideWhenUsed/>
    <w:qFormat/>
    <w:pPr>
      <w:numPr>
        <w:ilvl w:val="1"/>
        <w:numId w:val="1"/>
      </w:numPr>
      <w:outlineLvl w:val="1"/>
    </w:pPr>
    <w:rPr>
      <w:b/>
      <w:color w:val="548DD4"/>
      <w:sz w:val="32"/>
      <w:szCs w:val="28"/>
    </w:rPr>
  </w:style>
  <w:style w:type="paragraph" w:styleId="Heading3">
    <w:name w:val="Heading 3"/>
    <w:basedOn w:val="Normal"/>
    <w:next w:val="Normal"/>
    <w:uiPriority w:val="9"/>
    <w:unhideWhenUsed/>
    <w:qFormat/>
    <w:pPr>
      <w:keepNext w:val="true"/>
      <w:keepLines/>
      <w:numPr>
        <w:ilvl w:val="2"/>
        <w:numId w:val="1"/>
      </w:numPr>
      <w:spacing w:before="12" w:after="0"/>
      <w:ind w:right="4670" w:hanging="0"/>
      <w:outlineLvl w:val="2"/>
    </w:pPr>
    <w:rPr>
      <w:b/>
      <w:color w:val="548DD4"/>
      <w:sz w:val="28"/>
    </w:rPr>
  </w:style>
  <w:style w:type="character" w:styleId="DefaultParagraphFont" w:default="1">
    <w:name w:val="Default Paragraph Font"/>
    <w:uiPriority w:val="0"/>
    <w:semiHidden/>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uiPriority w:val="0"/>
    <w:qFormat/>
    <w:pPr>
      <w:suppressLineNumbers/>
      <w:spacing w:before="120" w:after="120"/>
    </w:pPr>
    <w:rPr>
      <w:i/>
      <w:iCs/>
    </w:rPr>
  </w:style>
  <w:style w:type="paragraph" w:styleId="HeaderandFooter" w:customStyle="1">
    <w:name w:val="Header and Footer"/>
    <w:basedOn w:val="Normal"/>
    <w:uiPriority w:val="0"/>
    <w:qFormat/>
    <w:pPr/>
    <w:rPr/>
  </w:style>
  <w:style w:type="paragraph" w:styleId="Footer">
    <w:name w:val="Footer"/>
    <w:basedOn w:val="Normal"/>
    <w:uiPriority w:val="0"/>
    <w:pPr>
      <w:tabs>
        <w:tab w:val="clear" w:pos="420"/>
        <w:tab w:val="center" w:pos="4153" w:leader="none"/>
        <w:tab w:val="right" w:pos="8306" w:leader="none"/>
      </w:tabs>
      <w:snapToGrid w:val="false"/>
      <w:jc w:val="left"/>
    </w:pPr>
    <w:rPr>
      <w:sz w:val="18"/>
      <w:szCs w:val="18"/>
    </w:rPr>
  </w:style>
  <w:style w:type="paragraph" w:styleId="Header">
    <w:name w:val="Header"/>
    <w:basedOn w:val="HeaderandFooter"/>
    <w:uiPriority w:val="0"/>
    <w:pPr>
      <w:tabs>
        <w:tab w:val="clear" w:pos="420"/>
        <w:tab w:val="center" w:pos="4153" w:leader="none"/>
        <w:tab w:val="right" w:pos="8306" w:leader="none"/>
      </w:tabs>
      <w:snapToGrid w:val="false"/>
    </w:pPr>
    <w:rPr>
      <w:sz w:val="18"/>
      <w:szCs w:val="18"/>
    </w:rPr>
  </w:style>
  <w:style w:type="paragraph" w:styleId="LOnormal" w:customStyle="1">
    <w:name w:val="LO-normal"/>
    <w:uiPriority w:val="0"/>
    <w:qFormat/>
    <w:pPr>
      <w:widowControl w:val="false"/>
      <w:suppressAutoHyphens w:val="true"/>
      <w:bidi w:val="0"/>
      <w:spacing w:lineRule="auto" w:line="276" w:before="0" w:after="0"/>
      <w:ind w:right="-30" w:hanging="0"/>
      <w:jc w:val="left"/>
    </w:pPr>
    <w:rPr>
      <w:rFonts w:ascii="Arial" w:hAnsi="Arial" w:eastAsia="Arial" w:cs="Arial"/>
      <w:color w:val="231F20"/>
      <w:kern w:val="0"/>
      <w:sz w:val="24"/>
      <w:szCs w:val="24"/>
      <w:lang w:val="en-US" w:eastAsia="zh-CN" w:bidi="hi-IN"/>
    </w:rPr>
  </w:style>
  <w:style w:type="paragraph" w:styleId="TableCell" w:customStyle="1">
    <w:name w:val="Table Cell"/>
    <w:basedOn w:val="Normal"/>
    <w:uiPriority w:val="0"/>
    <w:qFormat/>
    <w:pPr>
      <w:spacing w:lineRule="auto" w:line="264" w:before="60" w:after="60"/>
    </w:pPr>
    <w:rPr>
      <w:rFonts w:ascii="Calibri" w:hAnsi="Calibri" w:eastAsia="SimSun" w:cs="" w:cstheme="minorBidi"/>
      <w:sz w:val="16"/>
      <w:szCs w:val="16"/>
    </w:rPr>
  </w:style>
  <w:style w:type="paragraph" w:styleId="TableHeaderHillRom" w:customStyle="1">
    <w:name w:val="Table Header HillRom"/>
    <w:basedOn w:val="Normal"/>
    <w:uiPriority w:val="0"/>
    <w:qFormat/>
    <w:pPr>
      <w:widowControl/>
      <w:suppressAutoHyphens w:val="false"/>
      <w:spacing w:before="60" w:after="60"/>
    </w:pPr>
    <w:rPr>
      <w:b/>
      <w:sz w:val="20"/>
      <w:lang w:val="en-GB"/>
    </w:rPr>
  </w:style>
  <w:style w:type="paragraph" w:styleId="TableCellHillRom" w:customStyle="1">
    <w:name w:val="Table Cell HillRom"/>
    <w:uiPriority w:val="0"/>
    <w:qFormat/>
    <w:pPr>
      <w:widowControl/>
      <w:suppressAutoHyphens w:val="false"/>
      <w:bidi w:val="0"/>
      <w:spacing w:before="60" w:after="60"/>
      <w:jc w:val="left"/>
    </w:pPr>
    <w:rPr>
      <w:rFonts w:ascii="SimSun" w:hAnsi="SimSun" w:eastAsia="SimSun" w:cs="Arial"/>
      <w:color w:val="231F20"/>
      <w:kern w:val="0"/>
      <w:sz w:val="20"/>
      <w:szCs w:val="24"/>
      <w:lang w:val="en-US" w:eastAsia="zh-CN" w:bidi="hi-IN"/>
    </w:rPr>
  </w:style>
  <w:style w:type="paragraph" w:styleId="FrameContents">
    <w:name w:val="Frame Contents"/>
    <w:basedOn w:val="Normal"/>
    <w:qFormat/>
    <w:pPr/>
    <w:rPr/>
  </w:style>
  <w:style w:type="table" w:default="1" w:styleId="6">
    <w:name w:val="Normal Table"/>
    <w:uiPriority w:val="0"/>
    <w:semiHidden/>
    <w:qFormat/>
    <w:tblPr>
      <w:tblCellMar>
        <w:top w:w="0" w:type="dxa"/>
        <w:left w:w="108" w:type="dxa"/>
        <w:bottom w:w="0" w:type="dxa"/>
        <w:right w:w="108" w:type="dxa"/>
      </w:tblCellMar>
    </w:tblPr>
  </w:style>
  <w:style w:type="table" w:styleId="11">
    <w:name w:val="Table Grid"/>
    <w:basedOn w:val="6"/>
    <w:uiPriority w:val="59"/>
    <w:qFormat/>
    <w:rPr>
      <w:lang w:val="en" w:eastAsia="en-US" w:bidi="ar-SA"/>
      <w:color w:val="auto"/>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
    <w:name w:val="TableGrid"/>
    <w:uiPriority w:val="0"/>
    <w:qFormat/>
    <w:rPr>
      <w:rFonts w:asciiTheme="minorHAnsi" w:hAnsiTheme="minorHAnsi" w:eastAsiaTheme="minorEastAsia" w:cstheme="minorBidi"/>
      <w:lang w:val="fr-FR" w:eastAsia="fr-FR" w:bidi="ar-SA"/>
      <w:color w:val="auto"/>
      <w:sz w:val="22"/>
      <w:szCs w:val="22"/>
    </w:rPr>
    <w:tblPr>
      <w:tblCellMar>
        <w:top w:w="0" w:type="dxa"/>
        <w:left w:w="0" w:type="dxa"/>
        <w:bottom w:w="0" w:type="dxa"/>
        <w:right w:w="0" w:type="dxa"/>
      </w:tblCellMar>
    </w:tblPr>
  </w:style>
  <w:style w:type="table" w:customStyle="1" w:styleId="16">
    <w:name w:val="Table Grid4"/>
    <w:basedOn w:val="6"/>
    <w:uiPriority w:val="59"/>
    <w:qFormat/>
    <w:rPr>
      <w:rFonts w:asciiTheme="minorHAnsi" w:hAnsiTheme="minorHAnsi" w:eastAsiaTheme="minorHAnsi" w:cstheme="minorBidi"/>
      <w:lang w:eastAsia="en-US" w:bidi="ar-SA"/>
      <w:color w:val="auto"/>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LibreOffice/7.3.7.2$Linux_X86_64 LibreOffice_project/30$Build-2</Application>
  <AppVersion>15.0000</AppVersion>
  <Pages>11</Pages>
  <Words>1983</Words>
  <Characters>11395</Characters>
  <CharactersWithSpaces>13106</CharactersWithSpaces>
  <Paragraphs>291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2018-07-11T07:11:00Z</dcterms:created>
  <dc:creator>d</dc:creator>
  <dc:description/>
  <dc:language>en-US</dc:language>
  <cp:lastModifiedBy/>
  <dcterms:modified xsi:type="dcterms:W3CDTF">2025-05-07T07:16:37Z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