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Title"/>
      </w:pPr>
      <w:r>
        <w:t>Audit of the Security of a Cloud Environment</w:t>
      </w:r>
    </w:p>
    <w:p>
      <w:r>
        <w:t>Session 1 — Final Baseline: Scope, Environment Description, Architecture, Audit Programme, Audit Plan and Initial Evaluation Grid</w:t>
      </w:r>
    </w:p>
    <w:p>
      <w:r>
        <w:t>Academic project | Terms of Reference No. 42 | AWS Academy Learner Lab | ISO/IEC 27001:2022 Annex A</w:t>
        <w:br/>
        <w:t>Prepared by: Wejden Cherif and Maram Raboudi | Professor: Mohamed Ali Hadhri</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7"/>
              </w:rPr>
              <w:t>Document metadata</w:t>
            </w:r>
          </w:p>
        </w:tc>
        <w:tc>
          <w:tcPr>
            <w:tcW w:type="dxa" w:w="4320"/>
          </w:tcPr>
          <w:p>
            <w:r>
              <w:rPr>
                <w:sz w:val="17"/>
              </w:rPr>
              <w:t>Value</w:t>
            </w:r>
          </w:p>
        </w:tc>
      </w:tr>
      <w:tr>
        <w:tc>
          <w:tcPr>
            <w:tcW w:type="dxa" w:w="4320"/>
          </w:tcPr>
          <w:p>
            <w:r>
              <w:rPr>
                <w:sz w:val="17"/>
              </w:rPr>
              <w:t>Version</w:t>
            </w:r>
          </w:p>
        </w:tc>
        <w:tc>
          <w:tcPr>
            <w:tcW w:type="dxa" w:w="4320"/>
          </w:tcPr>
          <w:p>
            <w:r>
              <w:rPr>
                <w:sz w:val="17"/>
              </w:rPr>
              <w:t>1.0 — Final Session 1 baseline</w:t>
            </w:r>
          </w:p>
        </w:tc>
      </w:tr>
      <w:tr>
        <w:tc>
          <w:tcPr>
            <w:tcW w:type="dxa" w:w="4320"/>
          </w:tcPr>
          <w:p>
            <w:r>
              <w:rPr>
                <w:sz w:val="17"/>
              </w:rPr>
              <w:t>Audit environment</w:t>
            </w:r>
          </w:p>
        </w:tc>
        <w:tc>
          <w:tcPr>
            <w:tcW w:type="dxa" w:w="4320"/>
          </w:tcPr>
          <w:p>
            <w:r>
              <w:rPr>
                <w:sz w:val="17"/>
              </w:rPr>
              <w:t>AWS Academy Learner Lab (teacher-approved), AWS account 623463264556, us-east-1</w:t>
            </w:r>
          </w:p>
        </w:tc>
      </w:tr>
      <w:tr>
        <w:tc>
          <w:tcPr>
            <w:tcW w:type="dxa" w:w="4320"/>
          </w:tcPr>
          <w:p>
            <w:r>
              <w:rPr>
                <w:sz w:val="17"/>
              </w:rPr>
              <w:t>Audited system</w:t>
            </w:r>
          </w:p>
        </w:tc>
        <w:tc>
          <w:tcPr>
            <w:tcW w:type="dxa" w:w="4320"/>
          </w:tcPr>
          <w:p>
            <w:r>
              <w:rPr>
                <w:sz w:val="17"/>
              </w:rPr>
              <w:t>AWS-hosted e-commerce microservices platform with Cloudflare Worker reverse proxy</w:t>
            </w:r>
          </w:p>
        </w:tc>
      </w:tr>
      <w:tr>
        <w:tc>
          <w:tcPr>
            <w:tcW w:type="dxa" w:w="4320"/>
          </w:tcPr>
          <w:p>
            <w:r>
              <w:rPr>
                <w:sz w:val="17"/>
              </w:rPr>
              <w:t>Audit team</w:t>
            </w:r>
          </w:p>
        </w:tc>
        <w:tc>
          <w:tcPr>
            <w:tcW w:type="dxa" w:w="4320"/>
          </w:tcPr>
          <w:p>
            <w:r>
              <w:rPr>
                <w:sz w:val="17"/>
              </w:rPr>
              <w:t>Wejden Cherif and Maram Raboudi</w:t>
            </w:r>
          </w:p>
        </w:tc>
      </w:tr>
      <w:tr>
        <w:tc>
          <w:tcPr>
            <w:tcW w:type="dxa" w:w="4320"/>
          </w:tcPr>
          <w:p>
            <w:r>
              <w:rPr>
                <w:sz w:val="17"/>
              </w:rPr>
              <w:t>Date / session</w:t>
            </w:r>
          </w:p>
        </w:tc>
        <w:tc>
          <w:tcPr>
            <w:tcW w:type="dxa" w:w="4320"/>
          </w:tcPr>
          <w:p>
            <w:r>
              <w:rPr>
                <w:sz w:val="17"/>
              </w:rPr>
              <w:t>9 October 2026 — Session 1</w:t>
            </w:r>
          </w:p>
        </w:tc>
      </w:tr>
      <w:tr>
        <w:tc>
          <w:tcPr>
            <w:tcW w:type="dxa" w:w="4320"/>
          </w:tcPr>
          <w:p>
            <w:r>
              <w:rPr>
                <w:sz w:val="17"/>
              </w:rPr>
              <w:t>Status</w:t>
            </w:r>
          </w:p>
        </w:tc>
        <w:tc>
          <w:tcPr>
            <w:tcW w:type="dxa" w:w="4320"/>
          </w:tcPr>
          <w:p>
            <w:r>
              <w:rPr>
                <w:sz w:val="17"/>
              </w:rPr>
              <w:t>Session 1 completed — scope, architecture, audit programme, audit plan and initial evaluation grid established; technical results are produced in Session 2</w:t>
            </w:r>
          </w:p>
        </w:tc>
      </w:tr>
    </w:tbl>
    <w:p>
      <w:pPr>
        <w:pStyle w:val="Heading1"/>
      </w:pPr>
      <w:r>
        <w:t>Executive summary</w:t>
      </w:r>
    </w:p>
    <w:p>
      <w:r>
        <w:t>This document establishes the final Session 1 baseline for a configuration security audit of an existing AWS-hosted e-commerce application. The system uses a Cloudflare public edge with a Worker-based reverse proxy, AWS WAF and an Application Load Balancer, a publicly subnetted EC2 instance running Docker Compose microservices, and a private Amazon RDS PostgreSQL database. Cognito provides application authentication and administrator group-based authorization; AWS Secrets Manager stores database credentials. CloudTrail, CloudWatch and SNS form the verified AWS monitoring and alerting baseline, while EventBridge/Lambda incident-response automation remains architectural context until separately demonstrated.</w:t>
      </w:r>
    </w:p>
    <w:p>
      <w:r>
        <w:t>The audit examines responsibilities for cloud use (A.5.23), configuration management (A.8.9), and access control (A.5.15). Session 1 defines the audit boundary, criteria, architecture baseline, evidence strategy and seven test procedures. No final compliance verdict is assigned in Session 1; technical evidence, results and findings are produced during Session 2 and linked to EV-001 through EV-007.</w:t>
      </w:r>
    </w:p>
    <w:p>
      <w:pPr>
        <w:pStyle w:val="Heading1"/>
      </w:pPr>
      <w:r>
        <w:t>1. Project context and audit mandate</w:t>
      </w:r>
    </w:p>
    <w:p>
      <w:r>
        <w:t>The audited target is the teacher-approved AWS Academy Learner Lab e-commerce environment on real AWS resources. The authorized AWS account is 623463264556 in us-east-1, with the main application VPC vpc-082a310dcc24141fe. The audit is restricted to authorized resources and fictitious test data. The team evaluates governance, identities, storage, networking, logging/monitoring, automated configuration assessment and Learner Lab constraints, then carries the results forward to the final findings and corrective action plan.</w:t>
      </w:r>
    </w:p>
    <w:p>
      <w:r>
        <w:t>Source alignment: Terms of Reference No. 42, sections 2–6, 9, 11–17, 19, 24–28. The seven test IDs, ISO control references and EV evidence scheme are retained. AWS Academy, Vocareum, Cloudflare and the deployed e-commerce architecture are project-specific adaptations approved for the actual audit environment.</w:t>
      </w:r>
    </w:p>
    <w:p>
      <w:pPr>
        <w:pStyle w:val="Heading1"/>
      </w:pPr>
      <w:r>
        <w:t>2. Audit objectives</w:t>
      </w:r>
    </w:p>
    <w:p>
      <w:pPr>
        <w:pStyle w:val="ListBullet"/>
      </w:pPr>
      <w:r>
        <w:t>Determine whether cloud-service responsibilities and security expectations are documented (A.5.23).</w:t>
      </w:r>
    </w:p>
    <w:p>
      <w:pPr>
        <w:pStyle w:val="ListBullet"/>
      </w:pPr>
      <w:r>
        <w:t>Examine least-privilege permissions, strong authentication, and application administrator authorization (A.5.15).</w:t>
      </w:r>
    </w:p>
    <w:p>
      <w:pPr>
        <w:pStyle w:val="ListBullet"/>
      </w:pPr>
      <w:r>
        <w:t>Assess security-relevant configuration of S3, RDS, security groups, WAF, ALB, logging, and EC2 (A.8.9).</w:t>
      </w:r>
    </w:p>
    <w:p>
      <w:pPr>
        <w:pStyle w:val="ListBullet"/>
      </w:pPr>
      <w:r>
        <w:t>Prepare and execute authorized automated configuration assessment with Prowler and ScoutSuite, preserving scanner versions, invocation details, coverage limitations and raw output.</w:t>
      </w:r>
    </w:p>
    <w:p>
      <w:pPr>
        <w:pStyle w:val="ListBullet"/>
      </w:pPr>
      <w:r>
        <w:t>Record evidence for each planned test and link criteria to results and findings.</w:t>
      </w:r>
    </w:p>
    <w:p>
      <w:pPr>
        <w:pStyle w:val="ListBullet"/>
      </w:pPr>
      <w:r>
        <w:t>Document Learner Lab limitations and avoid conclusions unsupported by scanner coverage or available permissions.</w:t>
      </w:r>
    </w:p>
    <w:p>
      <w:pPr>
        <w:pStyle w:val="Heading1"/>
      </w:pPr>
      <w:r>
        <w:t>3. Audit scope and boundaries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Dimension</w:t>
            </w:r>
          </w:p>
        </w:tc>
        <w:tc>
          <w:tcPr>
            <w:tcW w:type="dxa" w:w="2880"/>
          </w:tcPr>
          <w:p>
            <w:r>
              <w:rPr>
                <w:sz w:val="17"/>
              </w:rPr>
              <w:t>Included</w:t>
            </w:r>
          </w:p>
        </w:tc>
        <w:tc>
          <w:tcPr>
            <w:tcW w:type="dxa" w:w="2880"/>
          </w:tcPr>
          <w:p>
            <w:r>
              <w:rPr>
                <w:sz w:val="17"/>
              </w:rPr>
              <w:t>Exclusions / qualification</w:t>
            </w:r>
          </w:p>
        </w:tc>
      </w:tr>
      <w:tr>
        <w:tc>
          <w:tcPr>
            <w:tcW w:type="dxa" w:w="2880"/>
          </w:tcPr>
          <w:p>
            <w:r>
              <w:rPr>
                <w:sz w:val="17"/>
              </w:rPr>
              <w:t>Organizational</w:t>
            </w:r>
          </w:p>
        </w:tc>
        <w:tc>
          <w:tcPr>
            <w:tcW w:type="dxa" w:w="2880"/>
          </w:tcPr>
          <w:p>
            <w:r>
              <w:rPr>
                <w:sz w:val="17"/>
              </w:rPr>
              <w:t>Wejden Cherif and Maram Raboudi operating as the student audit team; AWS Academy/Vocareum assumed-role access</w:t>
            </w:r>
          </w:p>
        </w:tc>
        <w:tc>
          <w:tcPr>
            <w:tcW w:type="dxa" w:w="2880"/>
          </w:tcPr>
          <w:p>
            <w:r>
              <w:rPr>
                <w:sz w:val="17"/>
              </w:rPr>
              <w:t>No organizational certification assessment; platform-managed IAM is treated as an environmental boundary</w:t>
            </w:r>
          </w:p>
        </w:tc>
      </w:tr>
      <w:tr>
        <w:tc>
          <w:tcPr>
            <w:tcW w:type="dxa" w:w="2880"/>
          </w:tcPr>
          <w:p>
            <w:r>
              <w:rPr>
                <w:sz w:val="17"/>
              </w:rPr>
              <w:t>Cloud</w:t>
            </w:r>
          </w:p>
        </w:tc>
        <w:tc>
          <w:tcPr>
            <w:tcW w:type="dxa" w:w="2880"/>
          </w:tcPr>
          <w:p>
            <w:r>
              <w:rPr>
                <w:sz w:val="17"/>
              </w:rPr>
              <w:t>AWS Academy Learner Lab account 623463264556, us-east-1, primary VPC vpc-082a310dcc24141fe and deployed e-commerce resources</w:t>
            </w:r>
          </w:p>
        </w:tc>
        <w:tc>
          <w:tcPr>
            <w:tcW w:type="dxa" w:w="2880"/>
          </w:tcPr>
          <w:p>
            <w:r>
              <w:rPr>
                <w:sz w:val="17"/>
              </w:rPr>
              <w:t>No unrelated AWS accounts, external tenants or non-authorized regions</w:t>
            </w:r>
          </w:p>
        </w:tc>
      </w:tr>
      <w:tr>
        <w:tc>
          <w:tcPr>
            <w:tcW w:type="dxa" w:w="2880"/>
          </w:tcPr>
          <w:p>
            <w:r>
              <w:rPr>
                <w:sz w:val="17"/>
              </w:rPr>
              <w:t>Application edge</w:t>
            </w:r>
          </w:p>
        </w:tc>
        <w:tc>
          <w:tcPr>
            <w:tcW w:type="dxa" w:w="2880"/>
          </w:tcPr>
          <w:p>
            <w:r>
              <w:rPr>
                <w:sz w:val="17"/>
              </w:rPr>
              <w:t>Cloudflare public edge, Cloudflare Worker reverse-proxy routing, Cloudflare-provided TLS certificate, AWS WAF and ALB entry point</w:t>
            </w:r>
          </w:p>
        </w:tc>
        <w:tc>
          <w:tcPr>
            <w:tcW w:type="dxa" w:w="2880"/>
          </w:tcPr>
          <w:p>
            <w:r>
              <w:rPr>
                <w:sz w:val="17"/>
              </w:rPr>
              <w:t>Cloudflare certificate establishes HTTPS at the public edge; it does not by itself prove TLS on the Cloudflare-to-ALB origin hop</w:t>
            </w:r>
          </w:p>
        </w:tc>
      </w:tr>
      <w:tr>
        <w:tc>
          <w:tcPr>
            <w:tcW w:type="dxa" w:w="2880"/>
          </w:tcPr>
          <w:p>
            <w:r>
              <w:rPr>
                <w:sz w:val="17"/>
              </w:rPr>
              <w:t>Identity</w:t>
            </w:r>
          </w:p>
        </w:tc>
        <w:tc>
          <w:tcPr>
            <w:tcW w:type="dxa" w:w="2880"/>
          </w:tcPr>
          <w:p>
            <w:r>
              <w:rPr>
                <w:sz w:val="17"/>
              </w:rPr>
              <w:t>AWS STS/Vocareum assumed role, visible IAM configuration, Cognito User Pool, admin group and token-based backend controls</w:t>
            </w:r>
          </w:p>
        </w:tc>
        <w:tc>
          <w:tcPr>
            <w:tcW w:type="dxa" w:w="2880"/>
          </w:tcPr>
          <w:p>
            <w:r>
              <w:rPr>
                <w:sz w:val="17"/>
              </w:rPr>
              <w:t>No access to private user credentials or unrestricted AWS account administration</w:t>
            </w:r>
          </w:p>
        </w:tc>
      </w:tr>
      <w:tr>
        <w:tc>
          <w:tcPr>
            <w:tcW w:type="dxa" w:w="2880"/>
          </w:tcPr>
          <w:p>
            <w:r>
              <w:rPr>
                <w:sz w:val="17"/>
              </w:rPr>
              <w:t>Compute and network</w:t>
            </w:r>
          </w:p>
        </w:tc>
        <w:tc>
          <w:tcPr>
            <w:tcW w:type="dxa" w:w="2880"/>
          </w:tcPr>
          <w:p>
            <w:r>
              <w:rPr>
                <w:sz w:val="17"/>
              </w:rPr>
              <w:t>ALB listener/rules, EC2 instance i-03687e15b74af60a4, VPC/subnets, security groups, NACLs and relevant VPC endpoints</w:t>
            </w:r>
          </w:p>
        </w:tc>
        <w:tc>
          <w:tcPr>
            <w:tcW w:type="dxa" w:w="2880"/>
          </w:tcPr>
          <w:p>
            <w:r>
              <w:rPr>
                <w:sz w:val="17"/>
              </w:rPr>
              <w:t>No destructive penetration testing or denial-of-service activity</w:t>
            </w:r>
          </w:p>
        </w:tc>
      </w:tr>
      <w:tr>
        <w:tc>
          <w:tcPr>
            <w:tcW w:type="dxa" w:w="2880"/>
          </w:tcPr>
          <w:p>
            <w:r>
              <w:rPr>
                <w:sz w:val="17"/>
              </w:rPr>
              <w:t>Storage and secrets</w:t>
            </w:r>
          </w:p>
        </w:tc>
        <w:tc>
          <w:tcPr>
            <w:tcW w:type="dxa" w:w="2880"/>
          </w:tcPr>
          <w:p>
            <w:r>
              <w:rPr>
                <w:sz w:val="17"/>
              </w:rPr>
              <w:t>RDS PostgreSQL database-1, CloudTrail S3 log storage, EBS configuration and Secrets Manager integration</w:t>
            </w:r>
          </w:p>
        </w:tc>
        <w:tc>
          <w:tcPr>
            <w:tcW w:type="dxa" w:w="2880"/>
          </w:tcPr>
          <w:p>
            <w:r>
              <w:rPr>
                <w:sz w:val="17"/>
              </w:rPr>
              <w:t>No disclosure of secret values, tokens or customer data</w:t>
            </w:r>
          </w:p>
        </w:tc>
      </w:tr>
      <w:tr>
        <w:tc>
          <w:tcPr>
            <w:tcW w:type="dxa" w:w="2880"/>
          </w:tcPr>
          <w:p>
            <w:r>
              <w:rPr>
                <w:sz w:val="17"/>
              </w:rPr>
              <w:t>Monitoring and response</w:t>
            </w:r>
          </w:p>
        </w:tc>
        <w:tc>
          <w:tcPr>
            <w:tcW w:type="dxa" w:w="2880"/>
          </w:tcPr>
          <w:p>
            <w:r>
              <w:rPr>
                <w:sz w:val="17"/>
              </w:rPr>
              <w:t>CloudTrail, CloudWatch logs/metrics/alarms and SNS alerting; EventBridge/Lambda/snapshot workflow retained as planned architectural context unless demonstrated</w:t>
            </w:r>
          </w:p>
        </w:tc>
        <w:tc>
          <w:tcPr>
            <w:tcW w:type="dxa" w:w="2880"/>
          </w:tcPr>
          <w:p>
            <w:r>
              <w:rPr>
                <w:sz w:val="17"/>
              </w:rPr>
              <w:t>Operational claims require observed evidence; unavailable actions caused by Learner Lab permissions are recorded under T-07 / EV-007</w:t>
            </w:r>
          </w:p>
        </w:tc>
      </w:tr>
    </w:tbl>
    <w:p>
      <w:pPr>
        <w:pStyle w:val="Heading1"/>
      </w:pPr>
      <w:r>
        <w:t>4. Description of the environment</w:t>
      </w:r>
    </w:p>
    <w:p>
      <w:pPr>
        <w:pStyle w:val="Heading2"/>
      </w:pPr>
      <w:r>
        <w:t>4.1 External entry point and reverse proxy</w:t>
      </w:r>
    </w:p>
    <w:p>
      <w:r>
        <w:t>Users access the public application through Cloudflare over HTTPS using a certificate provided by Cloudflare. A Cloudflare Worker contains reverse-proxy code that maps incoming application requests and forwards the corresponding traffic toward the AWS Application Load Balancer. This confirms TLS protection for the browser-to-Cloudflare public edge. Because the verified ALB listener is HTTP on port 80, the Cloudflare certificate alone does not prove that the Cloudflare Worker-to-ALB origin hop is encrypted; the Worker origin scheme must be considered separately when assessing end-to-end transport security. AWS WAF is part of the AWS-side web protection architecture and its effective association/rules are assessed from AWS evidence.</w:t>
      </w:r>
    </w:p>
    <w:p>
      <w:pPr>
        <w:pStyle w:val="Heading2"/>
      </w:pPr>
      <w:r>
        <w:t>4.2 Application delivery and microservices</w:t>
      </w:r>
    </w:p>
    <w:p>
      <w:r>
        <w:t>AWS console review confirmed an ALB HTTP listener on port 80. Priority 10 matches /users*, /products*, and /orders* and forwards to the API Gateway target group, while the default rule forwards to the Frontend target group. The EC2 instance runs Docker Compose containers for the frontend, API Gateway, User Service, Product Service and Order Service. The EC2 instance is in a public subnet and must not be misreported as private.</w:t>
      </w:r>
    </w:p>
    <w:p>
      <w:r>
        <w:t>Transport-security note for Session 2: the Cloudflare-provided certificate establishes HTTPS between users and Cloudflare, while the verified AWS origin listener is HTTP:80. The audit therefore distinguishes edge TLS from origin-hop TLS and does not claim end-to-end HTTPS unless the Worker-to-ALB origin configuration demonstrates it.</w:t>
      </w:r>
    </w:p>
    <w:p>
      <w:pPr>
        <w:pStyle w:val="Heading2"/>
      </w:pPr>
      <w:r>
        <w:t>4.3 Data and identity</w:t>
      </w:r>
    </w:p>
    <w:p>
      <w:r>
        <w:t>Amazon RDS PostgreSQL database-1 is deployed in the private database subnet structure and uses port 5432. Storage encryption is enabled with the AWS-managed aws/rds KMS key, and the RDS master credentials are managed through AWS Secrets Manager. Cognito authenticates application users and provides an admin group for application authorization. Backup retention, IAM database authentication, deletion protection and other hardening settings are assessed during technical execution without exposing secret values.</w:t>
      </w:r>
    </w:p>
    <w:p>
      <w:pPr>
        <w:pStyle w:val="Heading2"/>
      </w:pPr>
      <w:r>
        <w:t>4.4 Monitoring and incident response</w:t>
      </w:r>
    </w:p>
    <w:p>
      <w:r>
        <w:t>The AWS monitoring baseline includes CloudTrail, CloudWatch and SNS in the same Learner Lab account. EventBridge, Lambda, S3 evidence handling and EC2 security-group isolation appear in the planned incident-response architecture but are not treated as operational controls unless their triggers, permissions and resulting actions are demonstrated. The planned forensic sequence is EBS snapshot(s) first, followed by isolation, investigation, remediation and recovery; snapshots preserve disk state, not volatile memory.</w:t>
      </w:r>
    </w:p>
    <w:p>
      <w:pPr>
        <w:pStyle w:val="Heading1"/>
      </w:pPr>
      <w:r>
        <w:t>5. Architecture and data flows</w:t>
      </w:r>
    </w:p>
    <w:p>
      <w:pPr>
        <w:pStyle w:val="Caption"/>
      </w:pPr>
      <w:r>
        <w:t>Figure A-01 — E-commerce AWS architecture supplied by the project team. The diagram is a conceptual architecture reference. The Cloudflare Worker reverse-proxy role and Cloudflare-provided public TLS certificate are confirmed project details; AWS-side resource identifiers and security-group rules are reconciled against console evidence. The public certificate must not be interpreted as proof that the Worker-to-ALB origin hop uses HTTPS.</w:t>
      </w:r>
    </w:p>
    <w:p>
      <w:pPr>
        <w:jc w:val="center"/>
      </w:pPr>
      <w:r>
        <w:drawing>
          <wp:inline>
            <wp:extent cx="5897880" cy="3216394"/>
            <wp:docPr id="1" name="Picture 1"/>
            <wp:cNvGraphicFramePr>
              <a:graphicFrameLocks noChangeAspect="1"/>
            </wp:cNvGraphicFramePr>
            <a:graphic>
              <a:graphicData uri="http://schemas.openxmlformats.org/drawingml/2006/picture">
                <pic:pic>
                  <pic:nvPicPr>
                    <pic:cNvPr id="0" name="Architecture AWS e-commerce et réponse aux incidents(2).png"/>
                    <pic:cNvPicPr/>
                  </pic:nvPicPr>
                  <pic:blipFill>
                    <a:blip r:embed="rId11"/>
                    <a:stretch>
                      <a:fillRect/>
                    </a:stretch>
                  </pic:blipFill>
                  <pic:spPr>
                    <a:xfrm>
                      <a:off x="0" y="0"/>
                      <a:ext cx="5897880" cy="3216394"/>
                    </a:xfrm>
                    <a:prstGeom prst="rect"/>
                  </pic:spPr>
                </pic:pic>
              </a:graphicData>
            </a:graphic>
          </wp:inline>
        </w:drawing>
      </w:r>
    </w:p>
    <w:p>
      <w:r>
        <w:t>Architecture interpretation: users connect to Cloudflare over HTTPS using a Cloudflare-provided certificate. The Cloudflare Worker runs reverse-proxy routing code that maps application requests and forwards them toward the AWS entry point. AWS WAF and the single ALB form the AWS web edge; the verified ALB listener uses HTTP port 80 and priority-10 path-based routing to the API Gateway target group, with default traffic sent to the frontend target group. The EC2 Docker host is in a public subnet and PostgreSQL RDS is in private database subnets. The incident-response sequence shown in the diagram remains a planned workflow unless separately demonstrated.</w:t>
      </w:r>
    </w:p>
    <w:p>
      <w:r>
        <w:t>Scope clarification: the diagram labels an “Application Account” and a “Security Account”, but the AWS Academy Learner Lab uses one AWS account (623463264556). These labels represent logical application and monitoring/response domains, not separate AWS accounts. Security-group rules and resource placement are validated from AWS console evidence. The Cloudflare certificate protects the public client-to-Cloudflare connection; the AWS ALB HTTP:80 listener means origin-hop transport must be assessed independently.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Flow</w:t>
            </w:r>
          </w:p>
        </w:tc>
        <w:tc>
          <w:tcPr>
            <w:tcW w:type="dxa" w:w="2880"/>
          </w:tcPr>
          <w:p>
            <w:r>
              <w:rPr>
                <w:sz w:val="17"/>
              </w:rPr>
              <w:t>Path</w:t>
            </w:r>
          </w:p>
        </w:tc>
        <w:tc>
          <w:tcPr>
            <w:tcW w:type="dxa" w:w="2880"/>
          </w:tcPr>
          <w:p>
            <w:r>
              <w:rPr>
                <w:sz w:val="17"/>
              </w:rPr>
              <w:t>Security / audit question</w:t>
            </w:r>
          </w:p>
        </w:tc>
      </w:tr>
      <w:tr>
        <w:tc>
          <w:tcPr>
            <w:tcW w:type="dxa" w:w="2880"/>
          </w:tcPr>
          <w:p>
            <w:r>
              <w:rPr>
                <w:sz w:val="17"/>
              </w:rPr>
              <w:t>FLOW-01</w:t>
            </w:r>
          </w:p>
        </w:tc>
        <w:tc>
          <w:tcPr>
            <w:tcW w:type="dxa" w:w="2880"/>
          </w:tcPr>
          <w:p>
            <w:r>
              <w:rPr>
                <w:sz w:val="17"/>
              </w:rPr>
              <w:t>Browser HTTPS → Cloudflare certificate / Worker reverse proxy → AWS WAF-associated ALB</w:t>
            </w:r>
          </w:p>
        </w:tc>
        <w:tc>
          <w:tcPr>
            <w:tcW w:type="dxa" w:w="2880"/>
          </w:tcPr>
          <w:p>
            <w:r>
              <w:rPr>
                <w:sz w:val="17"/>
              </w:rPr>
              <w:t>Is the Worker-to-ALB origin hop protected, and can the ALB be accessed directly outside the intended Cloudflare path?</w:t>
            </w:r>
          </w:p>
        </w:tc>
      </w:tr>
      <w:tr>
        <w:tc>
          <w:tcPr>
            <w:tcW w:type="dxa" w:w="2880"/>
          </w:tcPr>
          <w:p>
            <w:r>
              <w:rPr>
                <w:sz w:val="17"/>
              </w:rPr>
              <w:t>FLOW-02</w:t>
            </w:r>
          </w:p>
        </w:tc>
        <w:tc>
          <w:tcPr>
            <w:tcW w:type="dxa" w:w="2880"/>
          </w:tcPr>
          <w:p>
            <w:r>
              <w:rPr>
                <w:sz w:val="17"/>
              </w:rPr>
              <w:t>ALB HTTP:80 → Frontend or API Gateway target group</w:t>
            </w:r>
          </w:p>
        </w:tc>
        <w:tc>
          <w:tcPr>
            <w:tcW w:type="dxa" w:w="2880"/>
          </w:tcPr>
          <w:p>
            <w:r>
              <w:rPr>
                <w:sz w:val="17"/>
              </w:rPr>
              <w:t>Are listener path rules and target groups configured as documented?</w:t>
            </w:r>
          </w:p>
        </w:tc>
      </w:tr>
      <w:tr>
        <w:tc>
          <w:tcPr>
            <w:tcW w:type="dxa" w:w="2880"/>
          </w:tcPr>
          <w:p>
            <w:r>
              <w:rPr>
                <w:sz w:val="17"/>
              </w:rPr>
              <w:t>FLOW-03</w:t>
            </w:r>
          </w:p>
        </w:tc>
        <w:tc>
          <w:tcPr>
            <w:tcW w:type="dxa" w:w="2880"/>
          </w:tcPr>
          <w:p>
            <w:r>
              <w:rPr>
                <w:sz w:val="17"/>
              </w:rPr>
              <w:t>API Gateway → Docker services → RDS PostgreSQL</w:t>
            </w:r>
          </w:p>
        </w:tc>
        <w:tc>
          <w:tcPr>
            <w:tcW w:type="dxa" w:w="2880"/>
          </w:tcPr>
          <w:p>
            <w:r>
              <w:rPr>
                <w:sz w:val="17"/>
              </w:rPr>
              <w:t>Are services reachable only on required ports?</w:t>
            </w:r>
          </w:p>
        </w:tc>
      </w:tr>
      <w:tr>
        <w:tc>
          <w:tcPr>
            <w:tcW w:type="dxa" w:w="2880"/>
          </w:tcPr>
          <w:p>
            <w:r>
              <w:rPr>
                <w:sz w:val="17"/>
              </w:rPr>
              <w:t>FLOW-04</w:t>
            </w:r>
          </w:p>
        </w:tc>
        <w:tc>
          <w:tcPr>
            <w:tcW w:type="dxa" w:w="2880"/>
          </w:tcPr>
          <w:p>
            <w:r>
              <w:rPr>
                <w:sz w:val="17"/>
              </w:rPr>
              <w:t>Application / backend → Cognito User Pool</w:t>
            </w:r>
          </w:p>
        </w:tc>
        <w:tc>
          <w:tcPr>
            <w:tcW w:type="dxa" w:w="2880"/>
          </w:tcPr>
          <w:p>
            <w:r>
              <w:rPr>
                <w:sz w:val="17"/>
              </w:rPr>
              <w:t>Are access tokens validated and admin-only endpoints protected?</w:t>
            </w:r>
          </w:p>
        </w:tc>
      </w:tr>
      <w:tr>
        <w:tc>
          <w:tcPr>
            <w:tcW w:type="dxa" w:w="2880"/>
          </w:tcPr>
          <w:p>
            <w:r>
              <w:rPr>
                <w:sz w:val="17"/>
              </w:rPr>
              <w:t>FLOW-05</w:t>
            </w:r>
          </w:p>
        </w:tc>
        <w:tc>
          <w:tcPr>
            <w:tcW w:type="dxa" w:w="2880"/>
          </w:tcPr>
          <w:p>
            <w:r>
              <w:rPr>
                <w:sz w:val="17"/>
              </w:rPr>
              <w:t>EC2/application → Secrets Manager</w:t>
            </w:r>
          </w:p>
        </w:tc>
        <w:tc>
          <w:tcPr>
            <w:tcW w:type="dxa" w:w="2880"/>
          </w:tcPr>
          <w:p>
            <w:r>
              <w:rPr>
                <w:sz w:val="17"/>
              </w:rPr>
              <w:t>Are database secrets retrieved securely without exposure?</w:t>
            </w:r>
          </w:p>
        </w:tc>
      </w:tr>
      <w:tr>
        <w:tc>
          <w:tcPr>
            <w:tcW w:type="dxa" w:w="2880"/>
          </w:tcPr>
          <w:p>
            <w:r>
              <w:rPr>
                <w:sz w:val="17"/>
              </w:rPr>
              <w:t>FLOW-06</w:t>
            </w:r>
          </w:p>
        </w:tc>
        <w:tc>
          <w:tcPr>
            <w:tcW w:type="dxa" w:w="2880"/>
          </w:tcPr>
          <w:p>
            <w:r>
              <w:rPr>
                <w:sz w:val="17"/>
              </w:rPr>
              <w:t>CloudTrail / CloudWatch → EventBridge → Lambda → SNS/S3</w:t>
            </w:r>
          </w:p>
        </w:tc>
        <w:tc>
          <w:tcPr>
            <w:tcW w:type="dxa" w:w="2880"/>
          </w:tcPr>
          <w:p>
            <w:r>
              <w:rPr>
                <w:sz w:val="17"/>
              </w:rPr>
              <w:t>Which events and response steps are operational?</w:t>
            </w:r>
          </w:p>
        </w:tc>
      </w:tr>
    </w:tbl>
    <w:p>
      <w:r>
        <w:t>Figure A-01 — Conceptual e-commerce architecture. Cloudflare Worker request mapping/reverse proxy and the Cloudflare-provided public certificate are project-confirmed; AWS-side configuration is validated independently through console evidence and Session 2 tests.</w:t>
      </w:r>
    </w:p>
    <w:p>
      <w:pPr>
        <w:pStyle w:val="Heading2"/>
      </w:pPr>
      <w:r>
        <w:t>5.1 Security-group ingress baseline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Resource</w:t>
            </w:r>
          </w:p>
        </w:tc>
        <w:tc>
          <w:tcPr>
            <w:tcW w:type="dxa" w:w="2880"/>
          </w:tcPr>
          <w:p>
            <w:r>
              <w:rPr>
                <w:sz w:val="17"/>
              </w:rPr>
              <w:t>Expected inbound rule</w:t>
            </w:r>
          </w:p>
        </w:tc>
        <w:tc>
          <w:tcPr>
            <w:tcW w:type="dxa" w:w="2880"/>
          </w:tcPr>
          <w:p>
            <w:r>
              <w:rPr>
                <w:sz w:val="17"/>
              </w:rPr>
              <w:t>Evidence to obtain</w:t>
            </w:r>
          </w:p>
        </w:tc>
      </w:tr>
      <w:tr>
        <w:tc>
          <w:tcPr>
            <w:tcW w:type="dxa" w:w="2880"/>
          </w:tcPr>
          <w:p>
            <w:r>
              <w:rPr>
                <w:sz w:val="17"/>
              </w:rPr>
              <w:t>ALB SG</w:t>
            </w:r>
          </w:p>
        </w:tc>
        <w:tc>
          <w:tcPr>
            <w:tcW w:type="dxa" w:w="2880"/>
          </w:tcPr>
          <w:p>
            <w:r>
              <w:rPr>
                <w:sz w:val="17"/>
              </w:rPr>
              <w:t>TCP 80 and 443 from 0.0.0.0/0 observed; verify exposure, active listeners and intended Cloudflare/WAF path</w:t>
            </w:r>
          </w:p>
        </w:tc>
        <w:tc>
          <w:tcPr>
            <w:tcW w:type="dxa" w:w="2880"/>
          </w:tcPr>
          <w:p>
            <w:r>
              <w:rPr>
                <w:sz w:val="17"/>
              </w:rPr>
              <w:t>AWS console SG export plus ALB listener/rule evidence</w:t>
            </w:r>
          </w:p>
        </w:tc>
      </w:tr>
      <w:tr>
        <w:tc>
          <w:tcPr>
            <w:tcW w:type="dxa" w:w="2880"/>
          </w:tcPr>
          <w:p>
            <w:r>
              <w:rPr>
                <w:sz w:val="17"/>
              </w:rPr>
              <w:t>EC2 SG</w:t>
            </w:r>
          </w:p>
        </w:tc>
        <w:tc>
          <w:tcPr>
            <w:tcW w:type="dxa" w:w="2880"/>
          </w:tcPr>
          <w:p>
            <w:r>
              <w:rPr>
                <w:sz w:val="17"/>
              </w:rPr>
              <w:t>Application ports 5000 and 5500 from ALB SG; public SSH TCP/22 separately assessed</w:t>
            </w:r>
          </w:p>
        </w:tc>
        <w:tc>
          <w:tcPr>
            <w:tcW w:type="dxa" w:w="2880"/>
          </w:tcPr>
          <w:p>
            <w:r>
              <w:rPr>
                <w:sz w:val="17"/>
              </w:rPr>
              <w:t>EC2 SG rules and instance attachment evidence</w:t>
            </w:r>
          </w:p>
        </w:tc>
      </w:tr>
      <w:tr>
        <w:tc>
          <w:tcPr>
            <w:tcW w:type="dxa" w:w="2880"/>
          </w:tcPr>
          <w:p>
            <w:r>
              <w:rPr>
                <w:sz w:val="17"/>
              </w:rPr>
              <w:t>RDS SG</w:t>
            </w:r>
          </w:p>
        </w:tc>
        <w:tc>
          <w:tcPr>
            <w:tcW w:type="dxa" w:w="2880"/>
          </w:tcPr>
          <w:p>
            <w:r>
              <w:rPr>
                <w:sz w:val="17"/>
              </w:rPr>
              <w:t>PostgreSQL TCP 5432 through the linked EC2-to-RDS security-group pair; additional TCP/5543 rule assessed separately</w:t>
            </w:r>
          </w:p>
        </w:tc>
        <w:tc>
          <w:tcPr>
            <w:tcW w:type="dxa" w:w="2880"/>
          </w:tcPr>
          <w:p>
            <w:r>
              <w:rPr>
                <w:sz w:val="17"/>
              </w:rPr>
              <w:t>RDS/EC2 SG attachments and rule-level evidence</w:t>
            </w:r>
          </w:p>
        </w:tc>
      </w:tr>
    </w:tbl>
    <w:p>
      <w:r>
        <w:t>Important: the Cloudflare-provided certificate establishes HTTPS at the public Cloudflare edge. The ALB HTTP:80 listener remains a separate origin-side fact; therefore the audit does not label the entire browser-to-ALB path as end-to-end HTTPS unless the Worker origin configuration proves an encrypted Cloudflare-to-ALB connection.</w:t>
      </w:r>
    </w:p>
    <w:p>
      <w:pPr>
        <w:pStyle w:val="Heading1"/>
      </w:pPr>
      <w:r>
        <w:t>6. Audit criteria and control mapping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Control</w:t>
            </w:r>
          </w:p>
        </w:tc>
        <w:tc>
          <w:tcPr>
            <w:tcW w:type="dxa" w:w="2880"/>
          </w:tcPr>
          <w:p>
            <w:r>
              <w:rPr>
                <w:sz w:val="17"/>
              </w:rPr>
              <w:t>Subject</w:t>
            </w:r>
          </w:p>
        </w:tc>
        <w:tc>
          <w:tcPr>
            <w:tcW w:type="dxa" w:w="2880"/>
          </w:tcPr>
          <w:p>
            <w:r>
              <w:rPr>
                <w:sz w:val="17"/>
              </w:rPr>
              <w:t>Applied audit questions</w:t>
            </w:r>
          </w:p>
        </w:tc>
      </w:tr>
      <w:tr>
        <w:tc>
          <w:tcPr>
            <w:tcW w:type="dxa" w:w="2880"/>
          </w:tcPr>
          <w:p>
            <w:r>
              <w:rPr>
                <w:sz w:val="17"/>
              </w:rPr>
              <w:t>A.5.23</w:t>
            </w:r>
          </w:p>
        </w:tc>
        <w:tc>
          <w:tcPr>
            <w:tcW w:type="dxa" w:w="2880"/>
          </w:tcPr>
          <w:p>
            <w:r>
              <w:rPr>
                <w:sz w:val="17"/>
              </w:rPr>
              <w:t>Information security for use of cloud services</w:t>
            </w:r>
          </w:p>
        </w:tc>
        <w:tc>
          <w:tcPr>
            <w:tcW w:type="dxa" w:w="2880"/>
          </w:tcPr>
          <w:p>
            <w:r>
              <w:rPr>
                <w:sz w:val="17"/>
              </w:rPr>
              <w:t>Are cloud use responsibilities, account ownership, provider boundaries and allowed operations defined?</w:t>
            </w:r>
          </w:p>
        </w:tc>
      </w:tr>
      <w:tr>
        <w:tc>
          <w:tcPr>
            <w:tcW w:type="dxa" w:w="2880"/>
          </w:tcPr>
          <w:p>
            <w:r>
              <w:rPr>
                <w:sz w:val="17"/>
              </w:rPr>
              <w:t>A.8.9</w:t>
            </w:r>
          </w:p>
        </w:tc>
        <w:tc>
          <w:tcPr>
            <w:tcW w:type="dxa" w:w="2880"/>
          </w:tcPr>
          <w:p>
            <w:r>
              <w:rPr>
                <w:sz w:val="17"/>
              </w:rPr>
              <w:t>Configuration management</w:t>
            </w:r>
          </w:p>
        </w:tc>
        <w:tc>
          <w:tcPr>
            <w:tcW w:type="dxa" w:w="2880"/>
          </w:tcPr>
          <w:p>
            <w:r>
              <w:rPr>
                <w:sz w:val="17"/>
              </w:rPr>
              <w:t>Are storage, network, WAF, logging and compute configurations secure, documented and controlled?</w:t>
            </w:r>
          </w:p>
        </w:tc>
      </w:tr>
      <w:tr>
        <w:tc>
          <w:tcPr>
            <w:tcW w:type="dxa" w:w="2880"/>
          </w:tcPr>
          <w:p>
            <w:r>
              <w:rPr>
                <w:sz w:val="17"/>
              </w:rPr>
              <w:t>A.5.15</w:t>
            </w:r>
          </w:p>
        </w:tc>
        <w:tc>
          <w:tcPr>
            <w:tcW w:type="dxa" w:w="2880"/>
          </w:tcPr>
          <w:p>
            <w:r>
              <w:rPr>
                <w:sz w:val="17"/>
              </w:rPr>
              <w:t>Access control</w:t>
            </w:r>
          </w:p>
        </w:tc>
        <w:tc>
          <w:tcPr>
            <w:tcW w:type="dxa" w:w="2880"/>
          </w:tcPr>
          <w:p>
            <w:r>
              <w:rPr>
                <w:sz w:val="17"/>
              </w:rPr>
              <w:t>Are AWS and application permissions appropriately restricted and authenticated?</w:t>
            </w:r>
          </w:p>
        </w:tc>
      </w:tr>
    </w:tbl>
    <w:p>
      <w:r>
        <w:t>The control descriptions above are working audit interpretations. Formal assessment must refer to the authorized ISO standard text available to the team; the project brief does not provide the full normative wording.</w:t>
      </w:r>
    </w:p>
    <w:p>
      <w:pPr>
        <w:pStyle w:val="Heading1"/>
      </w:pPr>
      <w:r>
        <w:t>7. Audit methodology</w:t>
      </w:r>
    </w:p>
    <w:p>
      <w:r>
        <w:t>The audit follows the phased approach in the terms of reference: preparation, programme, document review, grid preparation, execution, evidence collection, analysis, findings, closing discussion and reporting. Session 1 establishes the approved baseline using documentary review and read-only inspection. Session 2 performs authorized AWS console/CLI verification and automated assessment with Prowler and ScoutSuite, while preserving screenshots, raw reports and permission-denial evidence.</w:t>
      </w:r>
    </w:p>
    <w:p>
      <w:pPr>
        <w:pStyle w:val="Heading2"/>
      </w:pPr>
      <w:r>
        <w:t>7.1 Sampling strategy</w:t>
      </w:r>
    </w:p>
    <w:p>
      <w:pPr>
        <w:pStyle w:val="ListBullet"/>
      </w:pPr>
      <w:r>
        <w:t>Inspect all relevant deployed Web ACLs and record which one is associated with the current ALB.</w:t>
      </w:r>
    </w:p>
    <w:p>
      <w:pPr>
        <w:pStyle w:val="ListBullet"/>
      </w:pPr>
      <w:r>
        <w:t>Inspect the current ALB listener, rules and target groups rather than assuming historical diagrams remain accurate.</w:t>
      </w:r>
    </w:p>
    <w:p>
      <w:pPr>
        <w:pStyle w:val="ListBullet"/>
      </w:pPr>
      <w:r>
        <w:t>Inspect every security group attached to the ALB, EC2 and RDS.</w:t>
      </w:r>
    </w:p>
    <w:p>
      <w:pPr>
        <w:pStyle w:val="ListBullet"/>
      </w:pPr>
      <w:r>
        <w:t>Inspect relevant S3 buckets, RDS encryption/public-access settings and Secrets Manager metadata without exposing secret values.</w:t>
      </w:r>
    </w:p>
    <w:p>
      <w:pPr>
        <w:pStyle w:val="ListBullet"/>
      </w:pPr>
      <w:r>
        <w:t>Sample at least one administrator and one ordinary test customer for application access-control checks.</w:t>
      </w:r>
    </w:p>
    <w:p>
      <w:pPr>
        <w:pStyle w:val="ListBullet"/>
      </w:pPr>
      <w:r>
        <w:t>Inspect CloudTrail configuration and at least one recent representative event; distinguish CloudTrail from WAF request logging.</w:t>
      </w:r>
    </w:p>
    <w:p>
      <w:pPr>
        <w:pStyle w:val="ListBullet"/>
      </w:pPr>
      <w:r>
        <w:t>Preserve scanner version, invocation, timestamps, coverage gaps and output files.</w:t>
      </w:r>
    </w:p>
    <w:p>
      <w:pPr>
        <w:pStyle w:val="Heading2"/>
      </w:pPr>
      <w:r>
        <w:t>7.2 Evidence integrity</w:t>
      </w:r>
    </w:p>
    <w:p>
      <w:r>
        <w:t>Evidence must be assigned EV-001 through EV-007 and stored in access-restricted folders. Each item should record UTC timestamp, source service/region, resource identifier (redacted where appropriate), collection method, collector, test ID and SHA-256 checksum when feasible. Preserve raw exports separately from annotated screenshots. Never include credentials, session tokens or secret payloads in screenshots or reports.</w:t>
      </w:r>
    </w:p>
    <w:p>
      <w:pPr>
        <w:pStyle w:val="Heading1"/>
      </w:pPr>
      <w:r>
        <w:t>8. Audit programme: three sessions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Session</w:t>
            </w:r>
          </w:p>
        </w:tc>
        <w:tc>
          <w:tcPr>
            <w:tcW w:type="dxa" w:w="2880"/>
          </w:tcPr>
          <w:p>
            <w:r>
              <w:rPr>
                <w:sz w:val="17"/>
              </w:rPr>
              <w:t>Activities</w:t>
            </w:r>
          </w:p>
        </w:tc>
        <w:tc>
          <w:tcPr>
            <w:tcW w:type="dxa" w:w="2880"/>
          </w:tcPr>
          <w:p>
            <w:r>
              <w:rPr>
                <w:sz w:val="17"/>
              </w:rPr>
              <w:t>Expected outputs</w:t>
            </w:r>
          </w:p>
        </w:tc>
      </w:tr>
      <w:tr>
        <w:tc>
          <w:tcPr>
            <w:tcW w:type="dxa" w:w="2880"/>
          </w:tcPr>
          <w:p>
            <w:r>
              <w:rPr>
                <w:sz w:val="17"/>
              </w:rPr>
              <w:t>1 — Preparation</w:t>
            </w:r>
          </w:p>
        </w:tc>
        <w:tc>
          <w:tcPr>
            <w:tcW w:type="dxa" w:w="2880"/>
          </w:tcPr>
          <w:p>
            <w:r>
              <w:rPr>
                <w:sz w:val="17"/>
              </w:rPr>
              <w:t>Validate scope and architecture; define criteria; document responsibilities; draft audit plan and initial grid; prepare scanner access strategy</w:t>
            </w:r>
          </w:p>
        </w:tc>
        <w:tc>
          <w:tcPr>
            <w:tcW w:type="dxa" w:w="2880"/>
          </w:tcPr>
          <w:p>
            <w:r>
              <w:rPr>
                <w:sz w:val="17"/>
              </w:rPr>
              <w:t>L-01 programme and plan; L-02 initial grid; environment/architecture baseline</w:t>
            </w:r>
          </w:p>
        </w:tc>
      </w:tr>
      <w:tr>
        <w:tc>
          <w:tcPr>
            <w:tcW w:type="dxa" w:w="2880"/>
          </w:tcPr>
          <w:p>
            <w:r>
              <w:rPr>
                <w:sz w:val="17"/>
              </w:rPr>
              <w:t>2 — Execution</w:t>
            </w:r>
          </w:p>
        </w:tc>
        <w:tc>
          <w:tcPr>
            <w:tcW w:type="dxa" w:w="2880"/>
          </w:tcPr>
          <w:p>
            <w:r>
              <w:rPr>
                <w:sz w:val="17"/>
              </w:rPr>
              <w:t>Run T-01 through T-07; inspect configurations; execute scanner; collect EV-001–EV-007; analyze results</w:t>
            </w:r>
          </w:p>
        </w:tc>
        <w:tc>
          <w:tcPr>
            <w:tcW w:type="dxa" w:w="2880"/>
          </w:tcPr>
          <w:p>
            <w:r>
              <w:rPr>
                <w:sz w:val="17"/>
              </w:rPr>
              <w:t>Completed grid, raw evidence, traceability matrix, draft findings</w:t>
            </w:r>
          </w:p>
        </w:tc>
      </w:tr>
      <w:tr>
        <w:tc>
          <w:tcPr>
            <w:tcW w:type="dxa" w:w="2880"/>
          </w:tcPr>
          <w:p>
            <w:r>
              <w:rPr>
                <w:sz w:val="17"/>
              </w:rPr>
              <w:t>3 — Reporting</w:t>
            </w:r>
          </w:p>
        </w:tc>
        <w:tc>
          <w:tcPr>
            <w:tcW w:type="dxa" w:w="2880"/>
          </w:tcPr>
          <w:p>
            <w:r>
              <w:rPr>
                <w:sz w:val="17"/>
              </w:rPr>
              <w:t>Validate evidence; classify findings; prioritize actions; produce report; prepare 5-minute presentation</w:t>
            </w:r>
          </w:p>
        </w:tc>
        <w:tc>
          <w:tcPr>
            <w:tcW w:type="dxa" w:w="2880"/>
          </w:tcPr>
          <w:p>
            <w:r>
              <w:rPr>
                <w:sz w:val="17"/>
              </w:rPr>
              <w:t>Final findings report, corrective action plan, presentation</w:t>
            </w:r>
          </w:p>
        </w:tc>
      </w:tr>
    </w:tbl>
    <w:p>
      <w:pPr>
        <w:pStyle w:val="Heading2"/>
      </w:pPr>
      <w:r>
        <w:t>8.1 Team roles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7"/>
              </w:rPr>
              <w:t>Role</w:t>
            </w:r>
          </w:p>
        </w:tc>
        <w:tc>
          <w:tcPr>
            <w:tcW w:type="dxa" w:w="4320"/>
          </w:tcPr>
          <w:p>
            <w:r>
              <w:rPr>
                <w:sz w:val="17"/>
              </w:rPr>
              <w:t>Responsibilities</w:t>
            </w:r>
          </w:p>
        </w:tc>
      </w:tr>
      <w:tr>
        <w:tc>
          <w:tcPr>
            <w:tcW w:type="dxa" w:w="4320"/>
          </w:tcPr>
          <w:p>
            <w:r>
              <w:rPr>
                <w:sz w:val="17"/>
              </w:rPr>
              <w:t>Auditor 1 — Technical</w:t>
            </w:r>
          </w:p>
        </w:tc>
        <w:tc>
          <w:tcPr>
            <w:tcW w:type="dxa" w:w="4320"/>
          </w:tcPr>
          <w:p>
            <w:r>
              <w:rPr>
                <w:sz w:val="17"/>
              </w:rPr>
              <w:t>AWS console/CLI inspection, scanner execution, architecture validation, technical evidence</w:t>
            </w:r>
          </w:p>
        </w:tc>
      </w:tr>
      <w:tr>
        <w:tc>
          <w:tcPr>
            <w:tcW w:type="dxa" w:w="4320"/>
          </w:tcPr>
          <w:p>
            <w:r>
              <w:rPr>
                <w:sz w:val="17"/>
              </w:rPr>
              <w:t>Auditor 2 — Audit/compliance</w:t>
            </w:r>
          </w:p>
        </w:tc>
        <w:tc>
          <w:tcPr>
            <w:tcW w:type="dxa" w:w="4320"/>
          </w:tcPr>
          <w:p>
            <w:r>
              <w:rPr>
                <w:sz w:val="17"/>
              </w:rPr>
              <w:t>Control mapping, cloud policy review, evidence register, findings, corrective action plan</w:t>
            </w:r>
          </w:p>
        </w:tc>
      </w:tr>
      <w:tr>
        <w:tc>
          <w:tcPr>
            <w:tcW w:type="dxa" w:w="4320"/>
          </w:tcPr>
          <w:p>
            <w:r>
              <w:rPr>
                <w:sz w:val="17"/>
              </w:rPr>
              <w:t>Both</w:t>
            </w:r>
          </w:p>
        </w:tc>
        <w:tc>
          <w:tcPr>
            <w:tcW w:type="dxa" w:w="4320"/>
          </w:tcPr>
          <w:p>
            <w:r>
              <w:rPr>
                <w:sz w:val="17"/>
              </w:rPr>
              <w:t>Agree scope, validate results, preserve evidence and present conclusions</w:t>
            </w:r>
          </w:p>
        </w:tc>
      </w:tr>
    </w:tbl>
    <w:p>
      <w:pPr>
        <w:pStyle w:val="Heading1"/>
      </w:pPr>
      <w:r>
        <w:t>9. Detailed test plan</w:t>
      </w:r>
    </w:p>
    <w:p>
      <w:pPr>
        <w:pStyle w:val="Heading2"/>
      </w:pPr>
      <w:r>
        <w:t>T-01 — Cloud usage policy</w:t>
      </w:r>
    </w:p>
    <w:p>
      <w:r>
        <w:t>Criterion: A.5.23  |  Evidence: EV-001</w:t>
      </w:r>
    </w:p>
    <w:p>
      <w:r>
        <w:t>Planned procedure: Review documented cloud responsibilities, shared-responsibility boundaries, permitted services and handling of test data.</w:t>
      </w:r>
    </w:p>
    <w:p>
      <w:r>
        <w:t>Expected evidence / interpretation: Approved policy or interview record; gaps documented.</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T-02 — Identities and access</w:t>
      </w:r>
    </w:p>
    <w:p>
      <w:r>
        <w:t>Criterion: A.5.15  |  Evidence: EV-002</w:t>
      </w:r>
    </w:p>
    <w:p>
      <w:r>
        <w:t>Planned procedure: Inspect IAM permissions/MFA where visible; verify Cognito admin group and denied access for ordinary users; record Learner Lab IAM constraints.</w:t>
      </w:r>
    </w:p>
    <w:p>
      <w:r>
        <w:t>Expected evidence / interpretation: Rights and authentication evidenced; excessive rights flagged.</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T-03 — Storage</w:t>
      </w:r>
    </w:p>
    <w:p>
      <w:r>
        <w:t>Criterion: A.8.9  |  Evidence: EV-003</w:t>
      </w:r>
    </w:p>
    <w:p>
      <w:r>
        <w:t>Planned procedure: Inspect S3 public access/encryption; RDS public accessibility, encryption, backup settings and secret storage.</w:t>
      </w:r>
    </w:p>
    <w:p>
      <w:r>
        <w:t>Expected evidence / interpretation: Storage private/encrypted where required; exceptions classified.</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T-04 — Network</w:t>
      </w:r>
    </w:p>
    <w:p>
      <w:r>
        <w:t>Criterion: A.8.9  |  Evidence: EV-004</w:t>
      </w:r>
    </w:p>
    <w:p>
      <w:r>
        <w:t>Planned procedure: Inspect ALB HTTP:80 listener and priority/default rules; SG ingress; EC2 public placement; RDS private placement; WAF association and Cloudflare origin reachability.</w:t>
      </w:r>
    </w:p>
    <w:p>
      <w:r>
        <w:t>Expected evidence / interpretation: Sensitive ports restricted; exposure and missing TLS identified.</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T-05 — Logging</w:t>
      </w:r>
    </w:p>
    <w:p>
      <w:r>
        <w:t>Criterion: A.8.9  |  Evidence: EV-005</w:t>
      </w:r>
    </w:p>
    <w:p>
      <w:r>
        <w:t>Planned procedure: Verify CloudTrail trails/event history, CloudWatch logs/alarms, WAF request logging state and retention.</w:t>
      </w:r>
    </w:p>
    <w:p>
      <w:r>
        <w:t>Expected evidence / interpretation: Required audit trails enabled and usable; gaps recorded.</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T-06 — Scanner execution</w:t>
      </w:r>
    </w:p>
    <w:p>
      <w:r>
        <w:t>Criterion: A.8.9  |  Evidence: EV-006</w:t>
      </w:r>
    </w:p>
    <w:p>
      <w:r>
        <w:t>Planned procedure: Execute Prowler and ScoutSuite with authorized Learner Lab credentials; preserve versions, invocation details, errors, permission limitations and raw reports.</w:t>
      </w:r>
    </w:p>
    <w:p>
      <w:r>
        <w:t>Expected evidence / interpretation: Scanner produces attributable report; coverage limits explicit.</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2"/>
      </w:pPr>
      <w:r>
        <w:t>T-07 — Lab limitations</w:t>
      </w:r>
    </w:p>
    <w:p>
      <w:r>
        <w:t>Criterion: A.8.9  |  Evidence: EV-007</w:t>
      </w:r>
    </w:p>
    <w:p>
      <w:r>
        <w:t>Planned procedure: Record AWS Academy Learner Lab restrictions, STS/Vocareum assumed-role boundaries, session expiry, limited IAM capabilities, scanner visibility constraints and unavailable administrative actions.</w:t>
      </w:r>
    </w:p>
    <w:p>
      <w:r>
        <w:t>Expected evidence / interpretation: Limitations note explains effects on audit conclusions.</w:t>
      </w:r>
    </w:p>
    <w:p>
      <w:r>
        <w:t>Execution status: Scheduled for Session 2 technical execution. Session 1 outcome: criterion, procedure and required evidence are defined. Result/classification: not applicable during the preparation phase; determined from Session 2 evidence.</w:t>
      </w:r>
    </w:p>
    <w:p>
      <w:pPr>
        <w:pStyle w:val="Heading1"/>
      </w:pPr>
      <w:r>
        <w:t>10. Initial evaluation grid (L-02)</w:t>
      </w:r>
    </w:p>
    <w:tbl>
      <w:tblPr>
        <w:tblStyle w:val="LightShading-Accent1"/>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792"/>
          </w:tcPr>
          <w:p>
            <w:r>
              <w:rPr>
                <w:sz w:val="16"/>
              </w:rPr>
              <w:t>Grid</w:t>
            </w:r>
          </w:p>
        </w:tc>
        <w:tc>
          <w:tcPr>
            <w:tcW w:type="dxa" w:w="936"/>
          </w:tcPr>
          <w:p>
            <w:r>
              <w:rPr>
                <w:sz w:val="16"/>
              </w:rPr>
              <w:t>Criterion</w:t>
            </w:r>
          </w:p>
        </w:tc>
        <w:tc>
          <w:tcPr>
            <w:tcW w:type="dxa" w:w="792"/>
          </w:tcPr>
          <w:p>
            <w:r>
              <w:rPr>
                <w:sz w:val="16"/>
              </w:rPr>
              <w:t>Test</w:t>
            </w:r>
          </w:p>
        </w:tc>
        <w:tc>
          <w:tcPr>
            <w:tcW w:type="dxa" w:w="3096"/>
          </w:tcPr>
          <w:p>
            <w:r>
              <w:rPr>
                <w:sz w:val="16"/>
              </w:rPr>
              <w:t>Question</w:t>
            </w:r>
          </w:p>
        </w:tc>
        <w:tc>
          <w:tcPr>
            <w:tcW w:type="dxa" w:w="1008"/>
          </w:tcPr>
          <w:p>
            <w:r>
              <w:rPr>
                <w:sz w:val="16"/>
              </w:rPr>
              <w:t>Evidence</w:t>
            </w:r>
          </w:p>
        </w:tc>
        <w:tc>
          <w:tcPr>
            <w:tcW w:type="dxa" w:w="2304"/>
          </w:tcPr>
          <w:p>
            <w:r>
              <w:rPr>
                <w:sz w:val="16"/>
              </w:rPr>
              <w:t>Status</w:t>
            </w:r>
          </w:p>
        </w:tc>
      </w:tr>
      <w:tr>
        <w:tc>
          <w:tcPr>
            <w:tcW w:type="dxa" w:w="792"/>
          </w:tcPr>
          <w:p>
            <w:r>
              <w:rPr>
                <w:sz w:val="16"/>
              </w:rPr>
              <w:t>G-01</w:t>
            </w:r>
          </w:p>
        </w:tc>
        <w:tc>
          <w:tcPr>
            <w:tcW w:type="dxa" w:w="936"/>
          </w:tcPr>
          <w:p>
            <w:r>
              <w:rPr>
                <w:sz w:val="16"/>
              </w:rPr>
              <w:t>A.5.23</w:t>
            </w:r>
          </w:p>
        </w:tc>
        <w:tc>
          <w:tcPr>
            <w:tcW w:type="dxa" w:w="792"/>
          </w:tcPr>
          <w:p>
            <w:r>
              <w:rPr>
                <w:sz w:val="16"/>
              </w:rPr>
              <w:t>T-01</w:t>
            </w:r>
          </w:p>
        </w:tc>
        <w:tc>
          <w:tcPr>
            <w:tcW w:type="dxa" w:w="3096"/>
          </w:tcPr>
          <w:p>
            <w:r>
              <w:rPr>
                <w:sz w:val="16"/>
              </w:rPr>
              <w:t>Are responsibilities defined?</w:t>
            </w:r>
          </w:p>
        </w:tc>
        <w:tc>
          <w:tcPr>
            <w:tcW w:type="dxa" w:w="1008"/>
          </w:tcPr>
          <w:p>
            <w:r>
              <w:rPr>
                <w:sz w:val="16"/>
              </w:rPr>
              <w:t>EV-001</w:t>
            </w:r>
          </w:p>
        </w:tc>
        <w:tc>
          <w:tcPr>
            <w:tcW w:type="dxa" w:w="2304"/>
          </w:tcPr>
          <w:p>
            <w:r>
              <w:rPr>
                <w:sz w:val="16"/>
              </w:rPr>
              <w:t>Defined for Session 2</w:t>
            </w:r>
          </w:p>
        </w:tc>
      </w:tr>
      <w:tr>
        <w:tc>
          <w:tcPr>
            <w:tcW w:type="dxa" w:w="792"/>
          </w:tcPr>
          <w:p>
            <w:r>
              <w:rPr>
                <w:sz w:val="16"/>
              </w:rPr>
              <w:t>G-02</w:t>
            </w:r>
          </w:p>
        </w:tc>
        <w:tc>
          <w:tcPr>
            <w:tcW w:type="dxa" w:w="936"/>
          </w:tcPr>
          <w:p>
            <w:r>
              <w:rPr>
                <w:sz w:val="16"/>
              </w:rPr>
              <w:t>A.5.15</w:t>
            </w:r>
          </w:p>
        </w:tc>
        <w:tc>
          <w:tcPr>
            <w:tcW w:type="dxa" w:w="792"/>
          </w:tcPr>
          <w:p>
            <w:r>
              <w:rPr>
                <w:sz w:val="16"/>
              </w:rPr>
              <w:t>T-02</w:t>
            </w:r>
          </w:p>
        </w:tc>
        <w:tc>
          <w:tcPr>
            <w:tcW w:type="dxa" w:w="3096"/>
          </w:tcPr>
          <w:p>
            <w:r>
              <w:rPr>
                <w:sz w:val="16"/>
              </w:rPr>
              <w:t>Are rights limited and is strong authentication enabled?</w:t>
            </w:r>
          </w:p>
        </w:tc>
        <w:tc>
          <w:tcPr>
            <w:tcW w:type="dxa" w:w="1008"/>
          </w:tcPr>
          <w:p>
            <w:r>
              <w:rPr>
                <w:sz w:val="16"/>
              </w:rPr>
              <w:t>EV-002</w:t>
            </w:r>
          </w:p>
        </w:tc>
        <w:tc>
          <w:tcPr>
            <w:tcW w:type="dxa" w:w="2304"/>
          </w:tcPr>
          <w:p>
            <w:r>
              <w:rPr>
                <w:sz w:val="16"/>
              </w:rPr>
              <w:t>Defined for Session 2</w:t>
            </w:r>
          </w:p>
        </w:tc>
      </w:tr>
      <w:tr>
        <w:tc>
          <w:tcPr>
            <w:tcW w:type="dxa" w:w="792"/>
          </w:tcPr>
          <w:p>
            <w:r>
              <w:rPr>
                <w:sz w:val="16"/>
              </w:rPr>
              <w:t>G-03</w:t>
            </w:r>
          </w:p>
        </w:tc>
        <w:tc>
          <w:tcPr>
            <w:tcW w:type="dxa" w:w="936"/>
          </w:tcPr>
          <w:p>
            <w:r>
              <w:rPr>
                <w:sz w:val="16"/>
              </w:rPr>
              <w:t>A.8.9</w:t>
            </w:r>
          </w:p>
        </w:tc>
        <w:tc>
          <w:tcPr>
            <w:tcW w:type="dxa" w:w="792"/>
          </w:tcPr>
          <w:p>
            <w:r>
              <w:rPr>
                <w:sz w:val="16"/>
              </w:rPr>
              <w:t>T-03</w:t>
            </w:r>
          </w:p>
        </w:tc>
        <w:tc>
          <w:tcPr>
            <w:tcW w:type="dxa" w:w="3096"/>
          </w:tcPr>
          <w:p>
            <w:r>
              <w:rPr>
                <w:sz w:val="16"/>
              </w:rPr>
              <w:t>Is storage private and encrypted?</w:t>
            </w:r>
          </w:p>
        </w:tc>
        <w:tc>
          <w:tcPr>
            <w:tcW w:type="dxa" w:w="1008"/>
          </w:tcPr>
          <w:p>
            <w:r>
              <w:rPr>
                <w:sz w:val="16"/>
              </w:rPr>
              <w:t>EV-003</w:t>
            </w:r>
          </w:p>
        </w:tc>
        <w:tc>
          <w:tcPr>
            <w:tcW w:type="dxa" w:w="2304"/>
          </w:tcPr>
          <w:p>
            <w:r>
              <w:rPr>
                <w:sz w:val="16"/>
              </w:rPr>
              <w:t>Defined for Session 2</w:t>
            </w:r>
          </w:p>
        </w:tc>
      </w:tr>
      <w:tr>
        <w:tc>
          <w:tcPr>
            <w:tcW w:type="dxa" w:w="792"/>
          </w:tcPr>
          <w:p>
            <w:r>
              <w:rPr>
                <w:sz w:val="16"/>
              </w:rPr>
              <w:t>G-04</w:t>
            </w:r>
          </w:p>
        </w:tc>
        <w:tc>
          <w:tcPr>
            <w:tcW w:type="dxa" w:w="936"/>
          </w:tcPr>
          <w:p>
            <w:r>
              <w:rPr>
                <w:sz w:val="16"/>
              </w:rPr>
              <w:t>A.8.9</w:t>
            </w:r>
          </w:p>
        </w:tc>
        <w:tc>
          <w:tcPr>
            <w:tcW w:type="dxa" w:w="792"/>
          </w:tcPr>
          <w:p>
            <w:r>
              <w:rPr>
                <w:sz w:val="16"/>
              </w:rPr>
              <w:t>T-04</w:t>
            </w:r>
          </w:p>
        </w:tc>
        <w:tc>
          <w:tcPr>
            <w:tcW w:type="dxa" w:w="3096"/>
          </w:tcPr>
          <w:p>
            <w:r>
              <w:rPr>
                <w:sz w:val="16"/>
              </w:rPr>
              <w:t>Are network rules restrictive?</w:t>
            </w:r>
          </w:p>
        </w:tc>
        <w:tc>
          <w:tcPr>
            <w:tcW w:type="dxa" w:w="1008"/>
          </w:tcPr>
          <w:p>
            <w:r>
              <w:rPr>
                <w:sz w:val="16"/>
              </w:rPr>
              <w:t>EV-004</w:t>
            </w:r>
          </w:p>
        </w:tc>
        <w:tc>
          <w:tcPr>
            <w:tcW w:type="dxa" w:w="2304"/>
          </w:tcPr>
          <w:p>
            <w:r>
              <w:rPr>
                <w:sz w:val="16"/>
              </w:rPr>
              <w:t>Defined for Session 2</w:t>
            </w:r>
          </w:p>
        </w:tc>
      </w:tr>
      <w:tr>
        <w:tc>
          <w:tcPr>
            <w:tcW w:type="dxa" w:w="792"/>
          </w:tcPr>
          <w:p>
            <w:r>
              <w:rPr>
                <w:sz w:val="16"/>
              </w:rPr>
              <w:t>G-05</w:t>
            </w:r>
          </w:p>
        </w:tc>
        <w:tc>
          <w:tcPr>
            <w:tcW w:type="dxa" w:w="936"/>
          </w:tcPr>
          <w:p>
            <w:r>
              <w:rPr>
                <w:sz w:val="16"/>
              </w:rPr>
              <w:t>A.8.9</w:t>
            </w:r>
          </w:p>
        </w:tc>
        <w:tc>
          <w:tcPr>
            <w:tcW w:type="dxa" w:w="792"/>
          </w:tcPr>
          <w:p>
            <w:r>
              <w:rPr>
                <w:sz w:val="16"/>
              </w:rPr>
              <w:t>T-05</w:t>
            </w:r>
          </w:p>
        </w:tc>
        <w:tc>
          <w:tcPr>
            <w:tcW w:type="dxa" w:w="3096"/>
          </w:tcPr>
          <w:p>
            <w:r>
              <w:rPr>
                <w:sz w:val="16"/>
              </w:rPr>
              <w:t>Is logging enabled and effective?</w:t>
            </w:r>
          </w:p>
        </w:tc>
        <w:tc>
          <w:tcPr>
            <w:tcW w:type="dxa" w:w="1008"/>
          </w:tcPr>
          <w:p>
            <w:r>
              <w:rPr>
                <w:sz w:val="16"/>
              </w:rPr>
              <w:t>EV-005</w:t>
            </w:r>
          </w:p>
        </w:tc>
        <w:tc>
          <w:tcPr>
            <w:tcW w:type="dxa" w:w="2304"/>
          </w:tcPr>
          <w:p>
            <w:r>
              <w:rPr>
                <w:sz w:val="16"/>
              </w:rPr>
              <w:t>Defined for Session 2</w:t>
            </w:r>
          </w:p>
        </w:tc>
      </w:tr>
      <w:tr>
        <w:tc>
          <w:tcPr>
            <w:tcW w:type="dxa" w:w="792"/>
          </w:tcPr>
          <w:p>
            <w:r>
              <w:rPr>
                <w:sz w:val="16"/>
              </w:rPr>
              <w:t>G-06</w:t>
            </w:r>
          </w:p>
        </w:tc>
        <w:tc>
          <w:tcPr>
            <w:tcW w:type="dxa" w:w="936"/>
          </w:tcPr>
          <w:p>
            <w:r>
              <w:rPr>
                <w:sz w:val="16"/>
              </w:rPr>
              <w:t>A.8.9</w:t>
            </w:r>
          </w:p>
        </w:tc>
        <w:tc>
          <w:tcPr>
            <w:tcW w:type="dxa" w:w="792"/>
          </w:tcPr>
          <w:p>
            <w:r>
              <w:rPr>
                <w:sz w:val="16"/>
              </w:rPr>
              <w:t>T-06</w:t>
            </w:r>
          </w:p>
        </w:tc>
        <w:tc>
          <w:tcPr>
            <w:tcW w:type="dxa" w:w="3096"/>
          </w:tcPr>
          <w:p>
            <w:r>
              <w:rPr>
                <w:sz w:val="16"/>
              </w:rPr>
              <w:t>Did the scanners run and produce reports?</w:t>
            </w:r>
          </w:p>
        </w:tc>
        <w:tc>
          <w:tcPr>
            <w:tcW w:type="dxa" w:w="1008"/>
          </w:tcPr>
          <w:p>
            <w:r>
              <w:rPr>
                <w:sz w:val="16"/>
              </w:rPr>
              <w:t>EV-006</w:t>
            </w:r>
          </w:p>
        </w:tc>
        <w:tc>
          <w:tcPr>
            <w:tcW w:type="dxa" w:w="2304"/>
          </w:tcPr>
          <w:p>
            <w:r>
              <w:rPr>
                <w:sz w:val="16"/>
              </w:rPr>
              <w:t>Defined for Session 2</w:t>
            </w:r>
          </w:p>
        </w:tc>
      </w:tr>
      <w:tr>
        <w:tc>
          <w:tcPr>
            <w:tcW w:type="dxa" w:w="792"/>
          </w:tcPr>
          <w:p>
            <w:r>
              <w:rPr>
                <w:sz w:val="16"/>
              </w:rPr>
              <w:t>G-07</w:t>
            </w:r>
          </w:p>
        </w:tc>
        <w:tc>
          <w:tcPr>
            <w:tcW w:type="dxa" w:w="936"/>
          </w:tcPr>
          <w:p>
            <w:r>
              <w:rPr>
                <w:sz w:val="16"/>
              </w:rPr>
              <w:t>A.8.9</w:t>
            </w:r>
          </w:p>
        </w:tc>
        <w:tc>
          <w:tcPr>
            <w:tcW w:type="dxa" w:w="792"/>
          </w:tcPr>
          <w:p>
            <w:r>
              <w:rPr>
                <w:sz w:val="16"/>
              </w:rPr>
              <w:t>T-07</w:t>
            </w:r>
          </w:p>
        </w:tc>
        <w:tc>
          <w:tcPr>
            <w:tcW w:type="dxa" w:w="3096"/>
          </w:tcPr>
          <w:p>
            <w:r>
              <w:rPr>
                <w:sz w:val="16"/>
              </w:rPr>
              <w:t>Are Learner Lab limitations documented?</w:t>
            </w:r>
          </w:p>
        </w:tc>
        <w:tc>
          <w:tcPr>
            <w:tcW w:type="dxa" w:w="1008"/>
          </w:tcPr>
          <w:p>
            <w:r>
              <w:rPr>
                <w:sz w:val="16"/>
              </w:rPr>
              <w:t>EV-007</w:t>
            </w:r>
          </w:p>
        </w:tc>
        <w:tc>
          <w:tcPr>
            <w:tcW w:type="dxa" w:w="2304"/>
          </w:tcPr>
          <w:p>
            <w:r>
              <w:rPr>
                <w:sz w:val="16"/>
              </w:rPr>
              <w:t>Defined for Session 2</w:t>
            </w:r>
          </w:p>
        </w:tc>
      </w:tr>
    </w:tbl>
    <w:p>
      <w:pPr>
        <w:pStyle w:val="Heading1"/>
      </w:pPr>
      <w:r>
        <w:t>11. Traceability and evidence register</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7"/>
              </w:rPr>
              <w:t>Control</w:t>
            </w:r>
          </w:p>
        </w:tc>
        <w:tc>
          <w:tcPr>
            <w:tcW w:type="dxa" w:w="1728"/>
          </w:tcPr>
          <w:p>
            <w:r>
              <w:rPr>
                <w:sz w:val="17"/>
              </w:rPr>
              <w:t>Test</w:t>
            </w:r>
          </w:p>
        </w:tc>
        <w:tc>
          <w:tcPr>
            <w:tcW w:type="dxa" w:w="1728"/>
          </w:tcPr>
          <w:p>
            <w:r>
              <w:rPr>
                <w:sz w:val="17"/>
              </w:rPr>
              <w:t>Evidence</w:t>
            </w:r>
          </w:p>
        </w:tc>
        <w:tc>
          <w:tcPr>
            <w:tcW w:type="dxa" w:w="1728"/>
          </w:tcPr>
          <w:p>
            <w:r>
              <w:rPr>
                <w:sz w:val="17"/>
              </w:rPr>
              <w:t>Result</w:t>
            </w:r>
          </w:p>
        </w:tc>
        <w:tc>
          <w:tcPr>
            <w:tcW w:type="dxa" w:w="1728"/>
          </w:tcPr>
          <w:p>
            <w:r>
              <w:rPr>
                <w:sz w:val="17"/>
              </w:rPr>
              <w:t>Finding</w:t>
            </w:r>
          </w:p>
        </w:tc>
      </w:tr>
      <w:tr>
        <w:tc>
          <w:tcPr>
            <w:tcW w:type="dxa" w:w="1728"/>
          </w:tcPr>
          <w:p>
            <w:r>
              <w:rPr>
                <w:sz w:val="17"/>
              </w:rPr>
              <w:t>A.5.23</w:t>
            </w:r>
          </w:p>
        </w:tc>
        <w:tc>
          <w:tcPr>
            <w:tcW w:type="dxa" w:w="1728"/>
          </w:tcPr>
          <w:p>
            <w:r>
              <w:rPr>
                <w:sz w:val="17"/>
              </w:rPr>
              <w:t>T-01</w:t>
            </w:r>
          </w:p>
        </w:tc>
        <w:tc>
          <w:tcPr>
            <w:tcW w:type="dxa" w:w="1728"/>
          </w:tcPr>
          <w:p>
            <w:r>
              <w:rPr>
                <w:sz w:val="17"/>
              </w:rPr>
              <w:t>EV-001</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A.5.15</w:t>
            </w:r>
          </w:p>
        </w:tc>
        <w:tc>
          <w:tcPr>
            <w:tcW w:type="dxa" w:w="1728"/>
          </w:tcPr>
          <w:p>
            <w:r>
              <w:rPr>
                <w:sz w:val="17"/>
              </w:rPr>
              <w:t>T-02</w:t>
            </w:r>
          </w:p>
        </w:tc>
        <w:tc>
          <w:tcPr>
            <w:tcW w:type="dxa" w:w="1728"/>
          </w:tcPr>
          <w:p>
            <w:r>
              <w:rPr>
                <w:sz w:val="17"/>
              </w:rPr>
              <w:t>EV-002</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A.8.9</w:t>
            </w:r>
          </w:p>
        </w:tc>
        <w:tc>
          <w:tcPr>
            <w:tcW w:type="dxa" w:w="1728"/>
          </w:tcPr>
          <w:p>
            <w:r>
              <w:rPr>
                <w:sz w:val="17"/>
              </w:rPr>
              <w:t>T-03</w:t>
            </w:r>
          </w:p>
        </w:tc>
        <w:tc>
          <w:tcPr>
            <w:tcW w:type="dxa" w:w="1728"/>
          </w:tcPr>
          <w:p>
            <w:r>
              <w:rPr>
                <w:sz w:val="17"/>
              </w:rPr>
              <w:t>EV-003</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A.8.9</w:t>
            </w:r>
          </w:p>
        </w:tc>
        <w:tc>
          <w:tcPr>
            <w:tcW w:type="dxa" w:w="1728"/>
          </w:tcPr>
          <w:p>
            <w:r>
              <w:rPr>
                <w:sz w:val="17"/>
              </w:rPr>
              <w:t>T-04</w:t>
            </w:r>
          </w:p>
        </w:tc>
        <w:tc>
          <w:tcPr>
            <w:tcW w:type="dxa" w:w="1728"/>
          </w:tcPr>
          <w:p>
            <w:r>
              <w:rPr>
                <w:sz w:val="17"/>
              </w:rPr>
              <w:t>EV-004</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A.8.9</w:t>
            </w:r>
          </w:p>
        </w:tc>
        <w:tc>
          <w:tcPr>
            <w:tcW w:type="dxa" w:w="1728"/>
          </w:tcPr>
          <w:p>
            <w:r>
              <w:rPr>
                <w:sz w:val="17"/>
              </w:rPr>
              <w:t>T-05</w:t>
            </w:r>
          </w:p>
        </w:tc>
        <w:tc>
          <w:tcPr>
            <w:tcW w:type="dxa" w:w="1728"/>
          </w:tcPr>
          <w:p>
            <w:r>
              <w:rPr>
                <w:sz w:val="17"/>
              </w:rPr>
              <w:t>EV-005</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A.8.9</w:t>
            </w:r>
          </w:p>
        </w:tc>
        <w:tc>
          <w:tcPr>
            <w:tcW w:type="dxa" w:w="1728"/>
          </w:tcPr>
          <w:p>
            <w:r>
              <w:rPr>
                <w:sz w:val="17"/>
              </w:rPr>
              <w:t>T-06</w:t>
            </w:r>
          </w:p>
        </w:tc>
        <w:tc>
          <w:tcPr>
            <w:tcW w:type="dxa" w:w="1728"/>
          </w:tcPr>
          <w:p>
            <w:r>
              <w:rPr>
                <w:sz w:val="17"/>
              </w:rPr>
              <w:t>EV-006</w:t>
            </w:r>
          </w:p>
        </w:tc>
        <w:tc>
          <w:tcPr>
            <w:tcW w:type="dxa" w:w="1728"/>
          </w:tcPr>
          <w:p>
            <w:r>
              <w:rPr>
                <w:sz w:val="17"/>
              </w:rPr>
              <w:t>Not applicable in Session 1</w:t>
            </w:r>
          </w:p>
        </w:tc>
        <w:tc>
          <w:tcPr>
            <w:tcW w:type="dxa" w:w="1728"/>
          </w:tcPr>
          <w:p>
            <w:r>
              <w:rPr>
                <w:sz w:val="17"/>
              </w:rPr>
              <w:t>Determined in Session 2</w:t>
            </w:r>
          </w:p>
        </w:tc>
      </w:tr>
      <w:tr>
        <w:tc>
          <w:tcPr>
            <w:tcW w:type="dxa" w:w="1728"/>
          </w:tcPr>
          <w:p>
            <w:r>
              <w:rPr>
                <w:sz w:val="17"/>
              </w:rPr>
              <w:t>A.8.9</w:t>
            </w:r>
          </w:p>
        </w:tc>
        <w:tc>
          <w:tcPr>
            <w:tcW w:type="dxa" w:w="1728"/>
          </w:tcPr>
          <w:p>
            <w:r>
              <w:rPr>
                <w:sz w:val="17"/>
              </w:rPr>
              <w:t>T-07</w:t>
            </w:r>
          </w:p>
        </w:tc>
        <w:tc>
          <w:tcPr>
            <w:tcW w:type="dxa" w:w="1728"/>
          </w:tcPr>
          <w:p>
            <w:r>
              <w:rPr>
                <w:sz w:val="17"/>
              </w:rPr>
              <w:t>EV-007</w:t>
            </w:r>
          </w:p>
        </w:tc>
        <w:tc>
          <w:tcPr>
            <w:tcW w:type="dxa" w:w="1728"/>
          </w:tcPr>
          <w:p>
            <w:r>
              <w:rPr>
                <w:sz w:val="17"/>
              </w:rPr>
              <w:t>Not applicable in Session 1</w:t>
            </w:r>
          </w:p>
        </w:tc>
        <w:tc>
          <w:tcPr>
            <w:tcW w:type="dxa" w:w="1728"/>
          </w:tcPr>
          <w:p>
            <w:r>
              <w:rPr>
                <w:sz w:val="17"/>
              </w:rPr>
              <w:t>Determined in Session 2</w:t>
            </w:r>
          </w:p>
        </w:tc>
      </w:tr>
    </w:tbl>
    <w:p>
      <w:r>
        <w:t>Evidence folders: 08_Evidence/EV-001 through 08_Evidence/EV-007. Prowler and ScoutSuite raw outputs are retained under the scanner test/evidence area and referenced from EV-006. Session 1 defines the evidence scheme; Session 2 populates the final result and finding columns.</w:t>
      </w:r>
    </w:p>
    <w:p>
      <w:pPr>
        <w:pStyle w:val="Heading1"/>
      </w:pPr>
      <w:r>
        <w:t>12. Risks, constraints and assumptions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7"/>
              </w:rPr>
              <w:t>Risk or constraint</w:t>
            </w:r>
          </w:p>
        </w:tc>
        <w:tc>
          <w:tcPr>
            <w:tcW w:type="dxa" w:w="2880"/>
          </w:tcPr>
          <w:p>
            <w:r>
              <w:rPr>
                <w:sz w:val="17"/>
              </w:rPr>
              <w:t>Impact</w:t>
            </w:r>
          </w:p>
        </w:tc>
        <w:tc>
          <w:tcPr>
            <w:tcW w:type="dxa" w:w="2880"/>
          </w:tcPr>
          <w:p>
            <w:r>
              <w:rPr>
                <w:sz w:val="17"/>
              </w:rPr>
              <w:t>Mitigation</w:t>
            </w:r>
          </w:p>
        </w:tc>
      </w:tr>
      <w:tr>
        <w:tc>
          <w:tcPr>
            <w:tcW w:type="dxa" w:w="2880"/>
          </w:tcPr>
          <w:p>
            <w:r>
              <w:rPr>
                <w:sz w:val="17"/>
              </w:rPr>
              <w:t>Learner Lab IAM restrictions</w:t>
            </w:r>
          </w:p>
        </w:tc>
        <w:tc>
          <w:tcPr>
            <w:tcW w:type="dxa" w:w="2880"/>
          </w:tcPr>
          <w:p>
            <w:r>
              <w:rPr>
                <w:sz w:val="17"/>
              </w:rPr>
              <w:t>Temporary STS/Vocareum role can restrict IAM or service administration and scanner visibility</w:t>
            </w:r>
          </w:p>
        </w:tc>
        <w:tc>
          <w:tcPr>
            <w:tcW w:type="dxa" w:w="2880"/>
          </w:tcPr>
          <w:p>
            <w:r>
              <w:rPr>
                <w:sz w:val="17"/>
              </w:rPr>
              <w:t>Use permitted credentials, preserve AccessDenied/coverage evidence under EV-007, and avoid treating permission denials as proof of compliance</w:t>
            </w:r>
          </w:p>
        </w:tc>
      </w:tr>
      <w:tr>
        <w:tc>
          <w:tcPr>
            <w:tcW w:type="dxa" w:w="2880"/>
          </w:tcPr>
          <w:p>
            <w:r>
              <w:rPr>
                <w:sz w:val="17"/>
              </w:rPr>
              <w:t>Temporary lab lifetime</w:t>
            </w:r>
          </w:p>
        </w:tc>
        <w:tc>
          <w:tcPr>
            <w:tcW w:type="dxa" w:w="2880"/>
          </w:tcPr>
          <w:p>
            <w:r>
              <w:rPr>
                <w:sz w:val="17"/>
              </w:rPr>
              <w:t>Resources, credentials or logs can change/disappear between Learner Lab sessions</w:t>
            </w:r>
          </w:p>
        </w:tc>
        <w:tc>
          <w:tcPr>
            <w:tcW w:type="dxa" w:w="2880"/>
          </w:tcPr>
          <w:p>
            <w:r>
              <w:rPr>
                <w:sz w:val="17"/>
              </w:rPr>
              <w:t>Collect dated evidence early; preserve non-sensitive exports and hashes</w:t>
            </w:r>
          </w:p>
        </w:tc>
      </w:tr>
      <w:tr>
        <w:tc>
          <w:tcPr>
            <w:tcW w:type="dxa" w:w="2880"/>
          </w:tcPr>
          <w:p>
            <w:r>
              <w:rPr>
                <w:sz w:val="17"/>
              </w:rPr>
              <w:t>Public EC2 and HTTP:80 ALB</w:t>
            </w:r>
          </w:p>
        </w:tc>
        <w:tc>
          <w:tcPr>
            <w:tcW w:type="dxa" w:w="2880"/>
          </w:tcPr>
          <w:p>
            <w:r>
              <w:rPr>
                <w:sz w:val="17"/>
              </w:rPr>
              <w:t>Public EC2 exposure and ALB HTTP:80 origin listener can increase attack surface or leave an unencrypted origin hop</w:t>
            </w:r>
          </w:p>
        </w:tc>
        <w:tc>
          <w:tcPr>
            <w:tcW w:type="dxa" w:w="2880"/>
          </w:tcPr>
          <w:p>
            <w:r>
              <w:rPr>
                <w:sz w:val="17"/>
              </w:rPr>
              <w:t>Validate SG rules, direct ALB reachability, Cloudflare Worker origin scheme and transport boundaries before classifying</w:t>
            </w:r>
          </w:p>
        </w:tc>
      </w:tr>
      <w:tr>
        <w:tc>
          <w:tcPr>
            <w:tcW w:type="dxa" w:w="2880"/>
          </w:tcPr>
          <w:p>
            <w:r>
              <w:rPr>
                <w:sz w:val="17"/>
              </w:rPr>
              <w:t>Cloudflare Worker outside AWS</w:t>
            </w:r>
          </w:p>
        </w:tc>
        <w:tc>
          <w:tcPr>
            <w:tcW w:type="dxa" w:w="2880"/>
          </w:tcPr>
          <w:p>
            <w:r>
              <w:rPr>
                <w:sz w:val="17"/>
              </w:rPr>
              <w:t>AWS scanners cannot inspect Cloudflare Worker code or the Cloudflare-managed certificate/edge configuration</w:t>
            </w:r>
          </w:p>
        </w:tc>
        <w:tc>
          <w:tcPr>
            <w:tcW w:type="dxa" w:w="2880"/>
          </w:tcPr>
          <w:p>
            <w:r>
              <w:rPr>
                <w:sz w:val="17"/>
              </w:rPr>
              <w:t>Use authorized project documentation/configuration review; distinguish public edge TLS from AWS origin transport</w:t>
            </w:r>
          </w:p>
        </w:tc>
      </w:tr>
      <w:tr>
        <w:tc>
          <w:tcPr>
            <w:tcW w:type="dxa" w:w="2880"/>
          </w:tcPr>
          <w:p>
            <w:r>
              <w:rPr>
                <w:sz w:val="17"/>
              </w:rPr>
              <w:t>WAF logging not enabled in prior screen</w:t>
            </w:r>
          </w:p>
        </w:tc>
        <w:tc>
          <w:tcPr>
            <w:tcW w:type="dxa" w:w="2880"/>
          </w:tcPr>
          <w:p>
            <w:r>
              <w:rPr>
                <w:sz w:val="17"/>
              </w:rPr>
              <w:t>Reduced request-level evidence</w:t>
            </w:r>
          </w:p>
        </w:tc>
        <w:tc>
          <w:tcPr>
            <w:tcW w:type="dxa" w:w="2880"/>
          </w:tcPr>
          <w:p>
            <w:r>
              <w:rPr>
                <w:sz w:val="17"/>
              </w:rPr>
              <w:t>Record as observed baseline and assess logging requirements</w:t>
            </w:r>
          </w:p>
        </w:tc>
      </w:tr>
      <w:tr>
        <w:tc>
          <w:tcPr>
            <w:tcW w:type="dxa" w:w="2880"/>
          </w:tcPr>
          <w:p>
            <w:r>
              <w:rPr>
                <w:sz w:val="17"/>
              </w:rPr>
              <w:t>Multiple Web ACLs</w:t>
            </w:r>
          </w:p>
        </w:tc>
        <w:tc>
          <w:tcPr>
            <w:tcW w:type="dxa" w:w="2880"/>
          </w:tcPr>
          <w:p>
            <w:r>
              <w:rPr>
                <w:sz w:val="17"/>
              </w:rPr>
              <w:t>Unnecessary charges or confusion over active ACL</w:t>
            </w:r>
          </w:p>
        </w:tc>
        <w:tc>
          <w:tcPr>
            <w:tcW w:type="dxa" w:w="2880"/>
          </w:tcPr>
          <w:p>
            <w:r>
              <w:rPr>
                <w:sz w:val="17"/>
              </w:rPr>
              <w:t>Map ACLs to associated resources; do not delete during audit</w:t>
            </w:r>
          </w:p>
        </w:tc>
      </w:tr>
      <w:tr>
        <w:tc>
          <w:tcPr>
            <w:tcW w:type="dxa" w:w="2880"/>
          </w:tcPr>
          <w:p>
            <w:r>
              <w:rPr>
                <w:sz w:val="17"/>
              </w:rPr>
              <w:t>Incident automation not proven</w:t>
            </w:r>
          </w:p>
        </w:tc>
        <w:tc>
          <w:tcPr>
            <w:tcW w:type="dxa" w:w="2880"/>
          </w:tcPr>
          <w:p>
            <w:r>
              <w:rPr>
                <w:sz w:val="17"/>
              </w:rPr>
              <w:t>Cannot claim automatic containment or snapshots</w:t>
            </w:r>
          </w:p>
        </w:tc>
        <w:tc>
          <w:tcPr>
            <w:tcW w:type="dxa" w:w="2880"/>
          </w:tcPr>
          <w:p>
            <w:r>
              <w:rPr>
                <w:sz w:val="17"/>
              </w:rPr>
              <w:t>Review Lambda logic, IAM and event triggers; perform safe controlled validation</w:t>
            </w:r>
          </w:p>
        </w:tc>
      </w:tr>
    </w:tbl>
    <w:p>
      <w:pPr>
        <w:pStyle w:val="Heading1"/>
      </w:pPr>
      <w:r>
        <w:t>13. Rules of engagement and safety</w:t>
      </w:r>
    </w:p>
    <w:p>
      <w:pPr>
        <w:pStyle w:val="ListBullet"/>
      </w:pPr>
      <w:r>
        <w:t>Audit only the teacher-approved Learner Lab environment and authorized Cloudflare configuration.</w:t>
      </w:r>
    </w:p>
    <w:p>
      <w:pPr>
        <w:pStyle w:val="ListBullet"/>
      </w:pPr>
      <w:r>
        <w:t>Use fictitious records; avoid exporting personally identifiable information or secret values.</w:t>
      </w:r>
    </w:p>
    <w:p>
      <w:pPr>
        <w:pStyle w:val="ListBullet"/>
      </w:pPr>
      <w:r>
        <w:t>Perform read-only checks by default and obtain explicit authorization before any state-changing test.</w:t>
      </w:r>
    </w:p>
    <w:p>
      <w:pPr>
        <w:pStyle w:val="ListBullet"/>
      </w:pPr>
      <w:r>
        <w:t>Back up relevant resources before approved intrusive tests; avoid disruption of the public app.</w:t>
      </w:r>
    </w:p>
    <w:p>
      <w:pPr>
        <w:pStyle w:val="ListBullet"/>
      </w:pPr>
      <w:r>
        <w:t>Treat snapshots and incident evidence as sensitive, encrypted, access-controlled data.</w:t>
      </w:r>
    </w:p>
    <w:p>
      <w:pPr>
        <w:pStyle w:val="ListBullet"/>
      </w:pPr>
      <w:r>
        <w:t>Record unsuccessful checks and permission denials as limitations, not as evidence of compliance.</w:t>
      </w:r>
    </w:p>
    <w:p>
      <w:pPr>
        <w:pStyle w:val="Heading1"/>
      </w:pPr>
      <w:r>
        <w:t>14. Session 1 completion checklist</w:t>
      </w:r>
    </w:p>
    <w:p>
      <w:r>
        <w:t>☑ Scope approved and written</w:t>
      </w:r>
    </w:p>
    <w:p>
      <w:r>
        <w:t>☑ Environment inventory and ownership recorded</w:t>
      </w:r>
    </w:p>
    <w:p>
      <w:r>
        <w:t>☑ Architecture baseline documented, including Cloudflare Worker reverse proxy, Cloudflare public TLS certificate, AWS ALB/EC2/RDS placement and monitoring boundaries</w:t>
      </w:r>
    </w:p>
    <w:p>
      <w:r>
        <w:t>☑ ALB listener/routing and public EC2/private RDS architecture documented</w:t>
      </w:r>
    </w:p>
    <w:p>
      <w:r>
        <w:t>☑ Audit criteria mapped to seven tests</w:t>
      </w:r>
    </w:p>
    <w:p>
      <w:r>
        <w:t>☑ Audit programme and role assignments prepared</w:t>
      </w:r>
    </w:p>
    <w:p>
      <w:r>
        <w:t>☑ Initial evaluation grid prepared for Session 2 execution</w:t>
      </w:r>
    </w:p>
    <w:p>
      <w:r>
        <w:t>☑ Evidence naming and handling method established</w:t>
      </w:r>
    </w:p>
    <w:p>
      <w:r>
        <w:t>☑ Prowler and ScoutSuite scanner strategy documented</w:t>
      </w:r>
    </w:p>
    <w:p>
      <w:r>
        <w:t>☑ Teacher-approved AWS Learner Lab target recorded</w:t>
      </w:r>
    </w:p>
    <w:p>
      <w:pPr>
        <w:pStyle w:val="Heading1"/>
      </w:pPr>
      <w:r>
        <w:t>15. References and next steps</w:t>
      </w:r>
    </w:p>
    <w:p>
      <w:r>
        <w:t>Primary project source: Terms of Reference No. 42, Audit of the Security of a Cloud Environment, supplied Markdown document. Source-derived elements include the seven test IDs, three ISO control references, three-session programme, EV evidence naming, required outputs and classification framework. Project-derived elements include AWS account 623463264556, the Cloudflare Worker reverse proxy and Cloudflare-provided public certificate, ALB HTTP:80 routing, public EC2 placement, private RDS placement, Cognito authorization and the planned incident-response sequence.</w:t>
      </w:r>
    </w:p>
    <w:p>
      <w:r>
        <w:t>Session 2 execution follows this approved baseline: collect timestamped AWS screenshots/exports, run T-01 through T-07, preserve EV-001 through EV-007, execute Prowler and ScoutSuite, reconcile automated findings with manual evidence, and classify results without altering the audited configuration solely to improve the outcome.</w:t>
      </w:r>
    </w:p>
    <w:p>
      <w:pPr>
        <w:pStyle w:val="Heading1"/>
      </w:pPr>
      <w:r>
        <w:t>Appendix A — Actual AWS security-group inventory (Session 1)</w:t>
      </w:r>
    </w:p>
    <w:p>
      <w:r>
        <w:t>Source: EC2 &gt; Network &amp; Security &gt; Security Groups, user-provided AWS Console inventory. Observation date: 9 October 2026 (provided during Session 1 preparation). Region and attachments must be confirmed from the AWS Console. All rule counts below are configuration metadata only, not the individual rule definitions.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7"/>
              </w:rPr>
              <w:t>Security group</w:t>
            </w:r>
          </w:p>
        </w:tc>
        <w:tc>
          <w:tcPr>
            <w:tcW w:type="dxa" w:w="1728"/>
          </w:tcPr>
          <w:p>
            <w:r>
              <w:rPr>
                <w:sz w:val="17"/>
              </w:rPr>
              <w:t>Group ID</w:t>
            </w:r>
          </w:p>
        </w:tc>
        <w:tc>
          <w:tcPr>
            <w:tcW w:type="dxa" w:w="1728"/>
          </w:tcPr>
          <w:p>
            <w:r>
              <w:rPr>
                <w:sz w:val="17"/>
              </w:rPr>
              <w:t>VPC ID</w:t>
            </w:r>
          </w:p>
        </w:tc>
        <w:tc>
          <w:tcPr>
            <w:tcW w:type="dxa" w:w="1728"/>
          </w:tcPr>
          <w:p>
            <w:r>
              <w:rPr>
                <w:sz w:val="17"/>
              </w:rPr>
              <w:t>Inbound / outbound</w:t>
            </w:r>
          </w:p>
        </w:tc>
        <w:tc>
          <w:tcPr>
            <w:tcW w:type="dxa" w:w="1728"/>
          </w:tcPr>
          <w:p>
            <w:r>
              <w:rPr>
                <w:sz w:val="17"/>
              </w:rPr>
              <w:t>Audit note</w:t>
            </w:r>
          </w:p>
        </w:tc>
      </w:tr>
      <w:tr>
        <w:tc>
          <w:tcPr>
            <w:tcW w:type="dxa" w:w="1728"/>
          </w:tcPr>
          <w:p>
            <w:r>
              <w:rPr>
                <w:sz w:val="17"/>
              </w:rPr>
              <w:t>default</w:t>
            </w:r>
          </w:p>
        </w:tc>
        <w:tc>
          <w:tcPr>
            <w:tcW w:type="dxa" w:w="1728"/>
          </w:tcPr>
          <w:p>
            <w:r>
              <w:rPr>
                <w:sz w:val="17"/>
              </w:rPr>
              <w:t>sg-00cbc5f6198c182ca</w:t>
            </w:r>
          </w:p>
        </w:tc>
        <w:tc>
          <w:tcPr>
            <w:tcW w:type="dxa" w:w="1728"/>
          </w:tcPr>
          <w:p>
            <w:r>
              <w:rPr>
                <w:sz w:val="17"/>
              </w:rPr>
              <w:t>vpc-082a310dcc24141fe</w:t>
            </w:r>
          </w:p>
        </w:tc>
        <w:tc>
          <w:tcPr>
            <w:tcW w:type="dxa" w:w="1728"/>
          </w:tcPr>
          <w:p>
            <w:r>
              <w:rPr>
                <w:sz w:val="17"/>
              </w:rPr>
              <w:t>1 / 1</w:t>
            </w:r>
          </w:p>
        </w:tc>
        <w:tc>
          <w:tcPr>
            <w:tcW w:type="dxa" w:w="1728"/>
          </w:tcPr>
          <w:p>
            <w:r>
              <w:rPr>
                <w:sz w:val="17"/>
              </w:rPr>
              <w:t>Default SG in main application VPC; retained for account context</w:t>
            </w:r>
          </w:p>
        </w:tc>
      </w:tr>
      <w:tr>
        <w:tc>
          <w:tcPr>
            <w:tcW w:type="dxa" w:w="1728"/>
          </w:tcPr>
          <w:p>
            <w:r>
              <w:rPr>
                <w:sz w:val="17"/>
              </w:rPr>
              <w:t>Alb-sg</w:t>
            </w:r>
          </w:p>
        </w:tc>
        <w:tc>
          <w:tcPr>
            <w:tcW w:type="dxa" w:w="1728"/>
          </w:tcPr>
          <w:p>
            <w:r>
              <w:rPr>
                <w:sz w:val="17"/>
              </w:rPr>
              <w:t>sg-0464d411ab9505f1e</w:t>
            </w:r>
          </w:p>
        </w:tc>
        <w:tc>
          <w:tcPr>
            <w:tcW w:type="dxa" w:w="1728"/>
          </w:tcPr>
          <w:p>
            <w:r>
              <w:rPr>
                <w:sz w:val="17"/>
              </w:rPr>
              <w:t>vpc-082a310dcc24141fe</w:t>
            </w:r>
          </w:p>
        </w:tc>
        <w:tc>
          <w:tcPr>
            <w:tcW w:type="dxa" w:w="1728"/>
          </w:tcPr>
          <w:p>
            <w:r>
              <w:rPr>
                <w:sz w:val="17"/>
              </w:rPr>
              <w:t>2 / 1</w:t>
            </w:r>
          </w:p>
        </w:tc>
        <w:tc>
          <w:tcPr>
            <w:tcW w:type="dxa" w:w="1728"/>
          </w:tcPr>
          <w:p>
            <w:r>
              <w:rPr>
                <w:sz w:val="17"/>
              </w:rPr>
              <w:t>Verified ALB SG; inbound TCP 80 and 443 from 0.0.0.0/0</w:t>
            </w:r>
          </w:p>
        </w:tc>
      </w:tr>
      <w:tr>
        <w:tc>
          <w:tcPr>
            <w:tcW w:type="dxa" w:w="1728"/>
          </w:tcPr>
          <w:p>
            <w:r>
              <w:rPr>
                <w:sz w:val="17"/>
              </w:rPr>
              <w:t>CloudFrontSG-ALB-bf0f550d-2b64-4212-a142-c29f8ed00586</w:t>
            </w:r>
          </w:p>
        </w:tc>
        <w:tc>
          <w:tcPr>
            <w:tcW w:type="dxa" w:w="1728"/>
          </w:tcPr>
          <w:p>
            <w:r>
              <w:rPr>
                <w:sz w:val="17"/>
              </w:rPr>
              <w:t>sg-02d495116cfd235d5</w:t>
            </w:r>
          </w:p>
        </w:tc>
        <w:tc>
          <w:tcPr>
            <w:tcW w:type="dxa" w:w="1728"/>
          </w:tcPr>
          <w:p>
            <w:r>
              <w:rPr>
                <w:sz w:val="17"/>
              </w:rPr>
              <w:t>vpc-082a310dcc24141fe</w:t>
            </w:r>
          </w:p>
        </w:tc>
        <w:tc>
          <w:tcPr>
            <w:tcW w:type="dxa" w:w="1728"/>
          </w:tcPr>
          <w:p>
            <w:r>
              <w:rPr>
                <w:sz w:val="17"/>
              </w:rPr>
              <w:t>1 / 1</w:t>
            </w:r>
          </w:p>
        </w:tc>
        <w:tc>
          <w:tcPr>
            <w:tcW w:type="dxa" w:w="1728"/>
          </w:tcPr>
          <w:p>
            <w:r>
              <w:rPr>
                <w:sz w:val="17"/>
              </w:rPr>
              <w:t>CloudFront-related SG present in main VPC; relevance/attachment assessed separately</w:t>
            </w:r>
          </w:p>
        </w:tc>
      </w:tr>
      <w:tr>
        <w:tc>
          <w:tcPr>
            <w:tcW w:type="dxa" w:w="1728"/>
          </w:tcPr>
          <w:p>
            <w:r>
              <w:rPr>
                <w:sz w:val="17"/>
              </w:rPr>
              <w:t>ec2-rds-1</w:t>
            </w:r>
          </w:p>
        </w:tc>
        <w:tc>
          <w:tcPr>
            <w:tcW w:type="dxa" w:w="1728"/>
          </w:tcPr>
          <w:p>
            <w:r>
              <w:rPr>
                <w:sz w:val="17"/>
              </w:rPr>
              <w:t>sg-02b9c3fe59b6761ae</w:t>
            </w:r>
          </w:p>
        </w:tc>
        <w:tc>
          <w:tcPr>
            <w:tcW w:type="dxa" w:w="1728"/>
          </w:tcPr>
          <w:p>
            <w:r>
              <w:rPr>
                <w:sz w:val="17"/>
              </w:rPr>
              <w:t>vpc-082a310dcc24141fe</w:t>
            </w:r>
          </w:p>
        </w:tc>
        <w:tc>
          <w:tcPr>
            <w:tcW w:type="dxa" w:w="1728"/>
          </w:tcPr>
          <w:p>
            <w:r>
              <w:rPr>
                <w:sz w:val="17"/>
              </w:rPr>
              <w:t>0 / 1</w:t>
            </w:r>
          </w:p>
        </w:tc>
        <w:tc>
          <w:tcPr>
            <w:tcW w:type="dxa" w:w="1728"/>
          </w:tcPr>
          <w:p>
            <w:r>
              <w:rPr>
                <w:sz w:val="17"/>
              </w:rPr>
              <w:t>EC2-side linked SG for RDS connectivity; 0 inbound / 1 outbound</w:t>
            </w:r>
          </w:p>
        </w:tc>
      </w:tr>
      <w:tr>
        <w:tc>
          <w:tcPr>
            <w:tcW w:type="dxa" w:w="1728"/>
          </w:tcPr>
          <w:p>
            <w:r>
              <w:rPr>
                <w:sz w:val="17"/>
              </w:rPr>
              <w:t>rds-ec2-1</w:t>
            </w:r>
          </w:p>
        </w:tc>
        <w:tc>
          <w:tcPr>
            <w:tcW w:type="dxa" w:w="1728"/>
          </w:tcPr>
          <w:p>
            <w:r>
              <w:rPr>
                <w:sz w:val="17"/>
              </w:rPr>
              <w:t>sg-089d2906b529750a6</w:t>
            </w:r>
          </w:p>
        </w:tc>
        <w:tc>
          <w:tcPr>
            <w:tcW w:type="dxa" w:w="1728"/>
          </w:tcPr>
          <w:p>
            <w:r>
              <w:rPr>
                <w:sz w:val="17"/>
              </w:rPr>
              <w:t>vpc-082a310dcc24141fe</w:t>
            </w:r>
          </w:p>
        </w:tc>
        <w:tc>
          <w:tcPr>
            <w:tcW w:type="dxa" w:w="1728"/>
          </w:tcPr>
          <w:p>
            <w:r>
              <w:rPr>
                <w:sz w:val="17"/>
              </w:rPr>
              <w:t>1 / 0</w:t>
            </w:r>
          </w:p>
        </w:tc>
        <w:tc>
          <w:tcPr>
            <w:tcW w:type="dxa" w:w="1728"/>
          </w:tcPr>
          <w:p>
            <w:r>
              <w:rPr>
                <w:sz w:val="17"/>
              </w:rPr>
              <w:t>RDS-side linked SG; PostgreSQL TCP 5432 from ec2-rds-1</w:t>
            </w:r>
          </w:p>
        </w:tc>
      </w:tr>
      <w:tr>
        <w:tc>
          <w:tcPr>
            <w:tcW w:type="dxa" w:w="1728"/>
          </w:tcPr>
          <w:p>
            <w:r>
              <w:rPr>
                <w:sz w:val="17"/>
              </w:rPr>
              <w:t>RDS sg</w:t>
            </w:r>
          </w:p>
        </w:tc>
        <w:tc>
          <w:tcPr>
            <w:tcW w:type="dxa" w:w="1728"/>
          </w:tcPr>
          <w:p>
            <w:r>
              <w:rPr>
                <w:sz w:val="17"/>
              </w:rPr>
              <w:t>sg-0069bef5caafbe7e9</w:t>
            </w:r>
          </w:p>
        </w:tc>
        <w:tc>
          <w:tcPr>
            <w:tcW w:type="dxa" w:w="1728"/>
          </w:tcPr>
          <w:p>
            <w:r>
              <w:rPr>
                <w:sz w:val="17"/>
              </w:rPr>
              <w:t>vpc-082a310dcc24141fe</w:t>
            </w:r>
          </w:p>
        </w:tc>
        <w:tc>
          <w:tcPr>
            <w:tcW w:type="dxa" w:w="1728"/>
          </w:tcPr>
          <w:p>
            <w:r>
              <w:rPr>
                <w:sz w:val="17"/>
              </w:rPr>
              <w:t>1 / 1</w:t>
            </w:r>
          </w:p>
        </w:tc>
        <w:tc>
          <w:tcPr>
            <w:tcW w:type="dxa" w:w="1728"/>
          </w:tcPr>
          <w:p>
            <w:r>
              <w:rPr>
                <w:sz w:val="17"/>
              </w:rPr>
              <w:t>Additional RDS-labelled SG; TCP 5543 from EC2 SG; purpose requires verification</w:t>
            </w:r>
          </w:p>
        </w:tc>
      </w:tr>
      <w:tr>
        <w:tc>
          <w:tcPr>
            <w:tcW w:type="dxa" w:w="1728"/>
          </w:tcPr>
          <w:p>
            <w:r>
              <w:rPr>
                <w:sz w:val="17"/>
              </w:rPr>
              <w:t>default</w:t>
            </w:r>
          </w:p>
        </w:tc>
        <w:tc>
          <w:tcPr>
            <w:tcW w:type="dxa" w:w="1728"/>
          </w:tcPr>
          <w:p>
            <w:r>
              <w:rPr>
                <w:sz w:val="17"/>
              </w:rPr>
              <w:t>sg-053a0d49e687327c3</w:t>
            </w:r>
          </w:p>
        </w:tc>
        <w:tc>
          <w:tcPr>
            <w:tcW w:type="dxa" w:w="1728"/>
          </w:tcPr>
          <w:p>
            <w:r>
              <w:rPr>
                <w:sz w:val="17"/>
              </w:rPr>
              <w:t>vpc-076fe7171cef3d8db</w:t>
            </w:r>
          </w:p>
        </w:tc>
        <w:tc>
          <w:tcPr>
            <w:tcW w:type="dxa" w:w="1728"/>
          </w:tcPr>
          <w:p>
            <w:r>
              <w:rPr>
                <w:sz w:val="17"/>
              </w:rPr>
              <w:t>1 / 1</w:t>
            </w:r>
          </w:p>
        </w:tc>
        <w:tc>
          <w:tcPr>
            <w:tcW w:type="dxa" w:w="1728"/>
          </w:tcPr>
          <w:p>
            <w:r>
              <w:rPr>
                <w:sz w:val="17"/>
              </w:rPr>
              <w:t>Default SG in a separate VPC; outside the main application VPC</w:t>
            </w:r>
          </w:p>
        </w:tc>
      </w:tr>
      <w:tr>
        <w:tc>
          <w:tcPr>
            <w:tcW w:type="dxa" w:w="1728"/>
          </w:tcPr>
          <w:p>
            <w:r>
              <w:rPr>
                <w:sz w:val="17"/>
              </w:rPr>
              <w:t>EC2 sg</w:t>
            </w:r>
          </w:p>
        </w:tc>
        <w:tc>
          <w:tcPr>
            <w:tcW w:type="dxa" w:w="1728"/>
          </w:tcPr>
          <w:p>
            <w:r>
              <w:rPr>
                <w:sz w:val="17"/>
              </w:rPr>
              <w:t>sg-045fb00f9aadc1d96</w:t>
            </w:r>
          </w:p>
        </w:tc>
        <w:tc>
          <w:tcPr>
            <w:tcW w:type="dxa" w:w="1728"/>
          </w:tcPr>
          <w:p>
            <w:r>
              <w:rPr>
                <w:sz w:val="17"/>
              </w:rPr>
              <w:t>vpc-082a310dcc24141fe</w:t>
            </w:r>
          </w:p>
        </w:tc>
        <w:tc>
          <w:tcPr>
            <w:tcW w:type="dxa" w:w="1728"/>
          </w:tcPr>
          <w:p>
            <w:r>
              <w:rPr>
                <w:sz w:val="17"/>
              </w:rPr>
              <w:t>3 / 1</w:t>
            </w:r>
          </w:p>
        </w:tc>
        <w:tc>
          <w:tcPr>
            <w:tcW w:type="dxa" w:w="1728"/>
          </w:tcPr>
          <w:p>
            <w:r>
              <w:rPr>
                <w:sz w:val="17"/>
              </w:rPr>
              <w:t>Verified EC2 SG; SSH TCP/22 from 0.0.0.0/0 and app ports 5000/5500 from ALB SG</w:t>
            </w:r>
          </w:p>
        </w:tc>
      </w:tr>
    </w:tbl>
    <w:p>
      <w:r>
        <w:t>Inventory summary: 8 security groups were recorded; 7 belong to vpc-082a310dcc24141fe and 1 to vpc-076fe7171cef3d8db. Key ALB, EC2 and RDS-linked rules were reconciled against AWS console evidence; default/CloudFront-related groups are retained for completeness and assessed for relevance during technical execution.</w:t>
      </w:r>
    </w:p>
    <w:p>
      <w:pPr>
        <w:pStyle w:val="Heading1"/>
      </w:pPr>
      <w:r>
        <w:t>Appendix B — Session 2 rule-level verification plan (T-04 / EV-004)</w:t>
      </w:r>
    </w:p>
    <w:p>
      <w:pPr>
        <w:pStyle w:val="ListBullet"/>
      </w:pPr>
      <w:r>
        <w:t>1. Reconfirm Alb-sg (sg-0464d411ab9505f1e) inbound TCP 80/443, its attachment to the active ALB and the relationship to the intended Cloudflare/WAF path.</w:t>
      </w:r>
    </w:p>
    <w:p>
      <w:pPr>
        <w:pStyle w:val="ListBullet"/>
      </w:pPr>
      <w:r>
        <w:t>2. Reconfirm EC2 sg (sg-045fb00f9aadc1d96) attachment to i-03687e15b74af60a4 and capture all inbound rules, including public SSH TCP/22 and ALB-referenced application ports.</w:t>
      </w:r>
    </w:p>
    <w:p>
      <w:pPr>
        <w:pStyle w:val="ListBullet"/>
      </w:pPr>
      <w:r>
        <w:t>3. Reconfirm rds-ec2-1 (sg-089d2906b529750a6), ec2-rds-1 (sg-02b9c3fe59b6761ae) and the additional RDS sg (sg-0069bef5caafbe7e9); document the verified PostgreSQL 5432 path and assess the separate TCP/5543 rule.</w:t>
      </w:r>
    </w:p>
    <w:p>
      <w:pPr>
        <w:pStyle w:val="ListBullet"/>
      </w:pPr>
      <w:r>
        <w:t>4. Inspect CloudFrontSG-ALB and ec2-rds-1; distinguish automatically created connection groups from intentionally configured application groups.</w:t>
      </w:r>
    </w:p>
    <w:p>
      <w:pPr>
        <w:pStyle w:val="ListBullet"/>
      </w:pPr>
      <w:r>
        <w:t>5. In EC2 &gt; Load Balancers, capture the verified HTTP:80 listener, priority-10 path rule (/users*, /products*, /orders*) and frontend default target group; correlate the ALB SG attachment.</w:t>
      </w:r>
    </w:p>
    <w:p>
      <w:pPr>
        <w:pStyle w:val="ListBullet"/>
      </w:pPr>
      <w:r>
        <w:t>6. Export inbound/outbound rules as CSV; preserve screenshots and the export under EV-004, with timestamp and SHA-256 hash if possible.</w:t>
      </w:r>
    </w:p>
    <w:p>
      <w:pPr>
        <w:pStyle w:val="ListBullet"/>
      </w:pPr>
      <w:r>
        <w:t>7. Assess direct ALB reachability and the Cloudflare Worker origin scheme. Treat the Cloudflare-provided certificate as evidence of public edge TLS only; do not infer encryption of the Worker-to-ALB origin hop without configuration evidence.</w:t>
      </w:r>
    </w:p>
    <w:p>
      <w:r>
        <w:t>Audit status: SESSION 1 BASELINE ONLY — architecture, scope and test procedures are established; compliance classifications are intentionally reserved for Session 2 evidence and analysis.</w:t>
      </w:r>
    </w:p>
    <w:p>
      <w:pPr>
        <w:pStyle w:val="Heading1"/>
      </w:pPr>
      <w:r>
        <w:t>Appendix C — Verified architecture baseline and diagram corrections</w:t>
      </w:r>
    </w:p>
    <w:p>
      <w:r>
        <w:t>Evidence basis: AWS console values and project architecture details available during Session 1 preparation on 9 October 2026. This appendix records the approved baseline for later evidence-driven testing; it does not substitute for the EV-001 to EV-007 execution evidence collected in Session 2.</w:t>
      </w:r>
    </w:p>
    <w:p>
      <w:pPr>
        <w:pStyle w:val="Heading2"/>
      </w:pPr>
      <w:r>
        <w:t>C.1 Diagram interpretation and boundaries</w:t>
      </w:r>
    </w:p>
    <w:p>
      <w:pPr>
        <w:pStyle w:val="ListBullet"/>
      </w:pPr>
      <w:r>
        <w:t>The “Application Account” and “Security Account” blocks in Figure A-01 are logical functional domains inside ONE AWS Academy Learner Lab account (account ID 623463264556), not separate AWS accounts.</w:t>
      </w:r>
    </w:p>
    <w:p>
      <w:pPr>
        <w:pStyle w:val="ListBullet"/>
      </w:pPr>
      <w:r>
        <w:t>The VPC identifier observed for the ALB, EC2 and database-related security groups is vpc-082a310dcc24141fe. The diagram’s VPC name and subnet CIDRs (10.0.0.0/16, 10.0.1.0/24, 10.0.2.0/24) are illustrative until checked in the VPC console.</w:t>
      </w:r>
    </w:p>
    <w:p>
      <w:pPr>
        <w:pStyle w:val="ListBullet"/>
      </w:pPr>
      <w:r>
        <w:t>Cloudflare is the intended public entry point. A Cloudflare Worker contains reverse-proxy request-mapping code that forwards application traffic to the AWS ALB, and Cloudflare provides the public TLS certificate used by clients. This confirms HTTPS on the browser-to-Cloudflare edge. The verified ALB listener is HTTP:80, so the certificate and the ALB SG TCP/443 permission do not by themselves prove encrypted Cloudflare-to-origin transport.</w:t>
      </w:r>
    </w:p>
    <w:p>
      <w:pPr>
        <w:pStyle w:val="ListBullet"/>
      </w:pPr>
      <w:r>
        <w:t>EC2 running Docker Compose is in a PUBLIC subnet. RDS PostgreSQL is placed in the PRIVATE database subnet structure of the main VPC. Session 2 evidence verifies the active subnet/routing configuration and any remaining public-access settings required by the audit criterion.</w:t>
      </w:r>
    </w:p>
    <w:p>
      <w:pPr>
        <w:pStyle w:val="ListBullet"/>
      </w:pPr>
      <w:r>
        <w:t>The incident-response sequence shown is the planned process: EBS snapshot FIRST, then isolate EC2, investigate, remediate and recover. The existence and permissions of automated EventBridge/Lambda actions must be demonstrated before calling them operational.</w:t>
      </w:r>
    </w:p>
    <w:p>
      <w:pPr>
        <w:pStyle w:val="ListBullet"/>
      </w:pPr>
      <w:r>
        <w:t>The ingress-rule mini-tables drawn inside Figure A-01 are conceptual and superseded by the verified AWS console rules below.</w:t>
      </w:r>
    </w:p>
    <w:p>
      <w:pPr>
        <w:pStyle w:val="Heading2"/>
      </w:pPr>
      <w:r>
        <w:t>C.2 Actual inbound security-group rules (observed)</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7"/>
              </w:rPr>
              <w:t>Group / ID</w:t>
            </w:r>
          </w:p>
        </w:tc>
        <w:tc>
          <w:tcPr>
            <w:tcW w:type="dxa" w:w="1728"/>
          </w:tcPr>
          <w:p>
            <w:r>
              <w:rPr>
                <w:sz w:val="17"/>
              </w:rPr>
              <w:t>Protocol</w:t>
            </w:r>
          </w:p>
        </w:tc>
        <w:tc>
          <w:tcPr>
            <w:tcW w:type="dxa" w:w="1728"/>
          </w:tcPr>
          <w:p>
            <w:r>
              <w:rPr>
                <w:sz w:val="17"/>
              </w:rPr>
              <w:t>Port</w:t>
            </w:r>
          </w:p>
        </w:tc>
        <w:tc>
          <w:tcPr>
            <w:tcW w:type="dxa" w:w="1728"/>
          </w:tcPr>
          <w:p>
            <w:r>
              <w:rPr>
                <w:sz w:val="17"/>
              </w:rPr>
              <w:t>Source</w:t>
            </w:r>
          </w:p>
        </w:tc>
        <w:tc>
          <w:tcPr>
            <w:tcW w:type="dxa" w:w="1728"/>
          </w:tcPr>
          <w:p>
            <w:r>
              <w:rPr>
                <w:sz w:val="17"/>
              </w:rPr>
              <w:t>Rule ID</w:t>
            </w:r>
          </w:p>
        </w:tc>
      </w:tr>
      <w:tr>
        <w:tc>
          <w:tcPr>
            <w:tcW w:type="dxa" w:w="1728"/>
          </w:tcPr>
          <w:p>
            <w:r>
              <w:rPr>
                <w:sz w:val="17"/>
              </w:rPr>
              <w:t>Alb-sg / sg-0464d411ab9505f1e</w:t>
            </w:r>
          </w:p>
        </w:tc>
        <w:tc>
          <w:tcPr>
            <w:tcW w:type="dxa" w:w="1728"/>
          </w:tcPr>
          <w:p>
            <w:r>
              <w:rPr>
                <w:sz w:val="17"/>
              </w:rPr>
              <w:t>TCP</w:t>
            </w:r>
          </w:p>
        </w:tc>
        <w:tc>
          <w:tcPr>
            <w:tcW w:type="dxa" w:w="1728"/>
          </w:tcPr>
          <w:p>
            <w:r>
              <w:rPr>
                <w:sz w:val="17"/>
              </w:rPr>
              <w:t>80</w:t>
            </w:r>
          </w:p>
        </w:tc>
        <w:tc>
          <w:tcPr>
            <w:tcW w:type="dxa" w:w="1728"/>
          </w:tcPr>
          <w:p>
            <w:r>
              <w:rPr>
                <w:sz w:val="17"/>
              </w:rPr>
              <w:t>0.0.0.0/0</w:t>
            </w:r>
          </w:p>
        </w:tc>
        <w:tc>
          <w:tcPr>
            <w:tcW w:type="dxa" w:w="1728"/>
          </w:tcPr>
          <w:p>
            <w:r>
              <w:rPr>
                <w:sz w:val="17"/>
              </w:rPr>
              <w:t>sgr-0ab6a4d4a4f748b75</w:t>
            </w:r>
          </w:p>
        </w:tc>
      </w:tr>
      <w:tr>
        <w:tc>
          <w:tcPr>
            <w:tcW w:type="dxa" w:w="1728"/>
          </w:tcPr>
          <w:p>
            <w:r>
              <w:rPr>
                <w:sz w:val="17"/>
              </w:rPr>
              <w:t>Alb-sg / sg-0464d411ab9505f1e</w:t>
            </w:r>
          </w:p>
        </w:tc>
        <w:tc>
          <w:tcPr>
            <w:tcW w:type="dxa" w:w="1728"/>
          </w:tcPr>
          <w:p>
            <w:r>
              <w:rPr>
                <w:sz w:val="17"/>
              </w:rPr>
              <w:t>TCP</w:t>
            </w:r>
          </w:p>
        </w:tc>
        <w:tc>
          <w:tcPr>
            <w:tcW w:type="dxa" w:w="1728"/>
          </w:tcPr>
          <w:p>
            <w:r>
              <w:rPr>
                <w:sz w:val="17"/>
              </w:rPr>
              <w:t>443</w:t>
            </w:r>
          </w:p>
        </w:tc>
        <w:tc>
          <w:tcPr>
            <w:tcW w:type="dxa" w:w="1728"/>
          </w:tcPr>
          <w:p>
            <w:r>
              <w:rPr>
                <w:sz w:val="17"/>
              </w:rPr>
              <w:t>0.0.0.0/0</w:t>
            </w:r>
          </w:p>
        </w:tc>
        <w:tc>
          <w:tcPr>
            <w:tcW w:type="dxa" w:w="1728"/>
          </w:tcPr>
          <w:p>
            <w:r>
              <w:rPr>
                <w:sz w:val="17"/>
              </w:rPr>
              <w:t>sgr-0dfa4c2379173a53e</w:t>
            </w:r>
          </w:p>
        </w:tc>
      </w:tr>
      <w:tr>
        <w:tc>
          <w:tcPr>
            <w:tcW w:type="dxa" w:w="1728"/>
          </w:tcPr>
          <w:p>
            <w:r>
              <w:rPr>
                <w:sz w:val="17"/>
              </w:rPr>
              <w:t>EC2 sg / sg-045fb00f9aadc1d96</w:t>
            </w:r>
          </w:p>
        </w:tc>
        <w:tc>
          <w:tcPr>
            <w:tcW w:type="dxa" w:w="1728"/>
          </w:tcPr>
          <w:p>
            <w:r>
              <w:rPr>
                <w:sz w:val="17"/>
              </w:rPr>
              <w:t>TCP</w:t>
            </w:r>
          </w:p>
        </w:tc>
        <w:tc>
          <w:tcPr>
            <w:tcW w:type="dxa" w:w="1728"/>
          </w:tcPr>
          <w:p>
            <w:r>
              <w:rPr>
                <w:sz w:val="17"/>
              </w:rPr>
              <w:t>22</w:t>
            </w:r>
          </w:p>
        </w:tc>
        <w:tc>
          <w:tcPr>
            <w:tcW w:type="dxa" w:w="1728"/>
          </w:tcPr>
          <w:p>
            <w:r>
              <w:rPr>
                <w:sz w:val="17"/>
              </w:rPr>
              <w:t>0.0.0.0/0</w:t>
            </w:r>
          </w:p>
        </w:tc>
        <w:tc>
          <w:tcPr>
            <w:tcW w:type="dxa" w:w="1728"/>
          </w:tcPr>
          <w:p>
            <w:r>
              <w:rPr>
                <w:sz w:val="17"/>
              </w:rPr>
              <w:t>sgr-0563cd8a71d9358f6</w:t>
            </w:r>
          </w:p>
        </w:tc>
      </w:tr>
      <w:tr>
        <w:tc>
          <w:tcPr>
            <w:tcW w:type="dxa" w:w="1728"/>
          </w:tcPr>
          <w:p>
            <w:r>
              <w:rPr>
                <w:sz w:val="17"/>
              </w:rPr>
              <w:t>EC2 sg / sg-045fb00f9aadc1d96</w:t>
            </w:r>
          </w:p>
        </w:tc>
        <w:tc>
          <w:tcPr>
            <w:tcW w:type="dxa" w:w="1728"/>
          </w:tcPr>
          <w:p>
            <w:r>
              <w:rPr>
                <w:sz w:val="17"/>
              </w:rPr>
              <w:t>TCP</w:t>
            </w:r>
          </w:p>
        </w:tc>
        <w:tc>
          <w:tcPr>
            <w:tcW w:type="dxa" w:w="1728"/>
          </w:tcPr>
          <w:p>
            <w:r>
              <w:rPr>
                <w:sz w:val="17"/>
              </w:rPr>
              <w:t>5000</w:t>
            </w:r>
          </w:p>
        </w:tc>
        <w:tc>
          <w:tcPr>
            <w:tcW w:type="dxa" w:w="1728"/>
          </w:tcPr>
          <w:p>
            <w:r>
              <w:rPr>
                <w:sz w:val="17"/>
              </w:rPr>
              <w:t>sg-0464d411ab9505f1e (Alb-sg)</w:t>
            </w:r>
          </w:p>
        </w:tc>
        <w:tc>
          <w:tcPr>
            <w:tcW w:type="dxa" w:w="1728"/>
          </w:tcPr>
          <w:p>
            <w:r>
              <w:rPr>
                <w:sz w:val="17"/>
              </w:rPr>
              <w:t>sgr-09d854b6034e03011</w:t>
            </w:r>
          </w:p>
        </w:tc>
      </w:tr>
      <w:tr>
        <w:tc>
          <w:tcPr>
            <w:tcW w:type="dxa" w:w="1728"/>
          </w:tcPr>
          <w:p>
            <w:r>
              <w:rPr>
                <w:sz w:val="17"/>
              </w:rPr>
              <w:t>EC2 sg / sg-045fb00f9aadc1d96</w:t>
            </w:r>
          </w:p>
        </w:tc>
        <w:tc>
          <w:tcPr>
            <w:tcW w:type="dxa" w:w="1728"/>
          </w:tcPr>
          <w:p>
            <w:r>
              <w:rPr>
                <w:sz w:val="17"/>
              </w:rPr>
              <w:t>TCP</w:t>
            </w:r>
          </w:p>
        </w:tc>
        <w:tc>
          <w:tcPr>
            <w:tcW w:type="dxa" w:w="1728"/>
          </w:tcPr>
          <w:p>
            <w:r>
              <w:rPr>
                <w:sz w:val="17"/>
              </w:rPr>
              <w:t>5500</w:t>
            </w:r>
          </w:p>
        </w:tc>
        <w:tc>
          <w:tcPr>
            <w:tcW w:type="dxa" w:w="1728"/>
          </w:tcPr>
          <w:p>
            <w:r>
              <w:rPr>
                <w:sz w:val="17"/>
              </w:rPr>
              <w:t>sg-0464d411ab9505f1e (Alb-sg)</w:t>
            </w:r>
          </w:p>
        </w:tc>
        <w:tc>
          <w:tcPr>
            <w:tcW w:type="dxa" w:w="1728"/>
          </w:tcPr>
          <w:p>
            <w:r>
              <w:rPr>
                <w:sz w:val="17"/>
              </w:rPr>
              <w:t>sgr-0aeb9363598d52359</w:t>
            </w:r>
          </w:p>
        </w:tc>
      </w:tr>
      <w:tr>
        <w:tc>
          <w:tcPr>
            <w:tcW w:type="dxa" w:w="1728"/>
          </w:tcPr>
          <w:p>
            <w:r>
              <w:rPr>
                <w:sz w:val="17"/>
              </w:rPr>
              <w:t>rds-ec2-1 / sg-089d2906b529750a6</w:t>
            </w:r>
          </w:p>
        </w:tc>
        <w:tc>
          <w:tcPr>
            <w:tcW w:type="dxa" w:w="1728"/>
          </w:tcPr>
          <w:p>
            <w:r>
              <w:rPr>
                <w:sz w:val="17"/>
              </w:rPr>
              <w:t>TCP</w:t>
            </w:r>
          </w:p>
        </w:tc>
        <w:tc>
          <w:tcPr>
            <w:tcW w:type="dxa" w:w="1728"/>
          </w:tcPr>
          <w:p>
            <w:r>
              <w:rPr>
                <w:sz w:val="17"/>
              </w:rPr>
              <w:t>5432</w:t>
            </w:r>
          </w:p>
        </w:tc>
        <w:tc>
          <w:tcPr>
            <w:tcW w:type="dxa" w:w="1728"/>
          </w:tcPr>
          <w:p>
            <w:r>
              <w:rPr>
                <w:sz w:val="17"/>
              </w:rPr>
              <w:t>sg-02b9c3fe59b6761ae (ec2-rds-1)</w:t>
            </w:r>
          </w:p>
        </w:tc>
        <w:tc>
          <w:tcPr>
            <w:tcW w:type="dxa" w:w="1728"/>
          </w:tcPr>
          <w:p>
            <w:r>
              <w:rPr>
                <w:sz w:val="17"/>
              </w:rPr>
              <w:t>sgr-0cfd1c904122236a0</w:t>
            </w:r>
          </w:p>
        </w:tc>
      </w:tr>
      <w:tr>
        <w:tc>
          <w:tcPr>
            <w:tcW w:type="dxa" w:w="1728"/>
          </w:tcPr>
          <w:p>
            <w:r>
              <w:rPr>
                <w:sz w:val="17"/>
              </w:rPr>
              <w:t>RDS sg / sg-0069bef5caafbe7e9</w:t>
            </w:r>
          </w:p>
        </w:tc>
        <w:tc>
          <w:tcPr>
            <w:tcW w:type="dxa" w:w="1728"/>
          </w:tcPr>
          <w:p>
            <w:r>
              <w:rPr>
                <w:sz w:val="17"/>
              </w:rPr>
              <w:t>TCP</w:t>
            </w:r>
          </w:p>
        </w:tc>
        <w:tc>
          <w:tcPr>
            <w:tcW w:type="dxa" w:w="1728"/>
          </w:tcPr>
          <w:p>
            <w:r>
              <w:rPr>
                <w:sz w:val="17"/>
              </w:rPr>
              <w:t>5543</w:t>
            </w:r>
          </w:p>
        </w:tc>
        <w:tc>
          <w:tcPr>
            <w:tcW w:type="dxa" w:w="1728"/>
          </w:tcPr>
          <w:p>
            <w:r>
              <w:rPr>
                <w:sz w:val="17"/>
              </w:rPr>
              <w:t>sg-045fb00f9aadc1d96 (EC2 sg)</w:t>
            </w:r>
          </w:p>
        </w:tc>
        <w:tc>
          <w:tcPr>
            <w:tcW w:type="dxa" w:w="1728"/>
          </w:tcPr>
          <w:p>
            <w:r>
              <w:rPr>
                <w:sz w:val="17"/>
              </w:rPr>
              <w:t>sgr-0975965e1d8309ab9</w:t>
            </w:r>
          </w:p>
        </w:tc>
      </w:tr>
    </w:tbl>
    <w:p>
      <w:r>
        <w:t>ALB SG has two inbound and one outbound entry; EC2 SG has three inbound and one outbound entry; rds-ec2-1 has one inbound and zero outbound entries; RDS sg has one inbound and one outbound entry. Outbound rule DETAILS have not been supplied. The inventory also contains two default groups and CloudFrontSG-ALB; their full rule details remain outside this verified ingress subset.</w:t>
      </w:r>
    </w:p>
    <w:p>
      <w:pPr>
        <w:pStyle w:val="Heading2"/>
      </w:pPr>
      <w:r>
        <w:t>C.3 Actual database configuration (observed)</w:t>
      </w:r>
    </w:p>
    <w:tbl>
      <w:tblPr>
        <w:tblStyle w:val="LightShading-Accent1"/>
        <w:tblW w:type="auto" w:w="0"/>
        <w:tblLook w:firstColumn="1" w:firstRow="1" w:lastColumn="0" w:lastRow="0" w:noHBand="0" w:noVBand="1" w:val="04A0"/>
      </w:tblPr>
      <w:tblGrid>
        <w:gridCol w:w="4320"/>
        <w:gridCol w:w="4320"/>
      </w:tblGrid>
      <w:tr>
        <w:tc>
          <w:tcPr>
            <w:tcW w:type="dxa" w:w="4320"/>
          </w:tcPr>
          <w:p>
            <w:r>
              <w:rPr>
                <w:sz w:val="17"/>
              </w:rPr>
              <w:t>DB identifier</w:t>
            </w:r>
          </w:p>
        </w:tc>
        <w:tc>
          <w:tcPr>
            <w:tcW w:type="dxa" w:w="4320"/>
          </w:tcPr>
          <w:p>
            <w:r>
              <w:rPr>
                <w:sz w:val="17"/>
              </w:rPr>
              <w:t>database-1</w:t>
            </w:r>
          </w:p>
        </w:tc>
      </w:tr>
      <w:tr>
        <w:tc>
          <w:tcPr>
            <w:tcW w:type="dxa" w:w="4320"/>
          </w:tcPr>
          <w:p>
            <w:r>
              <w:rPr>
                <w:sz w:val="17"/>
              </w:rPr>
              <w:t>Engine / version</w:t>
            </w:r>
          </w:p>
        </w:tc>
        <w:tc>
          <w:tcPr>
            <w:tcW w:type="dxa" w:w="4320"/>
          </w:tcPr>
          <w:p>
            <w:r>
              <w:rPr>
                <w:sz w:val="17"/>
              </w:rPr>
              <w:t>Amazon RDS PostgreSQL 18.3</w:t>
            </w:r>
          </w:p>
        </w:tc>
      </w:tr>
      <w:tr>
        <w:tc>
          <w:tcPr>
            <w:tcW w:type="dxa" w:w="4320"/>
          </w:tcPr>
          <w:p>
            <w:r>
              <w:rPr>
                <w:sz w:val="17"/>
              </w:rPr>
              <w:t>Region / AZ</w:t>
            </w:r>
          </w:p>
        </w:tc>
        <w:tc>
          <w:tcPr>
            <w:tcW w:type="dxa" w:w="4320"/>
          </w:tcPr>
          <w:p>
            <w:r>
              <w:rPr>
                <w:sz w:val="17"/>
              </w:rPr>
              <w:t>us-east-1 / us-east-1a</w:t>
            </w:r>
          </w:p>
        </w:tc>
      </w:tr>
      <w:tr>
        <w:tc>
          <w:tcPr>
            <w:tcW w:type="dxa" w:w="4320"/>
          </w:tcPr>
          <w:p>
            <w:r>
              <w:rPr>
                <w:sz w:val="17"/>
              </w:rPr>
              <w:t>Instance class</w:t>
            </w:r>
          </w:p>
        </w:tc>
        <w:tc>
          <w:tcPr>
            <w:tcW w:type="dxa" w:w="4320"/>
          </w:tcPr>
          <w:p>
            <w:r>
              <w:rPr>
                <w:sz w:val="17"/>
              </w:rPr>
              <w:t>db.t4g.micro (2 vCPU, 1 GiB RAM)</w:t>
            </w:r>
          </w:p>
        </w:tc>
      </w:tr>
      <w:tr>
        <w:tc>
          <w:tcPr>
            <w:tcW w:type="dxa" w:w="4320"/>
          </w:tcPr>
          <w:p>
            <w:r>
              <w:rPr>
                <w:sz w:val="17"/>
              </w:rPr>
              <w:t>Configured port</w:t>
            </w:r>
          </w:p>
        </w:tc>
        <w:tc>
          <w:tcPr>
            <w:tcW w:type="dxa" w:w="4320"/>
          </w:tcPr>
          <w:p>
            <w:r>
              <w:rPr>
                <w:sz w:val="17"/>
              </w:rPr>
              <w:t>5432</w:t>
            </w:r>
          </w:p>
        </w:tc>
      </w:tr>
      <w:tr>
        <w:tc>
          <w:tcPr>
            <w:tcW w:type="dxa" w:w="4320"/>
          </w:tcPr>
          <w:p>
            <w:r>
              <w:rPr>
                <w:sz w:val="17"/>
              </w:rPr>
              <w:t>RDS endpoint</w:t>
            </w:r>
          </w:p>
        </w:tc>
        <w:tc>
          <w:tcPr>
            <w:tcW w:type="dxa" w:w="4320"/>
          </w:tcPr>
          <w:p>
            <w:r>
              <w:rPr>
                <w:sz w:val="17"/>
              </w:rPr>
              <w:t>database-1.c9uw48swsp4n.us-east-1.rds.amazonaws.com</w:t>
            </w:r>
          </w:p>
        </w:tc>
      </w:tr>
      <w:tr>
        <w:tc>
          <w:tcPr>
            <w:tcW w:type="dxa" w:w="4320"/>
          </w:tcPr>
          <w:p>
            <w:r>
              <w:rPr>
                <w:sz w:val="17"/>
              </w:rPr>
              <w:t>Storage</w:t>
            </w:r>
          </w:p>
        </w:tc>
        <w:tc>
          <w:tcPr>
            <w:tcW w:type="dxa" w:w="4320"/>
          </w:tcPr>
          <w:p>
            <w:r>
              <w:rPr>
                <w:sz w:val="17"/>
              </w:rPr>
              <w:t>20 GiB gp2; autoscaling enabled; maximum 1,000 GiB</w:t>
            </w:r>
          </w:p>
        </w:tc>
      </w:tr>
      <w:tr>
        <w:tc>
          <w:tcPr>
            <w:tcW w:type="dxa" w:w="4320"/>
          </w:tcPr>
          <w:p>
            <w:r>
              <w:rPr>
                <w:sz w:val="17"/>
              </w:rPr>
              <w:t>Storage encryption</w:t>
            </w:r>
          </w:p>
        </w:tc>
        <w:tc>
          <w:tcPr>
            <w:tcW w:type="dxa" w:w="4320"/>
          </w:tcPr>
          <w:p>
            <w:r>
              <w:rPr>
                <w:sz w:val="17"/>
              </w:rPr>
              <w:t>Enabled; AWS managed KMS key aws/rds</w:t>
            </w:r>
          </w:p>
        </w:tc>
      </w:tr>
      <w:tr>
        <w:tc>
          <w:tcPr>
            <w:tcW w:type="dxa" w:w="4320"/>
          </w:tcPr>
          <w:p>
            <w:r>
              <w:rPr>
                <w:sz w:val="17"/>
              </w:rPr>
              <w:t>Master credentials</w:t>
            </w:r>
          </w:p>
        </w:tc>
        <w:tc>
          <w:tcPr>
            <w:tcW w:type="dxa" w:w="4320"/>
          </w:tcPr>
          <w:p>
            <w:r>
              <w:rPr>
                <w:sz w:val="17"/>
              </w:rPr>
              <w:t>AWS Secrets Manager; key aws/secretsmanager</w:t>
            </w:r>
          </w:p>
        </w:tc>
      </w:tr>
      <w:tr>
        <w:tc>
          <w:tcPr>
            <w:tcW w:type="dxa" w:w="4320"/>
          </w:tcPr>
          <w:p>
            <w:r>
              <w:rPr>
                <w:sz w:val="17"/>
              </w:rPr>
              <w:t>IAM DB authentication</w:t>
            </w:r>
          </w:p>
        </w:tc>
        <w:tc>
          <w:tcPr>
            <w:tcW w:type="dxa" w:w="4320"/>
          </w:tcPr>
          <w:p>
            <w:r>
              <w:rPr>
                <w:sz w:val="17"/>
              </w:rPr>
              <w:t>Disabled</w:t>
            </w:r>
          </w:p>
        </w:tc>
      </w:tr>
      <w:tr>
        <w:tc>
          <w:tcPr>
            <w:tcW w:type="dxa" w:w="4320"/>
          </w:tcPr>
          <w:p>
            <w:r>
              <w:rPr>
                <w:sz w:val="17"/>
              </w:rPr>
              <w:t>Deletion protection</w:t>
            </w:r>
          </w:p>
        </w:tc>
        <w:tc>
          <w:tcPr>
            <w:tcW w:type="dxa" w:w="4320"/>
          </w:tcPr>
          <w:p>
            <w:r>
              <w:rPr>
                <w:sz w:val="17"/>
              </w:rPr>
              <w:t>Disabled</w:t>
            </w:r>
          </w:p>
        </w:tc>
      </w:tr>
      <w:tr>
        <w:tc>
          <w:tcPr>
            <w:tcW w:type="dxa" w:w="4320"/>
          </w:tcPr>
          <w:p>
            <w:r>
              <w:rPr>
                <w:sz w:val="17"/>
              </w:rPr>
              <w:t>Multi-AZ</w:t>
            </w:r>
          </w:p>
        </w:tc>
        <w:tc>
          <w:tcPr>
            <w:tcW w:type="dxa" w:w="4320"/>
          </w:tcPr>
          <w:p>
            <w:r>
              <w:rPr>
                <w:sz w:val="17"/>
              </w:rPr>
              <w:t>No</w:t>
            </w:r>
          </w:p>
        </w:tc>
      </w:tr>
      <w:tr>
        <w:tc>
          <w:tcPr>
            <w:tcW w:type="dxa" w:w="4320"/>
          </w:tcPr>
          <w:p>
            <w:r>
              <w:rPr>
                <w:sz w:val="17"/>
              </w:rPr>
              <w:t>Status at observation</w:t>
            </w:r>
          </w:p>
        </w:tc>
        <w:tc>
          <w:tcPr>
            <w:tcW w:type="dxa" w:w="4320"/>
          </w:tcPr>
          <w:p>
            <w:r>
              <w:rPr>
                <w:sz w:val="17"/>
              </w:rPr>
              <w:t>Stopped temporarily</w:t>
            </w:r>
          </w:p>
        </w:tc>
      </w:tr>
      <w:tr>
        <w:tc>
          <w:tcPr>
            <w:tcW w:type="dxa" w:w="4320"/>
          </w:tcPr>
          <w:p>
            <w:r>
              <w:rPr>
                <w:sz w:val="17"/>
              </w:rPr>
              <w:t>Connected EC2 (RDS view)</w:t>
            </w:r>
          </w:p>
        </w:tc>
        <w:tc>
          <w:tcPr>
            <w:tcW w:type="dxa" w:w="4320"/>
          </w:tcPr>
          <w:p>
            <w:r>
              <w:rPr>
                <w:sz w:val="17"/>
              </w:rPr>
              <w:t>i-03687e15b74af60a4</w:t>
            </w:r>
          </w:p>
        </w:tc>
      </w:tr>
      <w:tr>
        <w:tc>
          <w:tcPr>
            <w:tcW w:type="dxa" w:w="4320"/>
          </w:tcPr>
          <w:p>
            <w:r>
              <w:rPr>
                <w:sz w:val="17"/>
              </w:rPr>
              <w:t>RDS connected SG pair</w:t>
            </w:r>
          </w:p>
        </w:tc>
        <w:tc>
          <w:tcPr>
            <w:tcW w:type="dxa" w:w="4320"/>
          </w:tcPr>
          <w:p>
            <w:r>
              <w:rPr>
                <w:sz w:val="17"/>
              </w:rPr>
              <w:t>rds-ec2-1 (DB) / ec2-rds-1 (EC2)</w:t>
            </w:r>
          </w:p>
        </w:tc>
      </w:tr>
      <w:tr>
        <w:tc>
          <w:tcPr>
            <w:tcW w:type="dxa" w:w="4320"/>
          </w:tcPr>
          <w:p>
            <w:r>
              <w:rPr>
                <w:sz w:val="17"/>
              </w:rPr>
              <w:t>Publicly accessible</w:t>
            </w:r>
          </w:p>
        </w:tc>
        <w:tc>
          <w:tcPr>
            <w:tcW w:type="dxa" w:w="4320"/>
          </w:tcPr>
          <w:p>
            <w:r>
              <w:rPr>
                <w:sz w:val="17"/>
              </w:rPr>
              <w:t>Private subnet placement established; direct “Publicly accessible” field reserved for Session 2 evidence</w:t>
            </w:r>
          </w:p>
        </w:tc>
      </w:tr>
      <w:tr>
        <w:tc>
          <w:tcPr>
            <w:tcW w:type="dxa" w:w="4320"/>
          </w:tcPr>
          <w:p>
            <w:r>
              <w:rPr>
                <w:sz w:val="17"/>
              </w:rPr>
              <w:t>Automated backup retention</w:t>
            </w:r>
          </w:p>
        </w:tc>
        <w:tc>
          <w:tcPr>
            <w:tcW w:type="dxa" w:w="4320"/>
          </w:tcPr>
          <w:p>
            <w:r>
              <w:rPr>
                <w:sz w:val="17"/>
              </w:rPr>
              <w:t>Not established in Session 1; included in Session 2 verification</w:t>
            </w:r>
          </w:p>
        </w:tc>
      </w:tr>
    </w:tbl>
    <w:p>
      <w:pPr>
        <w:pStyle w:val="Heading2"/>
      </w:pPr>
      <w:r>
        <w:t>C.4 Preliminary observations carried forward to Session 2</w:t>
      </w:r>
    </w:p>
    <w:p>
      <w:pPr>
        <w:pStyle w:val="ListBullet"/>
      </w:pPr>
      <w:r>
        <w:t>Potential exposure to test: EC2 SG permits SSH TCP/22 from 0.0.0.0/0. Session 2 verifies the instance attachment/public reachability and determines the formal risk classification without changing the rule before evidence is collected.</w:t>
      </w:r>
    </w:p>
    <w:p>
      <w:pPr>
        <w:pStyle w:val="ListBullet"/>
      </w:pPr>
      <w:r>
        <w:t>Cloudflare/origin transport question to test: the public application uses a Cloudflare-provided certificate and Worker reverse proxy, while the AWS ALB listener is HTTP:80 and the ALB SG permits TCP/80 and TCP/443 from 0.0.0.0/0. Session 2 assesses direct ALB reachability and the actual Worker origin protocol before drawing an end-to-end TLS conclusion.</w:t>
      </w:r>
    </w:p>
    <w:p>
      <w:pPr>
        <w:pStyle w:val="ListBullet"/>
      </w:pPr>
      <w:r>
        <w:t>Positive baseline configuration: EC2 application ports 5000 and 5500 reference the ALB SG; the verified PostgreSQL 5432 path uses the linked EC2/RDS security-group pair. Session 2 preserves the associated screenshots/exports as EV-003 and EV-004.</w:t>
      </w:r>
    </w:p>
    <w:p>
      <w:pPr>
        <w:pStyle w:val="ListBullet"/>
      </w:pPr>
      <w:r>
        <w:t>Port discrepancy: RDS sg allows TCP/5543 from EC2 sg, while database-1 uses PostgreSQL 5432. Check whether the 5543 rule serves any other purpose; do not call it an exploitable open port solely from the rule.</w:t>
      </w:r>
    </w:p>
    <w:p>
      <w:pPr>
        <w:pStyle w:val="ListBullet"/>
      </w:pPr>
      <w:r>
        <w:t>RDS encryption at rest is enabled with aws/rds; credentials are managed through Secrets Manager. Verify backup retention, public accessibility, deletion-protection policy and applicable requirements.</w:t>
      </w:r>
    </w:p>
    <w:p>
      <w:pPr>
        <w:pStyle w:val="ListBullet"/>
      </w:pPr>
      <w:r>
        <w:t>Session 2 preserves timestamped screenshots/exports as EV-003 and EV-004 and converts these baseline observations into evidence-backed results and findings. Session 1 intentionally contains no final conformity classification.</w:t>
      </w:r>
    </w:p>
    <w:sectPr w:rsidR="00FC693F" w:rsidRPr="0006063C" w:rsidSect="00034616">
      <w:headerReference w:type="default" r:id="rId9"/>
      <w:footerReference w:type="default" r:id="rId10"/>
      <w:pgSz w:w="12240" w:h="15840"/>
      <w:pgMar w:top="1123"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Session 1 Final Baseline v1.0  •  Scope, architecture, programme and initial evaluation grid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AWS Learner Lab | Session 1 — Final Cloud Security Audit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7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7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7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 — Cloud Security Audit Preparation (with Architecture)</dc:title>
  <dc:subject>AWS Learner Lab e-commerce security audit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