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2.2 Architecture Technique 5 Couches Expliquée</w:t>
      </w:r>
    </w:p>
    <w:p>
      <w:pPr>
        <w:spacing w:line="276" w:lineRule="auto"/>
      </w:pPr>
      <w:r>
        <w:t>**Document autonome — WaterSense 2026**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Objectif</w:t>
      </w:r>
    </w:p>
    <w:p>
      <w:pPr>
        <w:spacing w:line="276" w:lineRule="auto"/>
      </w:pPr>
      <w:r>
        <w:t>Décrire clairement l’architecture technique cible en **5 couches**, depuis les capteurs jusqu’aux applications métiers, afin d’assurer **fiabilité**, **scalabilité**, **sécurité** et **exploitation temps réel** des données agricoles.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Vue d’ensemble (5 couches)</w:t>
      </w:r>
    </w:p>
    <w:p>
      <w:pPr>
        <w:spacing w:line="276" w:lineRule="auto"/>
      </w:pPr>
      <w:r>
        <w:t>1. **Couche 1 — Perception &amp; Capteurs** : collecte des données terrain.</w:t>
      </w:r>
    </w:p>
    <w:p>
      <w:pPr>
        <w:spacing w:line="276" w:lineRule="auto"/>
      </w:pPr>
      <w:r>
        <w:t>2. **Couche 2 — Edge &amp; Acquisition** : normalisation locale, pré‑traitement, buffer.</w:t>
      </w:r>
    </w:p>
    <w:p>
      <w:pPr>
        <w:spacing w:line="276" w:lineRule="auto"/>
      </w:pPr>
      <w:r>
        <w:t>3. **Couche 3 — Connectivité &amp; Transport** : acheminement sécurisé des flux.</w:t>
      </w:r>
    </w:p>
    <w:p>
      <w:pPr>
        <w:spacing w:line="276" w:lineRule="auto"/>
      </w:pPr>
      <w:r>
        <w:t>4. **Couche 4 — Plateforme Data &amp; Services** : stockage, traitements, règles.</w:t>
      </w:r>
    </w:p>
    <w:p>
      <w:pPr>
        <w:spacing w:line="276" w:lineRule="auto"/>
      </w:pPr>
      <w:r>
        <w:t>5. **Couche 5 — Applications &amp; Analytics** : interfaces, recommandations, reporting.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Couche 1 — Perception &amp; Capteurs</w:t>
      </w:r>
    </w:p>
    <w:p>
      <w:pPr>
        <w:spacing w:line="276" w:lineRule="auto"/>
      </w:pPr>
      <w:r>
        <w:t>**Rôle :** mesurer l’état réel des parcelles (sol, météo, irrigation).</w:t>
      </w:r>
    </w:p>
    <w:p>
      <w:pPr>
        <w:spacing w:line="276" w:lineRule="auto"/>
      </w:pPr>
      <w:r>
        <w:t>**Capteurs typiques :**</w:t>
      </w:r>
    </w:p>
    <w:p>
      <w:pPr>
        <w:pStyle w:val="ListBullet"/>
      </w:pPr>
      <w:r>
        <w:t>Humidité du sol (VWC, %)</w:t>
      </w:r>
    </w:p>
    <w:p>
      <w:pPr>
        <w:pStyle w:val="ListBullet"/>
      </w:pPr>
      <w:r>
        <w:t>Température du sol / air (°C)</w:t>
      </w:r>
    </w:p>
    <w:p>
      <w:pPr>
        <w:pStyle w:val="ListBullet"/>
      </w:pPr>
      <w:r>
        <w:t>Rayonnement solaire (W/m²)</w:t>
      </w:r>
    </w:p>
    <w:p>
      <w:pPr>
        <w:pStyle w:val="ListBullet"/>
      </w:pPr>
      <w:r>
        <w:t>Pluviométrie (mm)</w:t>
      </w:r>
    </w:p>
    <w:p>
      <w:pPr>
        <w:pStyle w:val="ListBullet"/>
      </w:pPr>
      <w:r>
        <w:t>Vitesse / direction du vent</w:t>
      </w:r>
    </w:p>
    <w:p>
      <w:pPr>
        <w:pStyle w:val="ListBullet"/>
      </w:pPr>
      <w:r>
        <w:t>Pression / débit irrigation</w:t>
      </w:r>
    </w:p>
    <w:p>
      <w:pPr>
        <w:spacing w:line="276" w:lineRule="auto"/>
      </w:pPr>
      <w:r>
        <w:t>**Exigences clés :**</w:t>
      </w:r>
    </w:p>
    <w:p>
      <w:pPr>
        <w:pStyle w:val="ListBullet"/>
      </w:pPr>
      <w:r>
        <w:t>Précision calibrée (±2% VWC, ±0,3°C)</w:t>
      </w:r>
    </w:p>
    <w:p>
      <w:pPr>
        <w:pStyle w:val="ListBullet"/>
      </w:pPr>
      <w:r>
        <w:t>Autonomie énergétique (batterie + solaire)</w:t>
      </w:r>
    </w:p>
    <w:p>
      <w:pPr>
        <w:pStyle w:val="ListBullet"/>
      </w:pPr>
      <w:r>
        <w:t>Résistance IP65 / UV / corrosion</w:t>
      </w:r>
    </w:p>
    <w:p>
      <w:pPr>
        <w:pStyle w:val="ListBullet"/>
      </w:pPr>
      <w:r>
        <w:t>Horodatage local pour intégrité des séries</w:t>
      </w:r>
    </w:p>
    <w:p>
      <w:pPr>
        <w:spacing w:line="276" w:lineRule="auto"/>
      </w:pPr>
      <w:r>
        <w:t>**Sortie de la couche 1 :**</w:t>
      </w:r>
    </w:p>
    <w:p>
      <w:pPr>
        <w:pStyle w:val="ListBullet"/>
      </w:pPr>
      <w:r>
        <w:t>Mesures brutes + métadonnées (capteur, parcelle, timestamp, qualité)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Couche 2 — Edge &amp; Acquisition</w:t>
      </w:r>
    </w:p>
    <w:p>
      <w:pPr>
        <w:spacing w:line="276" w:lineRule="auto"/>
      </w:pPr>
      <w:r>
        <w:t>**Rôle :** agréger localement les mesures, filtrer le bruit, réduire la latence.</w:t>
      </w:r>
    </w:p>
    <w:p>
      <w:pPr>
        <w:spacing w:line="276" w:lineRule="auto"/>
      </w:pPr>
      <w:r>
        <w:t>**Fonctions :**</w:t>
      </w:r>
    </w:p>
    <w:p>
      <w:pPr>
        <w:pStyle w:val="ListBullet"/>
      </w:pPr>
      <w:r>
        <w:t>**Normalisation** des formats (JSON, Protobuf)</w:t>
      </w:r>
    </w:p>
    <w:p>
      <w:pPr>
        <w:pStyle w:val="ListBullet"/>
      </w:pPr>
      <w:r>
        <w:t>**Filtrage** (outliers, capteurs défaillants)</w:t>
      </w:r>
    </w:p>
    <w:p>
      <w:pPr>
        <w:pStyle w:val="ListBullet"/>
      </w:pPr>
      <w:r>
        <w:t>**Buffering** en cas de perte réseau</w:t>
      </w:r>
    </w:p>
    <w:p>
      <w:pPr>
        <w:pStyle w:val="ListBullet"/>
      </w:pPr>
      <w:r>
        <w:t>**Synchronisation** horaire (NTP)</w:t>
      </w:r>
    </w:p>
    <w:p>
      <w:pPr>
        <w:pStyle w:val="ListBullet"/>
      </w:pPr>
      <w:r>
        <w:t>**Chiffrement** avant transit</w:t>
      </w:r>
    </w:p>
    <w:p>
      <w:pPr>
        <w:spacing w:line="276" w:lineRule="auto"/>
      </w:pPr>
      <w:r>
        <w:t>**Composants typiques :**</w:t>
      </w:r>
    </w:p>
    <w:p>
      <w:pPr>
        <w:pStyle w:val="ListBullet"/>
      </w:pPr>
      <w:r>
        <w:t>Passerelles IoT (LoRa/4G/5G)</w:t>
      </w:r>
    </w:p>
    <w:p>
      <w:pPr>
        <w:pStyle w:val="ListBullet"/>
      </w:pPr>
      <w:r>
        <w:t>Micro‑service edge léger (Python/Go)</w:t>
      </w:r>
    </w:p>
    <w:p>
      <w:pPr>
        <w:pStyle w:val="ListBullet"/>
      </w:pPr>
      <w:r>
        <w:t>Cache local (SQLite/InfluxDB edge)</w:t>
      </w:r>
    </w:p>
    <w:p>
      <w:pPr>
        <w:spacing w:line="276" w:lineRule="auto"/>
      </w:pPr>
      <w:r>
        <w:t>**Exigences clés :**</w:t>
      </w:r>
    </w:p>
    <w:p>
      <w:pPr>
        <w:pStyle w:val="ListBullet"/>
      </w:pPr>
      <w:r>
        <w:t>Débit stable (100–500 msg/min par passerelle)</w:t>
      </w:r>
    </w:p>
    <w:p>
      <w:pPr>
        <w:pStyle w:val="ListBullet"/>
      </w:pPr>
      <w:r>
        <w:t>Tolérance aux coupures (buffer ≥ 24h)</w:t>
      </w:r>
    </w:p>
    <w:p>
      <w:pPr>
        <w:pStyle w:val="ListBullet"/>
      </w:pPr>
      <w:r>
        <w:t>Mise à jour OTA sécurisée</w:t>
      </w:r>
    </w:p>
    <w:p>
      <w:pPr>
        <w:spacing w:line="276" w:lineRule="auto"/>
      </w:pPr>
      <w:r>
        <w:t>**Sortie de la couche 2 :**</w:t>
      </w:r>
    </w:p>
    <w:p>
      <w:pPr>
        <w:pStyle w:val="ListBullet"/>
      </w:pPr>
      <w:r>
        <w:t>Flux normalisé, compressé, sécurisé, prêt à être transporté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Couche 3 — Connectivité &amp; Transport</w:t>
      </w:r>
    </w:p>
    <w:p>
      <w:pPr>
        <w:spacing w:line="276" w:lineRule="auto"/>
      </w:pPr>
      <w:r>
        <w:t>**Rôle :** transporter les flux vers le cloud de manière fiable et sécurisée.</w:t>
      </w:r>
    </w:p>
    <w:p>
      <w:pPr>
        <w:spacing w:line="276" w:lineRule="auto"/>
      </w:pPr>
      <w:r>
        <w:t>**Protocoles recommandés :**</w:t>
      </w:r>
    </w:p>
    <w:p>
      <w:pPr>
        <w:pStyle w:val="ListBullet"/>
      </w:pPr>
      <w:r>
        <w:t>**MQTT** (QoS 1/2 pour fiabilité)</w:t>
      </w:r>
    </w:p>
    <w:p>
      <w:pPr>
        <w:pStyle w:val="ListBullet"/>
      </w:pPr>
      <w:r>
        <w:t>**HTTPS** pour batch/exports</w:t>
      </w:r>
    </w:p>
    <w:p>
      <w:pPr>
        <w:pStyle w:val="ListBullet"/>
      </w:pPr>
      <w:r>
        <w:t>**WebSockets** pour push quasi‑temps réel</w:t>
      </w:r>
    </w:p>
    <w:p>
      <w:pPr>
        <w:spacing w:line="276" w:lineRule="auto"/>
      </w:pPr>
      <w:r>
        <w:t>**Sécurité transport :**</w:t>
      </w:r>
    </w:p>
    <w:p>
      <w:pPr>
        <w:pStyle w:val="ListBullet"/>
      </w:pPr>
      <w:r>
        <w:t>TLS 1.2+ (mutual TLS si possible)</w:t>
      </w:r>
    </w:p>
    <w:p>
      <w:pPr>
        <w:pStyle w:val="ListBullet"/>
      </w:pPr>
      <w:r>
        <w:t>Rotation des certificats</w:t>
      </w:r>
    </w:p>
    <w:p>
      <w:pPr>
        <w:pStyle w:val="ListBullet"/>
      </w:pPr>
      <w:r>
        <w:t>Authentification par device token</w:t>
      </w:r>
    </w:p>
    <w:p>
      <w:pPr>
        <w:spacing w:line="276" w:lineRule="auto"/>
      </w:pPr>
      <w:r>
        <w:t>**Exigences clés :**</w:t>
      </w:r>
    </w:p>
    <w:p>
      <w:pPr>
        <w:pStyle w:val="ListBullet"/>
      </w:pPr>
      <w:r>
        <w:t>Latence cible : &lt; 2–5 sec pour alertes</w:t>
      </w:r>
    </w:p>
    <w:p>
      <w:pPr>
        <w:pStyle w:val="ListBullet"/>
      </w:pPr>
      <w:r>
        <w:t>Disponibilité réseau : 99%+ par parcelle</w:t>
      </w:r>
    </w:p>
    <w:p>
      <w:pPr>
        <w:pStyle w:val="ListBullet"/>
      </w:pPr>
      <w:r>
        <w:t>Re‑transmission automatique (QoS, retries)</w:t>
      </w:r>
    </w:p>
    <w:p>
      <w:pPr>
        <w:spacing w:line="276" w:lineRule="auto"/>
      </w:pPr>
      <w:r>
        <w:t>**Sortie de la couche 3 :**</w:t>
      </w:r>
    </w:p>
    <w:p>
      <w:pPr>
        <w:pStyle w:val="ListBullet"/>
      </w:pPr>
      <w:r>
        <w:t>Streams fiables vers ingestion cloud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Couche 4 — Plateforme Data &amp; Services</w:t>
      </w:r>
    </w:p>
    <w:p>
      <w:pPr>
        <w:spacing w:line="276" w:lineRule="auto"/>
      </w:pPr>
      <w:r>
        <w:t>**Rôle :** stocker, traiter et orchestrer les données + règles métiers.</w:t>
      </w:r>
    </w:p>
    <w:p>
      <w:pPr>
        <w:spacing w:line="276" w:lineRule="auto"/>
      </w:pPr>
      <w:r>
        <w:t>**Sous‑briques principales :**</w:t>
      </w:r>
    </w:p>
    <w:p>
      <w:pPr>
        <w:pStyle w:val="ListBullet"/>
      </w:pPr>
      <w:r>
        <w:t>**Ingestion temps réel** (Kafka, Pub/Sub)</w:t>
      </w:r>
    </w:p>
    <w:p>
      <w:pPr>
        <w:pStyle w:val="ListBullet"/>
      </w:pPr>
      <w:r>
        <w:t>**Data Lake** (S3/Blob) + **Time‑Series DB** (InfluxDB/Timescale)</w:t>
      </w:r>
    </w:p>
    <w:p>
      <w:pPr>
        <w:pStyle w:val="ListBullet"/>
      </w:pPr>
      <w:r>
        <w:t>**Traitement** (streaming + batch)</w:t>
      </w:r>
    </w:p>
    <w:p>
      <w:pPr>
        <w:pStyle w:val="ListBullet"/>
      </w:pPr>
      <w:r>
        <w:t>**Moteur de règles** (seuils hydriques, météo)</w:t>
      </w:r>
    </w:p>
    <w:p>
      <w:pPr>
        <w:pStyle w:val="ListBullet"/>
      </w:pPr>
      <w:r>
        <w:t>**API métiers** (REST/GraphQL)</w:t>
      </w:r>
    </w:p>
    <w:p>
      <w:pPr>
        <w:spacing w:line="276" w:lineRule="auto"/>
      </w:pPr>
      <w:r>
        <w:t>**Traitements typiques :**</w:t>
      </w:r>
    </w:p>
    <w:p>
      <w:pPr>
        <w:pStyle w:val="ListBullet"/>
      </w:pPr>
      <w:r>
        <w:t>Calcul ET0 &amp; besoins hydriques</w:t>
      </w:r>
    </w:p>
    <w:p>
      <w:pPr>
        <w:pStyle w:val="ListBullet"/>
      </w:pPr>
      <w:r>
        <w:t>Détection anomalies capteurs</w:t>
      </w:r>
    </w:p>
    <w:p>
      <w:pPr>
        <w:pStyle w:val="ListBullet"/>
      </w:pPr>
      <w:r>
        <w:t>Agrégation par parcelle / campagne / semaine</w:t>
      </w:r>
    </w:p>
    <w:p>
      <w:pPr>
        <w:pStyle w:val="ListBullet"/>
      </w:pPr>
      <w:r>
        <w:t>Indicateurs ROI eau/énergie</w:t>
      </w:r>
    </w:p>
    <w:p>
      <w:pPr>
        <w:spacing w:line="276" w:lineRule="auto"/>
      </w:pPr>
      <w:r>
        <w:t>**Exigences clés :**</w:t>
      </w:r>
    </w:p>
    <w:p>
      <w:pPr>
        <w:pStyle w:val="ListBullet"/>
      </w:pPr>
      <w:r>
        <w:t>Scalabilité horizontale</w:t>
      </w:r>
    </w:p>
    <w:p>
      <w:pPr>
        <w:pStyle w:val="ListBullet"/>
      </w:pPr>
      <w:r>
        <w:t>Traçabilité complète (audit logs)</w:t>
      </w:r>
    </w:p>
    <w:p>
      <w:pPr>
        <w:pStyle w:val="ListBullet"/>
      </w:pPr>
      <w:r>
        <w:t>Conformité RGPD</w:t>
      </w:r>
    </w:p>
    <w:p>
      <w:pPr>
        <w:spacing w:line="276" w:lineRule="auto"/>
      </w:pPr>
      <w:r>
        <w:t>**Sortie de la couche 4 :**</w:t>
      </w:r>
    </w:p>
    <w:p>
      <w:pPr>
        <w:pStyle w:val="ListBullet"/>
      </w:pPr>
      <w:r>
        <w:t>Données enrichies + recommandations + APIs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Couche 5 — Applications &amp; Analytics</w:t>
      </w:r>
    </w:p>
    <w:p>
      <w:pPr>
        <w:spacing w:line="276" w:lineRule="auto"/>
      </w:pPr>
      <w:r>
        <w:t>**Rôle :** délivrer la valeur métier aux utilisateurs.</w:t>
      </w:r>
    </w:p>
    <w:p>
      <w:pPr>
        <w:spacing w:line="276" w:lineRule="auto"/>
      </w:pPr>
      <w:r>
        <w:t>**Applications :**</w:t>
      </w:r>
    </w:p>
    <w:p>
      <w:pPr>
        <w:pStyle w:val="ListBullet"/>
      </w:pPr>
      <w:r>
        <w:t>**Dashboard agriculteur** (temps réel)</w:t>
      </w:r>
    </w:p>
    <w:p>
      <w:pPr>
        <w:pStyle w:val="ListBullet"/>
      </w:pPr>
      <w:r>
        <w:t>**Reporting décisionnel** (mensuel, saisonnier)</w:t>
      </w:r>
    </w:p>
    <w:p>
      <w:pPr>
        <w:pStyle w:val="ListBullet"/>
      </w:pPr>
      <w:r>
        <w:t>**Alertes prescriptives** (irrigation, pluie)</w:t>
      </w:r>
    </w:p>
    <w:p>
      <w:pPr>
        <w:pStyle w:val="ListBullet"/>
      </w:pPr>
      <w:r>
        <w:t>**Mobile friendly** pour équipes terrain</w:t>
      </w:r>
    </w:p>
    <w:p>
      <w:pPr>
        <w:spacing w:line="276" w:lineRule="auto"/>
      </w:pPr>
      <w:r>
        <w:t>**Analytics :**</w:t>
      </w:r>
    </w:p>
    <w:p>
      <w:pPr>
        <w:pStyle w:val="ListBullet"/>
      </w:pPr>
      <w:r>
        <w:t>Scénarios d’irrigation</w:t>
      </w:r>
    </w:p>
    <w:p>
      <w:pPr>
        <w:pStyle w:val="ListBullet"/>
      </w:pPr>
      <w:r>
        <w:t>Prédiction de stress hydrique</w:t>
      </w:r>
    </w:p>
    <w:p>
      <w:pPr>
        <w:pStyle w:val="ListBullet"/>
      </w:pPr>
      <w:r>
        <w:t>Benchmarks par parcelle</w:t>
      </w:r>
    </w:p>
    <w:p>
      <w:pPr>
        <w:spacing w:line="276" w:lineRule="auto"/>
      </w:pPr>
      <w:r>
        <w:t>**Exigences clés :**</w:t>
      </w:r>
    </w:p>
    <w:p>
      <w:pPr>
        <w:pStyle w:val="ListBullet"/>
      </w:pPr>
      <w:r>
        <w:t>UX simple, 3 clics max pour action</w:t>
      </w:r>
    </w:p>
    <w:p>
      <w:pPr>
        <w:pStyle w:val="ListBullet"/>
      </w:pPr>
      <w:r>
        <w:t>Disponibilité 99,5% en saison</w:t>
      </w:r>
    </w:p>
    <w:p>
      <w:pPr>
        <w:pStyle w:val="ListBullet"/>
      </w:pPr>
      <w:r>
        <w:t>Export PDF/Excel</w:t>
      </w:r>
    </w:p>
    <w:p>
      <w:pPr>
        <w:spacing w:line="276" w:lineRule="auto"/>
      </w:pPr>
      <w:r>
        <w:t>**Sortie finale :**</w:t>
      </w:r>
    </w:p>
    <w:p>
      <w:pPr>
        <w:pStyle w:val="ListBullet"/>
      </w:pPr>
      <w:r>
        <w:t>Décisions actionnables, gains d’eau et productivité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Flux de données (résumé)</w:t>
      </w:r>
    </w:p>
    <w:p>
      <w:pPr>
        <w:spacing w:line="276" w:lineRule="auto"/>
      </w:pPr>
      <w:r>
        <w:t>1. Capteur → Edge (mesure brute)</w:t>
      </w:r>
    </w:p>
    <w:p>
      <w:pPr>
        <w:spacing w:line="276" w:lineRule="auto"/>
      </w:pPr>
      <w:r>
        <w:t>2. Edge → Transport (filtrage + chiffrement)</w:t>
      </w:r>
    </w:p>
    <w:p>
      <w:pPr>
        <w:spacing w:line="276" w:lineRule="auto"/>
      </w:pPr>
      <w:r>
        <w:t>3. Transport → Ingestion cloud (MQTT/Kafka)</w:t>
      </w:r>
    </w:p>
    <w:p>
      <w:pPr>
        <w:spacing w:line="276" w:lineRule="auto"/>
      </w:pPr>
      <w:r>
        <w:t>4. Data → Enrichissement &amp; règles</w:t>
      </w:r>
    </w:p>
    <w:p>
      <w:pPr>
        <w:spacing w:line="276" w:lineRule="auto"/>
      </w:pPr>
      <w:r>
        <w:t>5. Applications → recommandations &amp; alertes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Sécurité &amp; Gouvernance</w:t>
      </w:r>
    </w:p>
    <w:p>
      <w:pPr>
        <w:spacing w:line="276" w:lineRule="auto"/>
      </w:pPr>
      <w:r>
        <w:t>**Mesures clés :**</w:t>
      </w:r>
    </w:p>
    <w:p>
      <w:pPr>
        <w:pStyle w:val="ListBullet"/>
      </w:pPr>
      <w:r>
        <w:t>Zero‑Trust (auth device + user)</w:t>
      </w:r>
    </w:p>
    <w:p>
      <w:pPr>
        <w:pStyle w:val="ListBullet"/>
      </w:pPr>
      <w:r>
        <w:t>Chiffrement **en transit** et **au repos**</w:t>
      </w:r>
    </w:p>
    <w:p>
      <w:pPr>
        <w:pStyle w:val="ListBullet"/>
      </w:pPr>
      <w:r>
        <w:t>Segmentation par client (tenant isolation)</w:t>
      </w:r>
    </w:p>
    <w:p>
      <w:pPr>
        <w:pStyle w:val="ListBullet"/>
      </w:pPr>
      <w:r>
        <w:t>Journalisation complète (audit trail)</w:t>
      </w:r>
    </w:p>
    <w:p>
      <w:pPr>
        <w:pStyle w:val="ListBullet"/>
      </w:pPr>
      <w:r>
        <w:t>Politique de rétention (ex. 5 ans)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Résilience &amp; Observabilité</w:t>
      </w:r>
    </w:p>
    <w:p>
      <w:pPr>
        <w:spacing w:line="276" w:lineRule="auto"/>
      </w:pPr>
      <w:r>
        <w:t>**Disponibilité :**</w:t>
      </w:r>
    </w:p>
    <w:p>
      <w:pPr>
        <w:pStyle w:val="ListBullet"/>
      </w:pPr>
      <w:r>
        <w:t>Multi‑zone cloud</w:t>
      </w:r>
    </w:p>
    <w:p>
      <w:pPr>
        <w:pStyle w:val="ListBullet"/>
      </w:pPr>
      <w:r>
        <w:t>Reprise après incident (RPO &lt; 1h, RTO &lt; 4h)</w:t>
      </w:r>
    </w:p>
    <w:p>
      <w:pPr>
        <w:spacing w:line="276" w:lineRule="auto"/>
      </w:pPr>
      <w:r>
        <w:t>**Observabilité :**</w:t>
      </w:r>
    </w:p>
    <w:p>
      <w:pPr>
        <w:pStyle w:val="ListBullet"/>
      </w:pPr>
      <w:r>
        <w:t>Metrics (latence, taux d’erreur)</w:t>
      </w:r>
    </w:p>
    <w:p>
      <w:pPr>
        <w:pStyle w:val="ListBullet"/>
      </w:pPr>
      <w:r>
        <w:t>Logs centralisés</w:t>
      </w:r>
    </w:p>
    <w:p>
      <w:pPr>
        <w:pStyle w:val="ListBullet"/>
      </w:pPr>
      <w:r>
        <w:t>Alerting SRE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Performance &amp; Scalabilité</w:t>
      </w:r>
    </w:p>
    <w:p>
      <w:pPr>
        <w:spacing w:line="276" w:lineRule="auto"/>
      </w:pPr>
      <w:r>
        <w:t>**Cibles 2026 :**</w:t>
      </w:r>
    </w:p>
    <w:p>
      <w:pPr>
        <w:pStyle w:val="ListBullet"/>
      </w:pPr>
      <w:r>
        <w:t>1 000 exploitations</w:t>
      </w:r>
    </w:p>
    <w:p>
      <w:pPr>
        <w:pStyle w:val="ListBullet"/>
      </w:pPr>
      <w:r>
        <w:t>50 000 capteurs actifs</w:t>
      </w:r>
    </w:p>
    <w:p>
      <w:pPr>
        <w:pStyle w:val="ListBullet"/>
      </w:pPr>
      <w:r>
        <w:t>10+ millions de points/jour</w:t>
      </w:r>
    </w:p>
    <w:p>
      <w:pPr>
        <w:spacing w:line="276" w:lineRule="auto"/>
      </w:pPr>
      <w:r>
        <w:t>**Capacité cible :**</w:t>
      </w:r>
    </w:p>
    <w:p>
      <w:pPr>
        <w:pStyle w:val="ListBullet"/>
      </w:pPr>
      <w:r>
        <w:t>Ingestion 1 000 msg/sec</w:t>
      </w:r>
    </w:p>
    <w:p>
      <w:pPr>
        <w:pStyle w:val="ListBullet"/>
      </w:pPr>
      <w:r>
        <w:t>Latence E2E &lt; 5 sec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Schéma de responsabilité (RACI simplifié)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Activité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Produit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DevOps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Field Ops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Déploiement capteurs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</w:t>
            </w:r>
          </w:p>
        </w:tc>
        <w:tc>
          <w:tcPr>
            <w:tcW w:type="dxa" w:w="1872"/>
          </w:tcPr>
          <w:p>
            <w:r>
              <w:rPr>
                <w:b/>
              </w:rPr>
              <w:t>**R**</w:t>
            </w:r>
          </w:p>
        </w:tc>
      </w:tr>
      <w:tr>
        <w:tc>
          <w:tcPr>
            <w:tcW w:type="dxa" w:w="1872"/>
          </w:tcPr>
          <w:p>
            <w:r>
              <w:t>Ingestion &amp; pipelines</w:t>
            </w:r>
          </w:p>
        </w:tc>
        <w:tc>
          <w:tcPr>
            <w:tcW w:type="dxa" w:w="1872"/>
          </w:tcPr>
          <w:p>
            <w:r>
              <w:t>C</w:t>
            </w:r>
          </w:p>
        </w:tc>
        <w:tc>
          <w:tcPr>
            <w:tcW w:type="dxa" w:w="1872"/>
          </w:tcPr>
          <w:p>
            <w:r>
              <w:t>**R**</w:t>
            </w:r>
          </w:p>
        </w:tc>
        <w:tc>
          <w:tcPr>
            <w:tcW w:type="dxa" w:w="1872"/>
          </w:tcPr>
          <w:p>
            <w:r>
              <w:t>**A**</w:t>
            </w:r>
          </w:p>
        </w:tc>
        <w:tc>
          <w:tcPr>
            <w:tcW w:type="dxa" w:w="1872"/>
          </w:tcPr>
          <w:p>
            <w:r>
              <w:t>I</w:t>
            </w:r>
          </w:p>
        </w:tc>
      </w:tr>
      <w:tr>
        <w:tc>
          <w:tcPr>
            <w:tcW w:type="dxa" w:w="1872"/>
          </w:tcPr>
          <w:p>
            <w:r>
              <w:t>Sécurité &amp; conformité</w:t>
            </w:r>
          </w:p>
        </w:tc>
        <w:tc>
          <w:tcPr>
            <w:tcW w:type="dxa" w:w="1872"/>
          </w:tcPr>
          <w:p>
            <w:r>
              <w:t>C</w:t>
            </w:r>
          </w:p>
        </w:tc>
        <w:tc>
          <w:tcPr>
            <w:tcW w:type="dxa" w:w="1872"/>
          </w:tcPr>
          <w:p>
            <w:r>
              <w:t>C</w:t>
            </w:r>
          </w:p>
        </w:tc>
        <w:tc>
          <w:tcPr>
            <w:tcW w:type="dxa" w:w="1872"/>
          </w:tcPr>
          <w:p>
            <w:r>
              <w:t>**A**</w:t>
            </w:r>
          </w:p>
        </w:tc>
        <w:tc>
          <w:tcPr>
            <w:tcW w:type="dxa" w:w="1872"/>
          </w:tcPr>
          <w:p>
            <w:r>
              <w:t>I</w:t>
            </w:r>
          </w:p>
        </w:tc>
      </w:tr>
      <w:tr>
        <w:tc>
          <w:tcPr>
            <w:tcW w:type="dxa" w:w="1872"/>
          </w:tcPr>
          <w:p>
            <w:r>
              <w:t>Dashboards &amp; UX</w:t>
            </w:r>
          </w:p>
        </w:tc>
        <w:tc>
          <w:tcPr>
            <w:tcW w:type="dxa" w:w="1872"/>
          </w:tcPr>
          <w:p>
            <w:r>
              <w:t>**A**</w:t>
            </w:r>
          </w:p>
        </w:tc>
        <w:tc>
          <w:tcPr>
            <w:tcW w:type="dxa" w:w="1872"/>
          </w:tcPr>
          <w:p>
            <w:r>
              <w:t>C</w:t>
            </w:r>
          </w:p>
        </w:tc>
        <w:tc>
          <w:tcPr>
            <w:tcW w:type="dxa" w:w="1872"/>
          </w:tcPr>
          <w:p>
            <w:r>
              <w:t>R</w:t>
            </w:r>
          </w:p>
        </w:tc>
        <w:tc>
          <w:tcPr>
            <w:tcW w:type="dxa" w:w="1872"/>
          </w:tcPr>
          <w:p>
            <w:r>
              <w:t>I</w:t>
            </w:r>
          </w:p>
        </w:tc>
      </w:tr>
      <w:tr>
        <w:tc>
          <w:tcPr>
            <w:tcW w:type="dxa" w:w="1872"/>
          </w:tcPr>
          <w:p>
            <w:r>
              <w:t>Support incident</w:t>
            </w:r>
          </w:p>
        </w:tc>
        <w:tc>
          <w:tcPr>
            <w:tcW w:type="dxa" w:w="1872"/>
          </w:tcPr>
          <w:p>
            <w:r>
              <w:t>I</w:t>
            </w:r>
          </w:p>
        </w:tc>
        <w:tc>
          <w:tcPr>
            <w:tcW w:type="dxa" w:w="1872"/>
          </w:tcPr>
          <w:p>
            <w:r>
              <w:t>C</w:t>
            </w:r>
          </w:p>
        </w:tc>
        <w:tc>
          <w:tcPr>
            <w:tcW w:type="dxa" w:w="1872"/>
          </w:tcPr>
          <w:p>
            <w:r>
              <w:t>**A**</w:t>
            </w:r>
          </w:p>
        </w:tc>
        <w:tc>
          <w:tcPr>
            <w:tcW w:type="dxa" w:w="1872"/>
          </w:tcPr>
          <w:p>
            <w:r>
              <w:t>R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Roadmap d’industrialisation</w:t>
      </w:r>
    </w:p>
    <w:p>
      <w:pPr>
        <w:pStyle w:val="ListBullet"/>
      </w:pPr>
      <w:r>
        <w:t>**T1 2026 :** architecture MVP + 3 types de capteurs</w:t>
      </w:r>
    </w:p>
    <w:p>
      <w:pPr>
        <w:pStyle w:val="ListBullet"/>
      </w:pPr>
      <w:r>
        <w:t>**T2 2026 :** plateforme data complète + alertes prescriptives</w:t>
      </w:r>
    </w:p>
    <w:p>
      <w:pPr>
        <w:pStyle w:val="ListBullet"/>
      </w:pPr>
      <w:r>
        <w:t>**T3 2026 :** optimisation coûts + multi‑tenant</w:t>
      </w:r>
    </w:p>
    <w:p>
      <w:pPr>
        <w:pStyle w:val="ListBullet"/>
      </w:pPr>
      <w:r>
        <w:t>**T4 2026 :** IA avancée + prédictions climatiques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Conclusion</w:t>
      </w:r>
    </w:p>
    <w:p>
      <w:pPr>
        <w:spacing w:line="276" w:lineRule="auto"/>
      </w:pPr>
      <w:r>
        <w:t>L’architecture 5 couches assure une **chaîne de valeur complète**, de la mesure terrain à la décision métier. Elle sécurise la **scalabilité**, l’**exploitation temps réel** et la **résilience opérationnelle** de WaterSense pour 2026 et au‑delà.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