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2.2 Architecture Technique 5 Couches Expliquée</w:t>
      </w:r>
    </w:p>
    <w:p>
      <w:pPr>
        <w:spacing w:line="276" w:lineRule="auto"/>
      </w:pPr>
      <w:r>
        <w:t>**Document autonome — WaterSense 2026**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Objectif</w:t>
      </w:r>
    </w:p>
    <w:p>
      <w:pPr>
        <w:spacing w:line="276" w:lineRule="auto"/>
      </w:pPr>
      <w:r>
        <w:t>Décrire clairement l’architecture technique cible en **5 couches**, depuis les capteurs jusqu’aux applications métiers, afin d’assurer **fiabilité**, **scalabilité**, **sécurité** et **exploitation temps réel** des données agricoles.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Vue d’ensemble (5 couches)</w:t>
      </w:r>
    </w:p>
    <w:p>
      <w:pPr>
        <w:spacing w:line="276" w:lineRule="auto"/>
      </w:pPr>
      <w:r>
        <w:t>1. **Couche 1 — Perception &amp; Capteurs** : collecte des données terrain.</w:t>
      </w:r>
    </w:p>
    <w:p>
      <w:pPr>
        <w:spacing w:line="276" w:lineRule="auto"/>
      </w:pPr>
      <w:r>
        <w:t>2. **Couche 2 — Edge &amp; Acquisition** : normalisation locale, pré‑traitement, buffer.</w:t>
      </w:r>
    </w:p>
    <w:p>
      <w:pPr>
        <w:spacing w:line="276" w:lineRule="auto"/>
      </w:pPr>
      <w:r>
        <w:t>3. **Couche 3 — Connectivité &amp; Transport** : acheminement sécurisé des flux.</w:t>
      </w:r>
    </w:p>
    <w:p>
      <w:pPr>
        <w:spacing w:line="276" w:lineRule="auto"/>
      </w:pPr>
      <w:r>
        <w:t>4. **Couche 4 — Plateforme Data &amp; Services** : stockage, traitements, règles.</w:t>
      </w:r>
    </w:p>
    <w:p>
      <w:pPr>
        <w:spacing w:line="276" w:lineRule="auto"/>
      </w:pPr>
      <w:r>
        <w:t>5. **Couche 5 — Applications &amp; Analytics** : interfaces, recommandations, reporting.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Tableaux détaillés par couche</w:t>
      </w:r>
    </w:p>
    <w:p>
      <w:pPr>
        <w:pStyle w:val="Heading2"/>
      </w:pPr>
      <w:r>
        <w:rPr>
          <w:b/>
          <w:sz w:val="28"/>
        </w:rPr>
        <w:t>Couche 1 — Perception &amp; Capteurs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Domaine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Détails techniques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Exigences / SLA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KPIs &amp; seuils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Risques / contrôles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Objectif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Mesurer l’état réel des parcelles (sol, météo, irrigation).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Couverture 100% des parcelles instrumentées.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Taux de couverture ≥ 98%.</w:t>
            </w:r>
          </w:p>
        </w:tc>
        <w:tc>
          <w:tcPr>
            <w:tcW w:type="dxa" w:w="1872"/>
          </w:tcPr>
          <w:p>
            <w:r>
              <w:rPr>
                <w:b/>
              </w:rPr>
              <w:t>Zones non couvertes → plan d’extension.</w:t>
            </w:r>
          </w:p>
        </w:tc>
      </w:tr>
      <w:tr>
        <w:tc>
          <w:tcPr>
            <w:tcW w:type="dxa" w:w="1872"/>
          </w:tcPr>
          <w:p>
            <w:r>
              <w:t>Capteurs</w:t>
            </w:r>
          </w:p>
        </w:tc>
        <w:tc>
          <w:tcPr>
            <w:tcW w:type="dxa" w:w="1872"/>
          </w:tcPr>
          <w:p>
            <w:r>
              <w:t>VWC (%), Température sol/air, Rayonnement, Pluie, Vent, Pression/Débit.</w:t>
            </w:r>
          </w:p>
        </w:tc>
        <w:tc>
          <w:tcPr>
            <w:tcW w:type="dxa" w:w="1872"/>
          </w:tcPr>
          <w:p>
            <w:r>
              <w:t>Calibration trimestrielle.</w:t>
            </w:r>
          </w:p>
        </w:tc>
        <w:tc>
          <w:tcPr>
            <w:tcW w:type="dxa" w:w="1872"/>
          </w:tcPr>
          <w:p>
            <w:r>
              <w:t>Dérive &lt; 2% / trimestre.</w:t>
            </w:r>
          </w:p>
        </w:tc>
        <w:tc>
          <w:tcPr>
            <w:tcW w:type="dxa" w:w="1872"/>
          </w:tcPr>
          <w:p>
            <w:r>
              <w:t>Dérive capteur → alerte qualité.</w:t>
            </w:r>
          </w:p>
        </w:tc>
      </w:tr>
      <w:tr>
        <w:tc>
          <w:tcPr>
            <w:tcW w:type="dxa" w:w="1872"/>
          </w:tcPr>
          <w:p>
            <w:r>
              <w:t>Matériel</w:t>
            </w:r>
          </w:p>
        </w:tc>
        <w:tc>
          <w:tcPr>
            <w:tcW w:type="dxa" w:w="1872"/>
          </w:tcPr>
          <w:p>
            <w:r>
              <w:t>Nœuds IoT IP65, modules solaires, batteries longue durée.</w:t>
            </w:r>
          </w:p>
        </w:tc>
        <w:tc>
          <w:tcPr>
            <w:tcW w:type="dxa" w:w="1872"/>
          </w:tcPr>
          <w:p>
            <w:r>
              <w:t>Autonomie ≥ 12 mois.</w:t>
            </w:r>
          </w:p>
        </w:tc>
        <w:tc>
          <w:tcPr>
            <w:tcW w:type="dxa" w:w="1872"/>
          </w:tcPr>
          <w:p>
            <w:r>
              <w:t>Taux de panne &lt; 1% / mois.</w:t>
            </w:r>
          </w:p>
        </w:tc>
        <w:tc>
          <w:tcPr>
            <w:tcW w:type="dxa" w:w="1872"/>
          </w:tcPr>
          <w:p>
            <w:r>
              <w:t>Corrosion → maintenance préventive.</w:t>
            </w:r>
          </w:p>
        </w:tc>
      </w:tr>
      <w:tr>
        <w:tc>
          <w:tcPr>
            <w:tcW w:type="dxa" w:w="1872"/>
          </w:tcPr>
          <w:p>
            <w:r>
              <w:t>Qualité data</w:t>
            </w:r>
          </w:p>
        </w:tc>
        <w:tc>
          <w:tcPr>
            <w:tcW w:type="dxa" w:w="1872"/>
          </w:tcPr>
          <w:p>
            <w:r>
              <w:t>Horodatage local + métadonnées complètes.</w:t>
            </w:r>
          </w:p>
        </w:tc>
        <w:tc>
          <w:tcPr>
            <w:tcW w:type="dxa" w:w="1872"/>
          </w:tcPr>
          <w:p>
            <w:r>
              <w:t>Horloge NTP (Δ &lt; 5 sec).</w:t>
            </w:r>
          </w:p>
        </w:tc>
        <w:tc>
          <w:tcPr>
            <w:tcW w:type="dxa" w:w="1872"/>
          </w:tcPr>
          <w:p>
            <w:r>
              <w:t>% mesures horodatées correctes ≥ 99%.</w:t>
            </w:r>
          </w:p>
        </w:tc>
        <w:tc>
          <w:tcPr>
            <w:tcW w:type="dxa" w:w="1872"/>
          </w:tcPr>
          <w:p>
            <w:r>
              <w:t>Horloge dérivante → resync.</w:t>
            </w:r>
          </w:p>
        </w:tc>
      </w:tr>
      <w:tr>
        <w:tc>
          <w:tcPr>
            <w:tcW w:type="dxa" w:w="1872"/>
          </w:tcPr>
          <w:p>
            <w:r>
              <w:t>Sécurité</w:t>
            </w:r>
          </w:p>
        </w:tc>
        <w:tc>
          <w:tcPr>
            <w:tcW w:type="dxa" w:w="1872"/>
          </w:tcPr>
          <w:p>
            <w:r>
              <w:t>Identité device, clé unique, firmware signé.</w:t>
            </w:r>
          </w:p>
        </w:tc>
        <w:tc>
          <w:tcPr>
            <w:tcW w:type="dxa" w:w="1872"/>
          </w:tcPr>
          <w:p>
            <w:r>
              <w:t>OTA sécurisé.</w:t>
            </w:r>
          </w:p>
        </w:tc>
        <w:tc>
          <w:tcPr>
            <w:tcW w:type="dxa" w:w="1872"/>
          </w:tcPr>
          <w:p>
            <w:r>
              <w:t>% devices à jour ≥ 95%.</w:t>
            </w:r>
          </w:p>
        </w:tc>
        <w:tc>
          <w:tcPr>
            <w:tcW w:type="dxa" w:w="1872"/>
          </w:tcPr>
          <w:p>
            <w:r>
              <w:t>Firmware compromis → rollback.</w:t>
            </w:r>
          </w:p>
        </w:tc>
      </w:tr>
      <w:tr>
        <w:tc>
          <w:tcPr>
            <w:tcW w:type="dxa" w:w="1872"/>
          </w:tcPr>
          <w:p>
            <w:r>
              <w:t>Sortie</w:t>
            </w:r>
          </w:p>
        </w:tc>
        <w:tc>
          <w:tcPr>
            <w:tcW w:type="dxa" w:w="1872"/>
          </w:tcPr>
          <w:p>
            <w:r>
              <w:t>Mesures brutes + métadonnées capteur/parcelle.</w:t>
            </w:r>
          </w:p>
        </w:tc>
        <w:tc>
          <w:tcPr>
            <w:tcW w:type="dxa" w:w="1872"/>
          </w:tcPr>
          <w:p>
            <w:r>
              <w:t>Format stable (JSON/Protobuf).</w:t>
            </w:r>
          </w:p>
        </w:tc>
        <w:tc>
          <w:tcPr>
            <w:tcW w:type="dxa" w:w="1872"/>
          </w:tcPr>
          <w:p>
            <w:r>
              <w:t>Erreurs de format &lt; 0,5%.</w:t>
            </w:r>
          </w:p>
        </w:tc>
        <w:tc>
          <w:tcPr>
            <w:tcW w:type="dxa" w:w="1872"/>
          </w:tcPr>
          <w:p>
            <w:r>
              <w:t>Validation schéma en edge.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rPr>
          <w:b/>
          <w:sz w:val="28"/>
        </w:rPr>
        <w:t>Couche 2 — Edge &amp; Acquisition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Domaine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Détails techniques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Exigences / SLA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KPIs &amp; seuils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Risques / contrôles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Objectif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Agréger localement, filtrer, réduire la latence.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Temps de pré‑traitement &lt; 2 sec.</w:t>
            </w:r>
          </w:p>
        </w:tc>
        <w:tc>
          <w:tcPr>
            <w:tcW w:type="dxa" w:w="1872"/>
          </w:tcPr>
          <w:p>
            <w:r>
              <w:rPr>
                <w:b/>
              </w:rPr>
              <w:t>Latence edge &lt; 2 sec.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Saturation CPU → scaling.</w:t>
            </w:r>
          </w:p>
        </w:tc>
      </w:tr>
      <w:tr>
        <w:tc>
          <w:tcPr>
            <w:tcW w:type="dxa" w:w="1872"/>
          </w:tcPr>
          <w:p>
            <w:r>
              <w:t>Normalisation</w:t>
            </w:r>
          </w:p>
        </w:tc>
        <w:tc>
          <w:tcPr>
            <w:tcW w:type="dxa" w:w="1872"/>
          </w:tcPr>
          <w:p>
            <w:r>
              <w:t>Conversion JSON/Protobuf + enrichissement.</w:t>
            </w:r>
          </w:p>
        </w:tc>
        <w:tc>
          <w:tcPr>
            <w:tcW w:type="dxa" w:w="1872"/>
          </w:tcPr>
          <w:p>
            <w:r>
              <w:t>Schéma versionné.</w:t>
            </w:r>
          </w:p>
        </w:tc>
        <w:tc>
          <w:tcPr>
            <w:tcW w:type="dxa" w:w="1872"/>
          </w:tcPr>
          <w:p>
            <w:r>
              <w:t>% conformité schéma ≥ 99,5%.</w:t>
            </w:r>
          </w:p>
        </w:tc>
        <w:tc>
          <w:tcPr>
            <w:tcW w:type="dxa" w:w="1872"/>
          </w:tcPr>
          <w:p>
            <w:r>
              <w:t>Version mismatch → validation.</w:t>
            </w:r>
          </w:p>
        </w:tc>
      </w:tr>
      <w:tr>
        <w:tc>
          <w:tcPr>
            <w:tcW w:type="dxa" w:w="1872"/>
          </w:tcPr>
          <w:p>
            <w:r>
              <w:t>Filtrage</w:t>
            </w:r>
          </w:p>
        </w:tc>
        <w:tc>
          <w:tcPr>
            <w:tcW w:type="dxa" w:w="1872"/>
          </w:tcPr>
          <w:p>
            <w:r>
              <w:t>Détection outliers + capteurs défaillants.</w:t>
            </w:r>
          </w:p>
        </w:tc>
        <w:tc>
          <w:tcPr>
            <w:tcW w:type="dxa" w:w="1872"/>
          </w:tcPr>
          <w:p>
            <w:r>
              <w:t>Règles adaptatives.</w:t>
            </w:r>
          </w:p>
        </w:tc>
        <w:tc>
          <w:tcPr>
            <w:tcW w:type="dxa" w:w="1872"/>
          </w:tcPr>
          <w:p>
            <w:r>
              <w:t>Taux faux positifs &lt; 1%.</w:t>
            </w:r>
          </w:p>
        </w:tc>
        <w:tc>
          <w:tcPr>
            <w:tcW w:type="dxa" w:w="1872"/>
          </w:tcPr>
          <w:p>
            <w:r>
              <w:t>Sur‑filtrage → ajustement.</w:t>
            </w:r>
          </w:p>
        </w:tc>
      </w:tr>
      <w:tr>
        <w:tc>
          <w:tcPr>
            <w:tcW w:type="dxa" w:w="1872"/>
          </w:tcPr>
          <w:p>
            <w:r>
              <w:t>Buffering</w:t>
            </w:r>
          </w:p>
        </w:tc>
        <w:tc>
          <w:tcPr>
            <w:tcW w:type="dxa" w:w="1872"/>
          </w:tcPr>
          <w:p>
            <w:r>
              <w:t>Stockage local (≥ 24h).</w:t>
            </w:r>
          </w:p>
        </w:tc>
        <w:tc>
          <w:tcPr>
            <w:tcW w:type="dxa" w:w="1872"/>
          </w:tcPr>
          <w:p>
            <w:r>
              <w:t>Aucun data loss.</w:t>
            </w:r>
          </w:p>
        </w:tc>
        <w:tc>
          <w:tcPr>
            <w:tcW w:type="dxa" w:w="1872"/>
          </w:tcPr>
          <w:p>
            <w:r>
              <w:t>Perte &lt; 0,1%.</w:t>
            </w:r>
          </w:p>
        </w:tc>
        <w:tc>
          <w:tcPr>
            <w:tcW w:type="dxa" w:w="1872"/>
          </w:tcPr>
          <w:p>
            <w:r>
              <w:t>Coupure réseau → replay.</w:t>
            </w:r>
          </w:p>
        </w:tc>
      </w:tr>
      <w:tr>
        <w:tc>
          <w:tcPr>
            <w:tcW w:type="dxa" w:w="1872"/>
          </w:tcPr>
          <w:p>
            <w:r>
              <w:t>Chiffrement</w:t>
            </w:r>
          </w:p>
        </w:tc>
        <w:tc>
          <w:tcPr>
            <w:tcW w:type="dxa" w:w="1872"/>
          </w:tcPr>
          <w:p>
            <w:r>
              <w:t>Chiffrement avant transit.</w:t>
            </w:r>
          </w:p>
        </w:tc>
        <w:tc>
          <w:tcPr>
            <w:tcW w:type="dxa" w:w="1872"/>
          </w:tcPr>
          <w:p>
            <w:r>
              <w:t>AES‑256 / TLS.</w:t>
            </w:r>
          </w:p>
        </w:tc>
        <w:tc>
          <w:tcPr>
            <w:tcW w:type="dxa" w:w="1872"/>
          </w:tcPr>
          <w:p>
            <w:r>
              <w:t>100% flux chiffrés.</w:t>
            </w:r>
          </w:p>
        </w:tc>
        <w:tc>
          <w:tcPr>
            <w:tcW w:type="dxa" w:w="1872"/>
          </w:tcPr>
          <w:p>
            <w:r>
              <w:t>Clé compromise → rotation.</w:t>
            </w:r>
          </w:p>
        </w:tc>
      </w:tr>
      <w:tr>
        <w:tc>
          <w:tcPr>
            <w:tcW w:type="dxa" w:w="1872"/>
          </w:tcPr>
          <w:p>
            <w:r>
              <w:t>Sortie</w:t>
            </w:r>
          </w:p>
        </w:tc>
        <w:tc>
          <w:tcPr>
            <w:tcW w:type="dxa" w:w="1872"/>
          </w:tcPr>
          <w:p>
            <w:r>
              <w:t>Flux normalisé, compressé, sécurisé.</w:t>
            </w:r>
          </w:p>
        </w:tc>
        <w:tc>
          <w:tcPr>
            <w:tcW w:type="dxa" w:w="1872"/>
          </w:tcPr>
          <w:p>
            <w:r>
              <w:t>Compression ≥ 40%.</w:t>
            </w:r>
          </w:p>
        </w:tc>
        <w:tc>
          <w:tcPr>
            <w:tcW w:type="dxa" w:w="1872"/>
          </w:tcPr>
          <w:p>
            <w:r>
              <w:t>Bande passante réduite.</w:t>
            </w:r>
          </w:p>
        </w:tc>
        <w:tc>
          <w:tcPr>
            <w:tcW w:type="dxa" w:w="1872"/>
          </w:tcPr>
          <w:p>
            <w:r>
              <w:t>Compression excessive → ajuster.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rPr>
          <w:b/>
          <w:sz w:val="28"/>
        </w:rPr>
        <w:t>Couche 3 — Connectivité &amp; Transport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Domaine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Détails techniques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Exigences / SLA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KPIs &amp; seuils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Risques / contrôles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Objectif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Transport fiable vers le cloud.</w:t>
            </w:r>
          </w:p>
        </w:tc>
        <w:tc>
          <w:tcPr>
            <w:tcW w:type="dxa" w:w="1872"/>
          </w:tcPr>
          <w:p>
            <w:r>
              <w:rPr>
                <w:b/>
              </w:rPr>
              <w:t>QoS 1/2 MQTT.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Perte &lt; 0,5%.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Instabilité réseau → retry.</w:t>
            </w:r>
          </w:p>
        </w:tc>
      </w:tr>
      <w:tr>
        <w:tc>
          <w:tcPr>
            <w:tcW w:type="dxa" w:w="1872"/>
          </w:tcPr>
          <w:p>
            <w:r>
              <w:t>Protocoles</w:t>
            </w:r>
          </w:p>
        </w:tc>
        <w:tc>
          <w:tcPr>
            <w:tcW w:type="dxa" w:w="1872"/>
          </w:tcPr>
          <w:p>
            <w:r>
              <w:t>MQTT, HTTPS batch, WebSockets push.</w:t>
            </w:r>
          </w:p>
        </w:tc>
        <w:tc>
          <w:tcPr>
            <w:tcW w:type="dxa" w:w="1872"/>
          </w:tcPr>
          <w:p>
            <w:r>
              <w:t>TLS 1.2+.</w:t>
            </w:r>
          </w:p>
        </w:tc>
        <w:tc>
          <w:tcPr>
            <w:tcW w:type="dxa" w:w="1872"/>
          </w:tcPr>
          <w:p>
            <w:r>
              <w:t>Handshake TLS &lt; 1 sec.</w:t>
            </w:r>
          </w:p>
        </w:tc>
        <w:tc>
          <w:tcPr>
            <w:tcW w:type="dxa" w:w="1872"/>
          </w:tcPr>
          <w:p>
            <w:r>
              <w:t>Certificat expiré → rotation auto.</w:t>
            </w:r>
          </w:p>
        </w:tc>
      </w:tr>
      <w:tr>
        <w:tc>
          <w:tcPr>
            <w:tcW w:type="dxa" w:w="1872"/>
          </w:tcPr>
          <w:p>
            <w:r>
              <w:t>Latence</w:t>
            </w:r>
          </w:p>
        </w:tc>
        <w:tc>
          <w:tcPr>
            <w:tcW w:type="dxa" w:w="1872"/>
          </w:tcPr>
          <w:p>
            <w:r>
              <w:t>Alerte quasi temps réel.</w:t>
            </w:r>
          </w:p>
        </w:tc>
        <w:tc>
          <w:tcPr>
            <w:tcW w:type="dxa" w:w="1872"/>
          </w:tcPr>
          <w:p>
            <w:r>
              <w:t>&lt; 5 sec E2E.</w:t>
            </w:r>
          </w:p>
        </w:tc>
        <w:tc>
          <w:tcPr>
            <w:tcW w:type="dxa" w:w="1872"/>
          </w:tcPr>
          <w:p>
            <w:r>
              <w:t>Latence p95 &lt; 5 sec.</w:t>
            </w:r>
          </w:p>
        </w:tc>
        <w:tc>
          <w:tcPr>
            <w:tcW w:type="dxa" w:w="1872"/>
          </w:tcPr>
          <w:p>
            <w:r>
              <w:t>Goulot opérateur → failover.</w:t>
            </w:r>
          </w:p>
        </w:tc>
      </w:tr>
      <w:tr>
        <w:tc>
          <w:tcPr>
            <w:tcW w:type="dxa" w:w="1872"/>
          </w:tcPr>
          <w:p>
            <w:r>
              <w:t>Disponibilité</w:t>
            </w:r>
          </w:p>
        </w:tc>
        <w:tc>
          <w:tcPr>
            <w:tcW w:type="dxa" w:w="1872"/>
          </w:tcPr>
          <w:p>
            <w:r>
              <w:t>99%+ par parcelle.</w:t>
            </w:r>
          </w:p>
        </w:tc>
        <w:tc>
          <w:tcPr>
            <w:tcW w:type="dxa" w:w="1872"/>
          </w:tcPr>
          <w:p>
            <w:r>
              <w:t>Multi‑opérateur si besoin.</w:t>
            </w:r>
          </w:p>
        </w:tc>
        <w:tc>
          <w:tcPr>
            <w:tcW w:type="dxa" w:w="1872"/>
          </w:tcPr>
          <w:p>
            <w:r>
              <w:t>Uptime réseau ≥ 99%.</w:t>
            </w:r>
          </w:p>
        </w:tc>
        <w:tc>
          <w:tcPr>
            <w:tcW w:type="dxa" w:w="1872"/>
          </w:tcPr>
          <w:p>
            <w:r>
              <w:t>Zone blanche → alternative LoRa.</w:t>
            </w:r>
          </w:p>
        </w:tc>
      </w:tr>
      <w:tr>
        <w:tc>
          <w:tcPr>
            <w:tcW w:type="dxa" w:w="1872"/>
          </w:tcPr>
          <w:p>
            <w:r>
              <w:t>Sécurité</w:t>
            </w:r>
          </w:p>
        </w:tc>
        <w:tc>
          <w:tcPr>
            <w:tcW w:type="dxa" w:w="1872"/>
          </w:tcPr>
          <w:p>
            <w:r>
              <w:t>Tokens device + mTLS si possible.</w:t>
            </w:r>
          </w:p>
        </w:tc>
        <w:tc>
          <w:tcPr>
            <w:tcW w:type="dxa" w:w="1872"/>
          </w:tcPr>
          <w:p>
            <w:r>
              <w:t>Rotation trimestrielle.</w:t>
            </w:r>
          </w:p>
        </w:tc>
        <w:tc>
          <w:tcPr>
            <w:tcW w:type="dxa" w:w="1872"/>
          </w:tcPr>
          <w:p>
            <w:r>
              <w:t>% tokens actifs &lt; 100% (rotation).</w:t>
            </w:r>
          </w:p>
        </w:tc>
        <w:tc>
          <w:tcPr>
            <w:tcW w:type="dxa" w:w="1872"/>
          </w:tcPr>
          <w:p>
            <w:r>
              <w:t>Token volé → révocation.</w:t>
            </w:r>
          </w:p>
        </w:tc>
      </w:tr>
      <w:tr>
        <w:tc>
          <w:tcPr>
            <w:tcW w:type="dxa" w:w="1872"/>
          </w:tcPr>
          <w:p>
            <w:r>
              <w:t>Sortie</w:t>
            </w:r>
          </w:p>
        </w:tc>
        <w:tc>
          <w:tcPr>
            <w:tcW w:type="dxa" w:w="1872"/>
          </w:tcPr>
          <w:p>
            <w:r>
              <w:t>Streams fiables vers ingestion.</w:t>
            </w:r>
          </w:p>
        </w:tc>
        <w:tc>
          <w:tcPr>
            <w:tcW w:type="dxa" w:w="1872"/>
          </w:tcPr>
          <w:p>
            <w:r>
              <w:t>Re‑transmission automatique.</w:t>
            </w:r>
          </w:p>
        </w:tc>
        <w:tc>
          <w:tcPr>
            <w:tcW w:type="dxa" w:w="1872"/>
          </w:tcPr>
          <w:p>
            <w:r>
              <w:t>Taux retry &lt; 2%.</w:t>
            </w:r>
          </w:p>
        </w:tc>
        <w:tc>
          <w:tcPr>
            <w:tcW w:type="dxa" w:w="1872"/>
          </w:tcPr>
          <w:p>
            <w:r>
              <w:t>Queue overflow → backpressure.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rPr>
          <w:b/>
          <w:sz w:val="28"/>
        </w:rPr>
        <w:t>Couche 4 — Plateforme Data &amp; Services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Domaine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Détails techniques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Exigences / SLA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KPIs &amp; seuils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Risques / contrôles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Objectif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Stocker, traiter, orchestrer.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Scalabilité horizontale.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Taux ingestion ≥ 1 000 msg/sec.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Saturation → autoscaling.</w:t>
            </w:r>
          </w:p>
        </w:tc>
      </w:tr>
      <w:tr>
        <w:tc>
          <w:tcPr>
            <w:tcW w:type="dxa" w:w="1872"/>
          </w:tcPr>
          <w:p>
            <w:r>
              <w:t>Ingestion</w:t>
            </w:r>
          </w:p>
        </w:tc>
        <w:tc>
          <w:tcPr>
            <w:tcW w:type="dxa" w:w="1872"/>
          </w:tcPr>
          <w:p>
            <w:r>
              <w:t>Kafka/PubSub + consumers.</w:t>
            </w:r>
          </w:p>
        </w:tc>
        <w:tc>
          <w:tcPr>
            <w:tcW w:type="dxa" w:w="1872"/>
          </w:tcPr>
          <w:p>
            <w:r>
              <w:t>Exactly‑once si possible.</w:t>
            </w:r>
          </w:p>
        </w:tc>
        <w:tc>
          <w:tcPr>
            <w:tcW w:type="dxa" w:w="1872"/>
          </w:tcPr>
          <w:p>
            <w:r>
              <w:t>Erreurs ingestion &lt; 0,2%.</w:t>
            </w:r>
          </w:p>
        </w:tc>
        <w:tc>
          <w:tcPr>
            <w:tcW w:type="dxa" w:w="1872"/>
          </w:tcPr>
          <w:p>
            <w:r>
              <w:t>Backlog → scaling.</w:t>
            </w:r>
          </w:p>
        </w:tc>
      </w:tr>
      <w:tr>
        <w:tc>
          <w:tcPr>
            <w:tcW w:type="dxa" w:w="1872"/>
          </w:tcPr>
          <w:p>
            <w:r>
              <w:t>Stockage</w:t>
            </w:r>
          </w:p>
        </w:tc>
        <w:tc>
          <w:tcPr>
            <w:tcW w:type="dxa" w:w="1872"/>
          </w:tcPr>
          <w:p>
            <w:r>
              <w:t>Data Lake + Time‑Series DB.</w:t>
            </w:r>
          </w:p>
        </w:tc>
        <w:tc>
          <w:tcPr>
            <w:tcW w:type="dxa" w:w="1872"/>
          </w:tcPr>
          <w:p>
            <w:r>
              <w:t>Rétention 5 ans.</w:t>
            </w:r>
          </w:p>
        </w:tc>
        <w:tc>
          <w:tcPr>
            <w:tcW w:type="dxa" w:w="1872"/>
          </w:tcPr>
          <w:p>
            <w:r>
              <w:t>Latence requête &lt; 1 sec (p95).</w:t>
            </w:r>
          </w:p>
        </w:tc>
        <w:tc>
          <w:tcPr>
            <w:tcW w:type="dxa" w:w="1872"/>
          </w:tcPr>
          <w:p>
            <w:r>
              <w:t>Hot partitions → repartition.</w:t>
            </w:r>
          </w:p>
        </w:tc>
      </w:tr>
      <w:tr>
        <w:tc>
          <w:tcPr>
            <w:tcW w:type="dxa" w:w="1872"/>
          </w:tcPr>
          <w:p>
            <w:r>
              <w:t>Traitements</w:t>
            </w:r>
          </w:p>
        </w:tc>
        <w:tc>
          <w:tcPr>
            <w:tcW w:type="dxa" w:w="1872"/>
          </w:tcPr>
          <w:p>
            <w:r>
              <w:t>Streaming + batch (ET0, anomalies).</w:t>
            </w:r>
          </w:p>
        </w:tc>
        <w:tc>
          <w:tcPr>
            <w:tcW w:type="dxa" w:w="1872"/>
          </w:tcPr>
          <w:p>
            <w:r>
              <w:t>Jobs SLA &lt; 5 min.</w:t>
            </w:r>
          </w:p>
        </w:tc>
        <w:tc>
          <w:tcPr>
            <w:tcW w:type="dxa" w:w="1872"/>
          </w:tcPr>
          <w:p>
            <w:r>
              <w:t>% jobs réussis ≥ 99%.</w:t>
            </w:r>
          </w:p>
        </w:tc>
        <w:tc>
          <w:tcPr>
            <w:tcW w:type="dxa" w:w="1872"/>
          </w:tcPr>
          <w:p>
            <w:r>
              <w:t>Job fail → retry policy.</w:t>
            </w:r>
          </w:p>
        </w:tc>
      </w:tr>
      <w:tr>
        <w:tc>
          <w:tcPr>
            <w:tcW w:type="dxa" w:w="1872"/>
          </w:tcPr>
          <w:p>
            <w:r>
              <w:t>API métiers</w:t>
            </w:r>
          </w:p>
        </w:tc>
        <w:tc>
          <w:tcPr>
            <w:tcW w:type="dxa" w:w="1872"/>
          </w:tcPr>
          <w:p>
            <w:r>
              <w:t>REST/GraphQL + auth RBAC.</w:t>
            </w:r>
          </w:p>
        </w:tc>
        <w:tc>
          <w:tcPr>
            <w:tcW w:type="dxa" w:w="1872"/>
          </w:tcPr>
          <w:p>
            <w:r>
              <w:t>99,5% dispo.</w:t>
            </w:r>
          </w:p>
        </w:tc>
        <w:tc>
          <w:tcPr>
            <w:tcW w:type="dxa" w:w="1872"/>
          </w:tcPr>
          <w:p>
            <w:r>
              <w:t>Temps réponse p95 &lt; 300 ms.</w:t>
            </w:r>
          </w:p>
        </w:tc>
        <w:tc>
          <w:tcPr>
            <w:tcW w:type="dxa" w:w="1872"/>
          </w:tcPr>
          <w:p>
            <w:r>
              <w:t>DDoS → rate limit.</w:t>
            </w:r>
          </w:p>
        </w:tc>
      </w:tr>
      <w:tr>
        <w:tc>
          <w:tcPr>
            <w:tcW w:type="dxa" w:w="1872"/>
          </w:tcPr>
          <w:p>
            <w:r>
              <w:t>Sortie</w:t>
            </w:r>
          </w:p>
        </w:tc>
        <w:tc>
          <w:tcPr>
            <w:tcW w:type="dxa" w:w="1872"/>
          </w:tcPr>
          <w:p>
            <w:r>
              <w:t>Données enrichies + recommandations.</w:t>
            </w:r>
          </w:p>
        </w:tc>
        <w:tc>
          <w:tcPr>
            <w:tcW w:type="dxa" w:w="1872"/>
          </w:tcPr>
          <w:p>
            <w:r>
              <w:t>Cohérence forte.</w:t>
            </w:r>
          </w:p>
        </w:tc>
        <w:tc>
          <w:tcPr>
            <w:tcW w:type="dxa" w:w="1872"/>
          </w:tcPr>
          <w:p>
            <w:r>
              <w:t>% recommandations valides ≥ 98%.</w:t>
            </w:r>
          </w:p>
        </w:tc>
        <w:tc>
          <w:tcPr>
            <w:tcW w:type="dxa" w:w="1872"/>
          </w:tcPr>
          <w:p>
            <w:r>
              <w:t>Règles incohérentes → tests.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rPr>
          <w:b/>
          <w:sz w:val="28"/>
        </w:rPr>
        <w:t>Couche 5 — Applications &amp; 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Domaine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Détails techniques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Exigences / SLA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KPIs &amp; seuils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Risques / contrôles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Objectif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Délivrer la valeur métier.</w:t>
            </w:r>
          </w:p>
        </w:tc>
        <w:tc>
          <w:tcPr>
            <w:tcW w:type="dxa" w:w="1872"/>
          </w:tcPr>
          <w:p>
            <w:r>
              <w:rPr>
                <w:b/>
              </w:rPr>
              <w:t>UX rapide.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 clics max pour action.</w:t>
            </w:r>
          </w:p>
        </w:tc>
        <w:tc>
          <w:tcPr>
            <w:tcW w:type="dxa" w:w="1872"/>
          </w:tcPr>
          <w:p>
            <w:r>
              <w:rPr>
                <w:b/>
              </w:rPr>
              <w:t>UX complexe → design review.</w:t>
            </w:r>
          </w:p>
        </w:tc>
      </w:tr>
      <w:tr>
        <w:tc>
          <w:tcPr>
            <w:tcW w:type="dxa" w:w="1872"/>
          </w:tcPr>
          <w:p>
            <w:r>
              <w:t>Apps</w:t>
            </w:r>
          </w:p>
        </w:tc>
        <w:tc>
          <w:tcPr>
            <w:tcW w:type="dxa" w:w="1872"/>
          </w:tcPr>
          <w:p>
            <w:r>
              <w:t>Dashboard web + mobile friendly.</w:t>
            </w:r>
          </w:p>
        </w:tc>
        <w:tc>
          <w:tcPr>
            <w:tcW w:type="dxa" w:w="1872"/>
          </w:tcPr>
          <w:p>
            <w:r>
              <w:t>99,5% dispo saison.</w:t>
            </w:r>
          </w:p>
        </w:tc>
        <w:tc>
          <w:tcPr>
            <w:tcW w:type="dxa" w:w="1872"/>
          </w:tcPr>
          <w:p>
            <w:r>
              <w:t>p95 chargement &lt; 2 sec.</w:t>
            </w:r>
          </w:p>
        </w:tc>
        <w:tc>
          <w:tcPr>
            <w:tcW w:type="dxa" w:w="1872"/>
          </w:tcPr>
          <w:p>
            <w:r>
              <w:t>Pic saison → CDN/cache.</w:t>
            </w:r>
          </w:p>
        </w:tc>
      </w:tr>
      <w:tr>
        <w:tc>
          <w:tcPr>
            <w:tcW w:type="dxa" w:w="1872"/>
          </w:tcPr>
          <w:p>
            <w:r>
              <w:t>Alertes</w:t>
            </w:r>
          </w:p>
        </w:tc>
        <w:tc>
          <w:tcPr>
            <w:tcW w:type="dxa" w:w="1872"/>
          </w:tcPr>
          <w:p>
            <w:r>
              <w:t>Push irrigation/pluie/anomalies.</w:t>
            </w:r>
          </w:p>
        </w:tc>
        <w:tc>
          <w:tcPr>
            <w:tcW w:type="dxa" w:w="1872"/>
          </w:tcPr>
          <w:p>
            <w:r>
              <w:t>&lt; 5 sec.</w:t>
            </w:r>
          </w:p>
        </w:tc>
        <w:tc>
          <w:tcPr>
            <w:tcW w:type="dxa" w:w="1872"/>
          </w:tcPr>
          <w:p>
            <w:r>
              <w:t>Taux d’alertes délivrées ≥ 99%.</w:t>
            </w:r>
          </w:p>
        </w:tc>
        <w:tc>
          <w:tcPr>
            <w:tcW w:type="dxa" w:w="1872"/>
          </w:tcPr>
          <w:p>
            <w:r>
              <w:t>Spam alertes → seuils.</w:t>
            </w:r>
          </w:p>
        </w:tc>
      </w:tr>
      <w:tr>
        <w:tc>
          <w:tcPr>
            <w:tcW w:type="dxa" w:w="1872"/>
          </w:tcPr>
          <w:p>
            <w:r>
              <w:t>Analytics</w:t>
            </w:r>
          </w:p>
        </w:tc>
        <w:tc>
          <w:tcPr>
            <w:tcW w:type="dxa" w:w="1872"/>
          </w:tcPr>
          <w:p>
            <w:r>
              <w:t>Benchmarks, scénarios, prédictions.</w:t>
            </w:r>
          </w:p>
        </w:tc>
        <w:tc>
          <w:tcPr>
            <w:tcW w:type="dxa" w:w="1872"/>
          </w:tcPr>
          <w:p>
            <w:r>
              <w:t>Modèles versionnés.</w:t>
            </w:r>
          </w:p>
        </w:tc>
        <w:tc>
          <w:tcPr>
            <w:tcW w:type="dxa" w:w="1872"/>
          </w:tcPr>
          <w:p>
            <w:r>
              <w:t>Précision ≥ 85%.</w:t>
            </w:r>
          </w:p>
        </w:tc>
        <w:tc>
          <w:tcPr>
            <w:tcW w:type="dxa" w:w="1872"/>
          </w:tcPr>
          <w:p>
            <w:r>
              <w:t>Drift → monitoring.</w:t>
            </w:r>
          </w:p>
        </w:tc>
      </w:tr>
      <w:tr>
        <w:tc>
          <w:tcPr>
            <w:tcW w:type="dxa" w:w="1872"/>
          </w:tcPr>
          <w:p>
            <w:r>
              <w:t>Exports</w:t>
            </w:r>
          </w:p>
        </w:tc>
        <w:tc>
          <w:tcPr>
            <w:tcW w:type="dxa" w:w="1872"/>
          </w:tcPr>
          <w:p>
            <w:r>
              <w:t>PDF/Excel mensuels.</w:t>
            </w:r>
          </w:p>
        </w:tc>
        <w:tc>
          <w:tcPr>
            <w:tcW w:type="dxa" w:w="1872"/>
          </w:tcPr>
          <w:p>
            <w:r>
              <w:t>Export &lt; 30 sec.</w:t>
            </w:r>
          </w:p>
        </w:tc>
        <w:tc>
          <w:tcPr>
            <w:tcW w:type="dxa" w:w="1872"/>
          </w:tcPr>
          <w:p>
            <w:r>
              <w:t>% exports OK ≥ 99%.</w:t>
            </w:r>
          </w:p>
        </w:tc>
        <w:tc>
          <w:tcPr>
            <w:tcW w:type="dxa" w:w="1872"/>
          </w:tcPr>
          <w:p>
            <w:r>
              <w:t>Fichier lourd → pagination.</w:t>
            </w:r>
          </w:p>
        </w:tc>
      </w:tr>
      <w:tr>
        <w:tc>
          <w:tcPr>
            <w:tcW w:type="dxa" w:w="1872"/>
          </w:tcPr>
          <w:p>
            <w:r>
              <w:t>Sortie</w:t>
            </w:r>
          </w:p>
        </w:tc>
        <w:tc>
          <w:tcPr>
            <w:tcW w:type="dxa" w:w="1872"/>
          </w:tcPr>
          <w:p>
            <w:r>
              <w:t>Décisions actionnables.</w:t>
            </w:r>
          </w:p>
        </w:tc>
        <w:tc>
          <w:tcPr>
            <w:tcW w:type="dxa" w:w="1872"/>
          </w:tcPr>
          <w:p>
            <w:r>
              <w:t>Gains d’eau mesurables.</w:t>
            </w:r>
          </w:p>
        </w:tc>
        <w:tc>
          <w:tcPr>
            <w:tcW w:type="dxa" w:w="1872"/>
          </w:tcPr>
          <w:p>
            <w:r>
              <w:t>Économie eau ≥ 20%.</w:t>
            </w:r>
          </w:p>
        </w:tc>
        <w:tc>
          <w:tcPr>
            <w:tcW w:type="dxa" w:w="1872"/>
          </w:tcPr>
          <w:p>
            <w:r>
              <w:t>Adoption faible → onboarding.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Flux de données (tableau synthèse)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Étape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Source → Cible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Transformation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Contrôle qualité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SLA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1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Capteur → Edge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Bruts + métadonnées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Horodatage / calibration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&lt; 2 sec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Edge → Transport</w:t>
            </w:r>
          </w:p>
        </w:tc>
        <w:tc>
          <w:tcPr>
            <w:tcW w:type="dxa" w:w="1872"/>
          </w:tcPr>
          <w:p>
            <w:r>
              <w:t>Filtrage + chiffrement</w:t>
            </w:r>
          </w:p>
        </w:tc>
        <w:tc>
          <w:tcPr>
            <w:tcW w:type="dxa" w:w="1872"/>
          </w:tcPr>
          <w:p>
            <w:r>
              <w:t>Validation schéma</w:t>
            </w:r>
          </w:p>
        </w:tc>
        <w:tc>
          <w:tcPr>
            <w:tcW w:type="dxa" w:w="1872"/>
          </w:tcPr>
          <w:p>
            <w:r>
              <w:t>&lt; 2 sec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Transport → Ingestion</w:t>
            </w:r>
          </w:p>
        </w:tc>
        <w:tc>
          <w:tcPr>
            <w:tcW w:type="dxa" w:w="1872"/>
          </w:tcPr>
          <w:p>
            <w:r>
              <w:t>MQTT/HTTPS</w:t>
            </w:r>
          </w:p>
        </w:tc>
        <w:tc>
          <w:tcPr>
            <w:tcW w:type="dxa" w:w="1872"/>
          </w:tcPr>
          <w:p>
            <w:r>
              <w:t>QoS + retry</w:t>
            </w:r>
          </w:p>
        </w:tc>
        <w:tc>
          <w:tcPr>
            <w:tcW w:type="dxa" w:w="1872"/>
          </w:tcPr>
          <w:p>
            <w:r>
              <w:t>&lt; 5 sec</w:t>
            </w:r>
          </w:p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Ingestion → Data</w:t>
            </w:r>
          </w:p>
        </w:tc>
        <w:tc>
          <w:tcPr>
            <w:tcW w:type="dxa" w:w="1872"/>
          </w:tcPr>
          <w:p>
            <w:r>
              <w:t>Enrichissement</w:t>
            </w:r>
          </w:p>
        </w:tc>
        <w:tc>
          <w:tcPr>
            <w:tcW w:type="dxa" w:w="1872"/>
          </w:tcPr>
          <w:p>
            <w:r>
              <w:t>Outliers + règles</w:t>
            </w:r>
          </w:p>
        </w:tc>
        <w:tc>
          <w:tcPr>
            <w:tcW w:type="dxa" w:w="1872"/>
          </w:tcPr>
          <w:p>
            <w:r>
              <w:t>&lt; 5 min</w:t>
            </w:r>
          </w:p>
        </w:tc>
      </w:tr>
      <w:tr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Data → Apps</w:t>
            </w:r>
          </w:p>
        </w:tc>
        <w:tc>
          <w:tcPr>
            <w:tcW w:type="dxa" w:w="1872"/>
          </w:tcPr>
          <w:p>
            <w:r>
              <w:t>Reco + KPI</w:t>
            </w:r>
          </w:p>
        </w:tc>
        <w:tc>
          <w:tcPr>
            <w:tcW w:type="dxa" w:w="1872"/>
          </w:tcPr>
          <w:p>
            <w:r>
              <w:t>QA recommandations</w:t>
            </w:r>
          </w:p>
        </w:tc>
        <w:tc>
          <w:tcPr>
            <w:tcW w:type="dxa" w:w="1872"/>
          </w:tcPr>
          <w:p>
            <w:r>
              <w:t>&lt; 5 sec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Sécurité &amp; Gouvernance (tableau)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Domaine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Mesures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Exigences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KPI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Identité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Auth device + user, RBAC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Zero‑Trust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100% assets authentifiés</w:t>
            </w:r>
          </w:p>
        </w:tc>
      </w:tr>
      <w:tr>
        <w:tc>
          <w:tcPr>
            <w:tcW w:type="dxa" w:w="2340"/>
          </w:tcPr>
          <w:p>
            <w:r>
              <w:t>Chiffrement</w:t>
            </w:r>
          </w:p>
        </w:tc>
        <w:tc>
          <w:tcPr>
            <w:tcW w:type="dxa" w:w="2340"/>
          </w:tcPr>
          <w:p>
            <w:r>
              <w:t>En transit + au repos</w:t>
            </w:r>
          </w:p>
        </w:tc>
        <w:tc>
          <w:tcPr>
            <w:tcW w:type="dxa" w:w="2340"/>
          </w:tcPr>
          <w:p>
            <w:r>
              <w:t>TLS 1.2+, AES‑256</w:t>
            </w:r>
          </w:p>
        </w:tc>
        <w:tc>
          <w:tcPr>
            <w:tcW w:type="dxa" w:w="2340"/>
          </w:tcPr>
          <w:p>
            <w:r>
              <w:t>100% flux chiffrés</w:t>
            </w:r>
          </w:p>
        </w:tc>
      </w:tr>
      <w:tr>
        <w:tc>
          <w:tcPr>
            <w:tcW w:type="dxa" w:w="2340"/>
          </w:tcPr>
          <w:p>
            <w:r>
              <w:t>Isolation</w:t>
            </w:r>
          </w:p>
        </w:tc>
        <w:tc>
          <w:tcPr>
            <w:tcW w:type="dxa" w:w="2340"/>
          </w:tcPr>
          <w:p>
            <w:r>
              <w:t>Segmentation tenant</w:t>
            </w:r>
          </w:p>
        </w:tc>
        <w:tc>
          <w:tcPr>
            <w:tcW w:type="dxa" w:w="2340"/>
          </w:tcPr>
          <w:p>
            <w:r>
              <w:t>Données isolées</w:t>
            </w:r>
          </w:p>
        </w:tc>
        <w:tc>
          <w:tcPr>
            <w:tcW w:type="dxa" w:w="2340"/>
          </w:tcPr>
          <w:p>
            <w:r>
              <w:t>0 cross‑tenant</w:t>
            </w:r>
          </w:p>
        </w:tc>
      </w:tr>
      <w:tr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Logs immuables</w:t>
            </w:r>
          </w:p>
        </w:tc>
        <w:tc>
          <w:tcPr>
            <w:tcW w:type="dxa" w:w="2340"/>
          </w:tcPr>
          <w:p>
            <w:r>
              <w:t>Rétention 5 ans</w:t>
            </w:r>
          </w:p>
        </w:tc>
        <w:tc>
          <w:tcPr>
            <w:tcW w:type="dxa" w:w="2340"/>
          </w:tcPr>
          <w:p>
            <w:r>
              <w:t>100% actions tracées</w:t>
            </w:r>
          </w:p>
        </w:tc>
      </w:tr>
      <w:tr>
        <w:tc>
          <w:tcPr>
            <w:tcW w:type="dxa" w:w="2340"/>
          </w:tcPr>
          <w:p>
            <w:r>
              <w:t>Conformité</w:t>
            </w:r>
          </w:p>
        </w:tc>
        <w:tc>
          <w:tcPr>
            <w:tcW w:type="dxa" w:w="2340"/>
          </w:tcPr>
          <w:p>
            <w:r>
              <w:t>RGPD</w:t>
            </w:r>
          </w:p>
        </w:tc>
        <w:tc>
          <w:tcPr>
            <w:tcW w:type="dxa" w:w="2340"/>
          </w:tcPr>
          <w:p>
            <w:r>
              <w:t>Droit à l’effacement</w:t>
            </w:r>
          </w:p>
        </w:tc>
        <w:tc>
          <w:tcPr>
            <w:tcW w:type="dxa" w:w="2340"/>
          </w:tcPr>
          <w:p>
            <w:r>
              <w:t>SLA 30 jours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Résilience &amp; Observabilité (tableau)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Domaine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Exigences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KPI cible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Disponibilité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Multi‑zone + failover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99,5%+</w:t>
            </w:r>
          </w:p>
        </w:tc>
      </w:tr>
      <w:tr>
        <w:tc>
          <w:tcPr>
            <w:tcW w:type="dxa" w:w="3120"/>
          </w:tcPr>
          <w:p>
            <w:r>
              <w:t>Reprise</w:t>
            </w:r>
          </w:p>
        </w:tc>
        <w:tc>
          <w:tcPr>
            <w:tcW w:type="dxa" w:w="3120"/>
          </w:tcPr>
          <w:p>
            <w:r>
              <w:t>RPO &lt; 1h, RTO &lt; 4h</w:t>
            </w:r>
          </w:p>
        </w:tc>
        <w:tc>
          <w:tcPr>
            <w:tcW w:type="dxa" w:w="3120"/>
          </w:tcPr>
          <w:p>
            <w:r>
              <w:t>Tests trimestriels</w:t>
            </w:r>
          </w:p>
        </w:tc>
      </w:tr>
      <w:tr>
        <w:tc>
          <w:tcPr>
            <w:tcW w:type="dxa" w:w="3120"/>
          </w:tcPr>
          <w:p>
            <w:r>
              <w:t>Monitoring</w:t>
            </w:r>
          </w:p>
        </w:tc>
        <w:tc>
          <w:tcPr>
            <w:tcW w:type="dxa" w:w="3120"/>
          </w:tcPr>
          <w:p>
            <w:r>
              <w:t>Metrics, logs, traces</w:t>
            </w:r>
          </w:p>
        </w:tc>
        <w:tc>
          <w:tcPr>
            <w:tcW w:type="dxa" w:w="3120"/>
          </w:tcPr>
          <w:p>
            <w:r>
              <w:t>MTTR &lt; 2h</w:t>
            </w:r>
          </w:p>
        </w:tc>
      </w:tr>
      <w:tr>
        <w:tc>
          <w:tcPr>
            <w:tcW w:type="dxa" w:w="3120"/>
          </w:tcPr>
          <w:p>
            <w:r>
              <w:t>Alerting</w:t>
            </w:r>
          </w:p>
        </w:tc>
        <w:tc>
          <w:tcPr>
            <w:tcW w:type="dxa" w:w="3120"/>
          </w:tcPr>
          <w:p>
            <w:r>
              <w:t>SRE on‑call</w:t>
            </w:r>
          </w:p>
        </w:tc>
        <w:tc>
          <w:tcPr>
            <w:tcW w:type="dxa" w:w="3120"/>
          </w:tcPr>
          <w:p>
            <w:r>
              <w:t>95% alertes traitées &lt; 30 min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Performance &amp; Scalabilité (tableau)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Indicateur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Cible 2026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Seuil d’alerte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Capteurs actifs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50 000</w:t>
            </w:r>
          </w:p>
        </w:tc>
        <w:tc>
          <w:tcPr>
            <w:tcW w:type="dxa" w:w="3120"/>
          </w:tcPr>
          <w:p>
            <w:r>
              <w:rPr>
                <w:b/>
              </w:rPr>
              <w:t>&lt; 45 000</w:t>
            </w:r>
          </w:p>
        </w:tc>
      </w:tr>
      <w:tr>
        <w:tc>
          <w:tcPr>
            <w:tcW w:type="dxa" w:w="3120"/>
          </w:tcPr>
          <w:p>
            <w:r>
              <w:t>Points/jour</w:t>
            </w:r>
          </w:p>
        </w:tc>
        <w:tc>
          <w:tcPr>
            <w:tcW w:type="dxa" w:w="3120"/>
          </w:tcPr>
          <w:p>
            <w:r>
              <w:t>10+ millions</w:t>
            </w:r>
          </w:p>
        </w:tc>
        <w:tc>
          <w:tcPr>
            <w:tcW w:type="dxa" w:w="3120"/>
          </w:tcPr>
          <w:p>
            <w:r>
              <w:t>&lt; 8 millions</w:t>
            </w:r>
          </w:p>
        </w:tc>
      </w:tr>
      <w:tr>
        <w:tc>
          <w:tcPr>
            <w:tcW w:type="dxa" w:w="3120"/>
          </w:tcPr>
          <w:p>
            <w:r>
              <w:t>Ingestion</w:t>
            </w:r>
          </w:p>
        </w:tc>
        <w:tc>
          <w:tcPr>
            <w:tcW w:type="dxa" w:w="3120"/>
          </w:tcPr>
          <w:p>
            <w:r>
              <w:t>1 000 msg/sec</w:t>
            </w:r>
          </w:p>
        </w:tc>
        <w:tc>
          <w:tcPr>
            <w:tcW w:type="dxa" w:w="3120"/>
          </w:tcPr>
          <w:p>
            <w:r>
              <w:t>&lt; 800 msg/sec</w:t>
            </w:r>
          </w:p>
        </w:tc>
      </w:tr>
      <w:tr>
        <w:tc>
          <w:tcPr>
            <w:tcW w:type="dxa" w:w="3120"/>
          </w:tcPr>
          <w:p>
            <w:r>
              <w:t>Latence E2E</w:t>
            </w:r>
          </w:p>
        </w:tc>
        <w:tc>
          <w:tcPr>
            <w:tcW w:type="dxa" w:w="3120"/>
          </w:tcPr>
          <w:p>
            <w:r>
              <w:t>&lt; 5 sec</w:t>
            </w:r>
          </w:p>
        </w:tc>
        <w:tc>
          <w:tcPr>
            <w:tcW w:type="dxa" w:w="3120"/>
          </w:tcPr>
          <w:p>
            <w:r>
              <w:t>&gt; 8 sec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RACI (tableau)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Activité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Produit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Data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DevOps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Field Ops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Déploiement capteurs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</w:t>
            </w:r>
          </w:p>
        </w:tc>
        <w:tc>
          <w:tcPr>
            <w:tcW w:type="dxa" w:w="1872"/>
          </w:tcPr>
          <w:p>
            <w:r>
              <w:rPr>
                <w:b/>
              </w:rPr>
              <w:t>**R**</w:t>
            </w:r>
          </w:p>
        </w:tc>
      </w:tr>
      <w:tr>
        <w:tc>
          <w:tcPr>
            <w:tcW w:type="dxa" w:w="1872"/>
          </w:tcPr>
          <w:p>
            <w:r>
              <w:t>Ingestion &amp; pipelines</w:t>
            </w:r>
          </w:p>
        </w:tc>
        <w:tc>
          <w:tcPr>
            <w:tcW w:type="dxa" w:w="1872"/>
          </w:tcPr>
          <w:p>
            <w:r>
              <w:t>C</w:t>
            </w:r>
          </w:p>
        </w:tc>
        <w:tc>
          <w:tcPr>
            <w:tcW w:type="dxa" w:w="1872"/>
          </w:tcPr>
          <w:p>
            <w:r>
              <w:t>**R**</w:t>
            </w:r>
          </w:p>
        </w:tc>
        <w:tc>
          <w:tcPr>
            <w:tcW w:type="dxa" w:w="1872"/>
          </w:tcPr>
          <w:p>
            <w:r>
              <w:t>**A**</w:t>
            </w:r>
          </w:p>
        </w:tc>
        <w:tc>
          <w:tcPr>
            <w:tcW w:type="dxa" w:w="1872"/>
          </w:tcPr>
          <w:p>
            <w:r>
              <w:t>I</w:t>
            </w:r>
          </w:p>
        </w:tc>
      </w:tr>
      <w:tr>
        <w:tc>
          <w:tcPr>
            <w:tcW w:type="dxa" w:w="1872"/>
          </w:tcPr>
          <w:p>
            <w:r>
              <w:t>Sécurité &amp; conformité</w:t>
            </w:r>
          </w:p>
        </w:tc>
        <w:tc>
          <w:tcPr>
            <w:tcW w:type="dxa" w:w="1872"/>
          </w:tcPr>
          <w:p>
            <w:r>
              <w:t>C</w:t>
            </w:r>
          </w:p>
        </w:tc>
        <w:tc>
          <w:tcPr>
            <w:tcW w:type="dxa" w:w="1872"/>
          </w:tcPr>
          <w:p>
            <w:r>
              <w:t>C</w:t>
            </w:r>
          </w:p>
        </w:tc>
        <w:tc>
          <w:tcPr>
            <w:tcW w:type="dxa" w:w="1872"/>
          </w:tcPr>
          <w:p>
            <w:r>
              <w:t>**A**</w:t>
            </w:r>
          </w:p>
        </w:tc>
        <w:tc>
          <w:tcPr>
            <w:tcW w:type="dxa" w:w="1872"/>
          </w:tcPr>
          <w:p>
            <w:r>
              <w:t>I</w:t>
            </w:r>
          </w:p>
        </w:tc>
      </w:tr>
      <w:tr>
        <w:tc>
          <w:tcPr>
            <w:tcW w:type="dxa" w:w="1872"/>
          </w:tcPr>
          <w:p>
            <w:r>
              <w:t>Dashboards &amp; UX</w:t>
            </w:r>
          </w:p>
        </w:tc>
        <w:tc>
          <w:tcPr>
            <w:tcW w:type="dxa" w:w="1872"/>
          </w:tcPr>
          <w:p>
            <w:r>
              <w:t>**A**</w:t>
            </w:r>
          </w:p>
        </w:tc>
        <w:tc>
          <w:tcPr>
            <w:tcW w:type="dxa" w:w="1872"/>
          </w:tcPr>
          <w:p>
            <w:r>
              <w:t>C</w:t>
            </w:r>
          </w:p>
        </w:tc>
        <w:tc>
          <w:tcPr>
            <w:tcW w:type="dxa" w:w="1872"/>
          </w:tcPr>
          <w:p>
            <w:r>
              <w:t>R</w:t>
            </w:r>
          </w:p>
        </w:tc>
        <w:tc>
          <w:tcPr>
            <w:tcW w:type="dxa" w:w="1872"/>
          </w:tcPr>
          <w:p>
            <w:r>
              <w:t>I</w:t>
            </w:r>
          </w:p>
        </w:tc>
      </w:tr>
      <w:tr>
        <w:tc>
          <w:tcPr>
            <w:tcW w:type="dxa" w:w="1872"/>
          </w:tcPr>
          <w:p>
            <w:r>
              <w:t>Support incident</w:t>
            </w:r>
          </w:p>
        </w:tc>
        <w:tc>
          <w:tcPr>
            <w:tcW w:type="dxa" w:w="1872"/>
          </w:tcPr>
          <w:p>
            <w:r>
              <w:t>I</w:t>
            </w:r>
          </w:p>
        </w:tc>
        <w:tc>
          <w:tcPr>
            <w:tcW w:type="dxa" w:w="1872"/>
          </w:tcPr>
          <w:p>
            <w:r>
              <w:t>C</w:t>
            </w:r>
          </w:p>
        </w:tc>
        <w:tc>
          <w:tcPr>
            <w:tcW w:type="dxa" w:w="1872"/>
          </w:tcPr>
          <w:p>
            <w:r>
              <w:t>**A**</w:t>
            </w:r>
          </w:p>
        </w:tc>
        <w:tc>
          <w:tcPr>
            <w:tcW w:type="dxa" w:w="1872"/>
          </w:tcPr>
          <w:p>
            <w:r>
              <w:t>R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Roadmap d’industrialisation (tableau)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Trimestre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Livrables clés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Dépendances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T1 2026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MVP + 3 types de capteurs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Stock initial capteurs</w:t>
            </w:r>
          </w:p>
        </w:tc>
      </w:tr>
      <w:tr>
        <w:tc>
          <w:tcPr>
            <w:tcW w:type="dxa" w:w="3120"/>
          </w:tcPr>
          <w:p>
            <w:r>
              <w:t>T2 2026</w:t>
            </w:r>
          </w:p>
        </w:tc>
        <w:tc>
          <w:tcPr>
            <w:tcW w:type="dxa" w:w="3120"/>
          </w:tcPr>
          <w:p>
            <w:r>
              <w:t>Plateforme data complète + alertes</w:t>
            </w:r>
          </w:p>
        </w:tc>
        <w:tc>
          <w:tcPr>
            <w:tcW w:type="dxa" w:w="3120"/>
          </w:tcPr>
          <w:p>
            <w:r>
              <w:t>Ingestion stable</w:t>
            </w:r>
          </w:p>
        </w:tc>
      </w:tr>
      <w:tr>
        <w:tc>
          <w:tcPr>
            <w:tcW w:type="dxa" w:w="3120"/>
          </w:tcPr>
          <w:p>
            <w:r>
              <w:t>T3 2026</w:t>
            </w:r>
          </w:p>
        </w:tc>
        <w:tc>
          <w:tcPr>
            <w:tcW w:type="dxa" w:w="3120"/>
          </w:tcPr>
          <w:p>
            <w:r>
              <w:t>Optimisation coûts + multi‑tenant</w:t>
            </w:r>
          </w:p>
        </w:tc>
        <w:tc>
          <w:tcPr>
            <w:tcW w:type="dxa" w:w="3120"/>
          </w:tcPr>
          <w:p>
            <w:r>
              <w:t>Observabilité en place</w:t>
            </w:r>
          </w:p>
        </w:tc>
      </w:tr>
      <w:tr>
        <w:tc>
          <w:tcPr>
            <w:tcW w:type="dxa" w:w="3120"/>
          </w:tcPr>
          <w:p>
            <w:r>
              <w:t>T4 2026</w:t>
            </w:r>
          </w:p>
        </w:tc>
        <w:tc>
          <w:tcPr>
            <w:tcW w:type="dxa" w:w="3120"/>
          </w:tcPr>
          <w:p>
            <w:r>
              <w:t>IA avancée + prédictions climatiques</w:t>
            </w:r>
          </w:p>
        </w:tc>
        <w:tc>
          <w:tcPr>
            <w:tcW w:type="dxa" w:w="3120"/>
          </w:tcPr>
          <w:p>
            <w:r>
              <w:t>Qualité data maîtrisée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Conclusion</w:t>
      </w:r>
    </w:p>
    <w:p>
      <w:pPr>
        <w:spacing w:line="276" w:lineRule="auto"/>
      </w:pPr>
      <w:r>
        <w:t>L’architecture 5 couches assure une **chaîne de valeur complète**, de la mesure terrain à la décision métier. Elle sécurise la **scalabilité**, l’**exploitation temps réel** et la **résilience opérationnelle** de WaterSense pour 2026 et au‑delà.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