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1 - ETAPE 2 : ANALYSE DES CORRESPONDANCES MULTIPLES (ACM) - PHASE EXPLORATOIRE</w:t>
      </w:r>
    </w:p>
    <w:p>
      <w:r>
        <w:rPr>
          <w:b/>
        </w:rPr>
        <w:t xml:space="preserve">Objectif : </w:t>
      </w:r>
      <w:r>
        <w:t>Determiner le nombre d'axes factoriels a retenir et evaluer la qualite de la representation.</w:t>
      </w:r>
    </w:p>
    <w:p>
      <w:pPr>
        <w:pStyle w:val="Heading2"/>
      </w:pPr>
      <w:r>
        <w:t>1. Principe de l'ACM</w:t>
      </w:r>
    </w:p>
    <w:p>
      <w:r>
        <w:t>L'ACM est une technique d'analyse factorielle adaptee aux variables categorielles. Elle transforme un tableau de donnees (individus x variables) en un espace geometrique ou les individus et les modalites sont representes par des points. Les individus ayant des profils similaires (memes reponses) sont proches dans cet espace.</w:t>
      </w:r>
    </w:p>
    <w:p>
      <w:pPr>
        <w:pStyle w:val="Heading2"/>
      </w:pPr>
      <w:r>
        <w:t>2. Dimensionnalite et inertie</w:t>
      </w:r>
    </w:p>
    <w:p>
      <w:r>
        <w:t>L'ACM genere K dimensions (axes factoriels), ou K = (nombre de modalites - nombre de variables). Dans notre cas : K = 36 - 12 = 24 dimensions theoriques.</w:t>
      </w:r>
    </w:p>
    <w:p>
      <w:r>
        <w:t>Chaque axe capte une partie de l'information totale (inertie). Les premiers axes sont les plus informatifs.</w:t>
      </w:r>
    </w:p>
    <w:p>
      <w:pPr>
        <w:pStyle w:val="Heading2"/>
      </w:pPr>
      <w:r>
        <w:t>3. Valeurs propres BRUTES (avant correction)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Axe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Valeur propre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inertie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cumule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0,1008</w:t>
            </w:r>
          </w:p>
        </w:tc>
        <w:tc>
          <w:tcPr>
            <w:tcW w:type="dxa" w:w="2160"/>
          </w:tcPr>
          <w:p>
            <w:r>
              <w:t>10,08%</w:t>
            </w:r>
          </w:p>
        </w:tc>
        <w:tc>
          <w:tcPr>
            <w:tcW w:type="dxa" w:w="2160"/>
          </w:tcPr>
          <w:p>
            <w:r>
              <w:t>10,08%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0,0854</w:t>
            </w:r>
          </w:p>
        </w:tc>
        <w:tc>
          <w:tcPr>
            <w:tcW w:type="dxa" w:w="2160"/>
          </w:tcPr>
          <w:p>
            <w:r>
              <w:t>8,54%</w:t>
            </w:r>
          </w:p>
        </w:tc>
        <w:tc>
          <w:tcPr>
            <w:tcW w:type="dxa" w:w="2160"/>
          </w:tcPr>
          <w:p>
            <w:r>
              <w:t>18,62%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0,0761</w:t>
            </w:r>
          </w:p>
        </w:tc>
        <w:tc>
          <w:tcPr>
            <w:tcW w:type="dxa" w:w="2160"/>
          </w:tcPr>
          <w:p>
            <w:r>
              <w:t>7,61%</w:t>
            </w:r>
          </w:p>
        </w:tc>
        <w:tc>
          <w:tcPr>
            <w:tcW w:type="dxa" w:w="2160"/>
          </w:tcPr>
          <w:p>
            <w:r>
              <w:t>26,23%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0,0702</w:t>
            </w:r>
          </w:p>
        </w:tc>
        <w:tc>
          <w:tcPr>
            <w:tcW w:type="dxa" w:w="2160"/>
          </w:tcPr>
          <w:p>
            <w:r>
              <w:t>7,02%</w:t>
            </w:r>
          </w:p>
        </w:tc>
        <w:tc>
          <w:tcPr>
            <w:tcW w:type="dxa" w:w="2160"/>
          </w:tcPr>
          <w:p>
            <w:r>
              <w:t>33,25%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0,0658</w:t>
            </w:r>
          </w:p>
        </w:tc>
        <w:tc>
          <w:tcPr>
            <w:tcW w:type="dxa" w:w="2160"/>
          </w:tcPr>
          <w:p>
            <w:r>
              <w:t>6,58%</w:t>
            </w:r>
          </w:p>
        </w:tc>
        <w:tc>
          <w:tcPr>
            <w:tcW w:type="dxa" w:w="2160"/>
          </w:tcPr>
          <w:p>
            <w:r>
              <w:t>39,83%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0,0124</w:t>
            </w:r>
          </w:p>
        </w:tc>
        <w:tc>
          <w:tcPr>
            <w:tcW w:type="dxa" w:w="2160"/>
          </w:tcPr>
          <w:p>
            <w:r>
              <w:t>1,24%</w:t>
            </w:r>
          </w:p>
        </w:tc>
        <w:tc>
          <w:tcPr>
            <w:tcW w:type="dxa" w:w="2160"/>
          </w:tcPr>
          <w:p>
            <w:r>
              <w:t>100,00%</w:t>
            </w:r>
          </w:p>
        </w:tc>
      </w:tr>
    </w:tbl>
    <w:p/>
    <w:p>
      <w:r>
        <w:rPr>
          <w:b/>
        </w:rPr>
        <w:t xml:space="preserve">PROBLEME : </w:t>
      </w:r>
      <w:r>
        <w:t>Les valeurs propres brutes sont systematiquement sous-estimees en ACM (biais statistique lie au grand nombre de modalites). Il faut appliquer une correction.</w:t>
      </w:r>
    </w:p>
    <w:p>
      <w:pPr>
        <w:pStyle w:val="Heading2"/>
      </w:pPr>
      <w:r>
        <w:t>4. Correction de Benzecri</w:t>
      </w:r>
    </w:p>
    <w:p>
      <w:r>
        <w:t>La correction de Benzecri (1979) permet de corriger ce biais. Formule :</w:t>
      </w:r>
    </w:p>
    <w:p>
      <w:pPr>
        <w:jc w:val="center"/>
      </w:pPr>
      <w:r>
        <w:rPr>
          <w:i/>
        </w:rPr>
        <w:t>Lambda_corrigee = (K/(K-1)) * (Lambda_brute - 1/K)²</w:t>
      </w:r>
    </w:p>
    <w:p>
      <w:r>
        <w:t>Avec K = nombre de variables = 12. Seules les valeurs propres &gt; 1/K = 0,0833 sont conservees.</w:t>
      </w:r>
    </w:p>
    <w:p>
      <w:pPr>
        <w:pStyle w:val="Heading2"/>
      </w:pPr>
      <w:r>
        <w:t>5. Valeurs propres CORRIGEES (Benzecri)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Axe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VP brute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VP Benzecri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inertie corrigee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cumule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0,1008</w:t>
            </w:r>
          </w:p>
        </w:tc>
        <w:tc>
          <w:tcPr>
            <w:tcW w:type="dxa" w:w="1728"/>
          </w:tcPr>
          <w:p>
            <w:r>
              <w:t>0,0368</w:t>
            </w:r>
          </w:p>
        </w:tc>
        <w:tc>
          <w:tcPr>
            <w:tcW w:type="dxa" w:w="1728"/>
          </w:tcPr>
          <w:p>
            <w:r>
              <w:t>75,82%</w:t>
            </w:r>
          </w:p>
        </w:tc>
        <w:tc>
          <w:tcPr>
            <w:tcW w:type="dxa" w:w="1728"/>
          </w:tcPr>
          <w:p>
            <w:r>
              <w:t>75,82%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0,0854</w:t>
            </w:r>
          </w:p>
        </w:tc>
        <w:tc>
          <w:tcPr>
            <w:tcW w:type="dxa" w:w="1728"/>
          </w:tcPr>
          <w:p>
            <w:r>
              <w:t>0,0051</w:t>
            </w:r>
          </w:p>
        </w:tc>
        <w:tc>
          <w:tcPr>
            <w:tcW w:type="dxa" w:w="1728"/>
          </w:tcPr>
          <w:p>
            <w:r>
              <w:t>10,55%</w:t>
            </w:r>
          </w:p>
        </w:tc>
        <w:tc>
          <w:tcPr>
            <w:tcW w:type="dxa" w:w="1728"/>
          </w:tcPr>
          <w:p>
            <w:r>
              <w:t>86,37%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0,0761</w:t>
            </w:r>
          </w:p>
        </w:tc>
        <w:tc>
          <w:tcPr>
            <w:tcW w:type="dxa" w:w="1728"/>
          </w:tcPr>
          <w:p>
            <w:r>
              <w:t>&lt; seuil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4+</w:t>
            </w:r>
          </w:p>
        </w:tc>
        <w:tc>
          <w:tcPr>
            <w:tcW w:type="dxa" w:w="1728"/>
          </w:tcPr>
          <w:p>
            <w:r>
              <w:t>&lt; 0,0833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 xml:space="preserve">INTERPRETATION : </w:t>
      </w:r>
      <w:r>
        <w:t>Apres correction, seuls 2 axes sont au-dessus du seuil. L'axe 1 capte 75,82% de l'inertie corrigee, l'axe 2 capte 10,55%. A eux deux, ils expliquent 86,37% de l'information, ce qui est excellent.</w:t>
      </w:r>
    </w:p>
    <w:p>
      <w:pPr>
        <w:pStyle w:val="Heading2"/>
      </w:pPr>
      <w:r>
        <w:t>6. Criteres de retention des axes</w:t>
      </w:r>
    </w:p>
    <w:p>
      <w:r>
        <w:t>Trois criteres ont ete utilises pour decider du nombre d'axes a retenir :</w:t>
      </w:r>
    </w:p>
    <w:p>
      <w:r>
        <w:rPr>
          <w:b/>
        </w:rPr>
        <w:t>Critere 1 : Seuil de Benzecri</w:t>
      </w:r>
      <w:r>
        <w:t xml:space="preserve"> - Retenir les axes dont la valeur propre brute &gt; 1/K = 0,0833</w:t>
      </w:r>
      <w:r>
        <w:t xml:space="preserve"> → 2 axes retenus</w:t>
      </w:r>
    </w:p>
    <w:p>
      <w:r>
        <w:rPr>
          <w:b/>
        </w:rPr>
        <w:t>Critere 2 : Pourcentage d'inertie cumulee</w:t>
      </w:r>
      <w:r>
        <w:t xml:space="preserve"> - Atteindre au moins 70-80% de l'inertie corrigee</w:t>
      </w:r>
      <w:r>
        <w:t xml:space="preserve"> → 2 axes suffisent (86,37%)</w:t>
      </w:r>
    </w:p>
    <w:p>
      <w:r>
        <w:rPr>
          <w:b/>
        </w:rPr>
        <w:t>Critere 3 : Interpretabilite</w:t>
      </w:r>
      <w:r>
        <w:t xml:space="preserve"> - Les axes doivent avoir un sens clair et interpretable</w:t>
      </w:r>
      <w:r>
        <w:t xml:space="preserve"> → Verification a l'etape suivante</w:t>
      </w:r>
    </w:p>
    <w:p>
      <w:pPr>
        <w:pStyle w:val="Heading2"/>
      </w:pPr>
      <w:r>
        <w:t>7. Graphique : Eboulis des valeurs propres</w:t>
      </w:r>
    </w:p>
    <w:p>
      <w:r>
        <w:t>Le graphique d'eboulis (scree plot) montre la decroissance des valeurs propres. On observe un 'coude' net apres l'axe 2, confirmant le choix de retenir 2 axes.</w:t>
      </w:r>
    </w:p>
    <w:p>
      <w:pPr>
        <w:jc w:val="center"/>
      </w:pPr>
      <w:r>
        <w:rPr>
          <w:i/>
        </w:rPr>
        <w:t>[Voir figure : eboulis_valeurs_propres.png]</w:t>
      </w:r>
    </w:p>
    <w:p>
      <w:pPr>
        <w:pStyle w:val="Heading2"/>
      </w:pPr>
      <w:r>
        <w:t>8. Conclusion de l'etape 2</w:t>
      </w:r>
    </w:p>
    <w:p>
      <w:r>
        <w:rPr>
          <w:b/>
        </w:rPr>
        <w:t xml:space="preserve">Decision : </w:t>
      </w:r>
      <w:r>
        <w:t>Retenir 2 axes factoriels pour la suite de l'analyse.</w:t>
      </w:r>
    </w:p>
    <w:p>
      <w:r>
        <w:rPr>
          <w:b/>
        </w:rPr>
        <w:t xml:space="preserve">Qualite : </w:t>
      </w:r>
      <w:r>
        <w:t>86,37% de l'inertie totale capturee, ce qui est tres satisfaisant pour une ACM.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