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8"/>
        </w:rPr>
        <w:t>2.3 Innovation Technologique Majeure (IA Brevet)</w:t>
      </w:r>
    </w:p>
    <w:p>
      <w:pPr>
        <w:spacing w:line="276" w:lineRule="auto"/>
      </w:pPr>
      <w:r>
        <w:t>**Document autonome — WaterSense 2026**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Objectif</w:t>
      </w:r>
    </w:p>
    <w:p>
      <w:pPr>
        <w:spacing w:line="276" w:lineRule="auto"/>
      </w:pPr>
      <w:r>
        <w:t>Présenter l’innovation technologique majeure de WaterSense autour d’une **IA brevetable**, son périmètre, sa valeur, sa différenciation, et son plan d’industrialisation.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Résumé exécutif</w:t>
      </w:r>
    </w:p>
    <w:p>
      <w:pPr>
        <w:spacing w:line="276" w:lineRule="auto"/>
      </w:pPr>
      <w:r>
        <w:t>WaterSense propose un **moteur IA propriétaire** qui optimise l’irrigation **par parcelle** en combinant données multi‑capteurs, météo haute résolution, et contraintes agronomiques. L’innovation réside dans un **modèle prescriptif** capable d’ajuster l’irrigation en temps réel avec **explicabilité** et **traçabilité**.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Proposition d’innovation (synthèse)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Valeur créée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Problème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Irrigation inefficiente, gaspillage d’eau, stress hydrique.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Réduction coûts + gains rendement.</w:t>
            </w:r>
          </w:p>
        </w:tc>
      </w:tr>
      <w:tr>
        <w:tc>
          <w:tcPr>
            <w:tcW w:type="dxa" w:w="3120"/>
          </w:tcPr>
          <w:p>
            <w:r>
              <w:t>Solution IA</w:t>
            </w:r>
          </w:p>
        </w:tc>
        <w:tc>
          <w:tcPr>
            <w:tcW w:type="dxa" w:w="3120"/>
          </w:tcPr>
          <w:p>
            <w:r>
              <w:t>Modèle prescriptif combinant capteurs + météo + sol + cultures.</w:t>
            </w:r>
          </w:p>
        </w:tc>
        <w:tc>
          <w:tcPr>
            <w:tcW w:type="dxa" w:w="3120"/>
          </w:tcPr>
          <w:p>
            <w:r>
              <w:t>Décisions précises et actionnables.</w:t>
            </w:r>
          </w:p>
        </w:tc>
      </w:tr>
      <w:tr>
        <w:tc>
          <w:tcPr>
            <w:tcW w:type="dxa" w:w="3120"/>
          </w:tcPr>
          <w:p>
            <w:r>
              <w:t>Innovation</w:t>
            </w:r>
          </w:p>
        </w:tc>
        <w:tc>
          <w:tcPr>
            <w:tcW w:type="dxa" w:w="3120"/>
          </w:tcPr>
          <w:p>
            <w:r>
              <w:t>Fusion multi‑sources + moteur de règles + apprentissage adaptatif.</w:t>
            </w:r>
          </w:p>
        </w:tc>
        <w:tc>
          <w:tcPr>
            <w:tcW w:type="dxa" w:w="3120"/>
          </w:tcPr>
          <w:p>
            <w:r>
              <w:t>Différenciation défendable.</w:t>
            </w:r>
          </w:p>
        </w:tc>
      </w:tr>
      <w:tr>
        <w:tc>
          <w:tcPr>
            <w:tcW w:type="dxa" w:w="3120"/>
          </w:tcPr>
          <w:p>
            <w:r>
              <w:t>Brevetabilité</w:t>
            </w:r>
          </w:p>
        </w:tc>
        <w:tc>
          <w:tcPr>
            <w:tcW w:type="dxa" w:w="3120"/>
          </w:tcPr>
          <w:p>
            <w:r>
              <w:t>Méthode de calcul + orchestration + feedback loop.</w:t>
            </w:r>
          </w:p>
        </w:tc>
        <w:tc>
          <w:tcPr>
            <w:tcW w:type="dxa" w:w="3120"/>
          </w:tcPr>
          <w:p>
            <w:r>
              <w:t>Barrière à l’entrée.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Architecture du moteur IA (tableau)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Bloc</w:t>
            </w:r>
          </w:p>
        </w:tc>
        <w:tc>
          <w:tcPr>
            <w:tcW w:type="dxa" w:w="1872"/>
          </w:tcPr>
          <w:p>
            <w:r>
              <w:rPr>
                <w:b/>
              </w:rPr>
              <w:t>Fonction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Entrées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Sorties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KPI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Ingestion intelligente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Nettoyage + normalisation multi‑sources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Capteurs, météo, sol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Datasets propres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Qualité data ≥ 99%</w:t>
            </w:r>
          </w:p>
        </w:tc>
      </w:tr>
      <w:tr>
        <w:tc>
          <w:tcPr>
            <w:tcW w:type="dxa" w:w="1872"/>
          </w:tcPr>
          <w:p>
            <w:r>
              <w:t>Feature engineering</w:t>
            </w:r>
          </w:p>
        </w:tc>
        <w:tc>
          <w:tcPr>
            <w:tcW w:type="dxa" w:w="1872"/>
          </w:tcPr>
          <w:p>
            <w:r>
              <w:t>Extraction variables agronomiques</w:t>
            </w:r>
          </w:p>
        </w:tc>
        <w:tc>
          <w:tcPr>
            <w:tcW w:type="dxa" w:w="1872"/>
          </w:tcPr>
          <w:p>
            <w:r>
              <w:t>VWC, ET0, stress hydrique</w:t>
            </w:r>
          </w:p>
        </w:tc>
        <w:tc>
          <w:tcPr>
            <w:tcW w:type="dxa" w:w="1872"/>
          </w:tcPr>
          <w:p>
            <w:r>
              <w:t>Features normalisées</w:t>
            </w:r>
          </w:p>
        </w:tc>
        <w:tc>
          <w:tcPr>
            <w:tcW w:type="dxa" w:w="1872"/>
          </w:tcPr>
          <w:p>
            <w:r>
              <w:t>Drift &lt; 2%</w:t>
            </w:r>
          </w:p>
        </w:tc>
      </w:tr>
      <w:tr>
        <w:tc>
          <w:tcPr>
            <w:tcW w:type="dxa" w:w="1872"/>
          </w:tcPr>
          <w:p>
            <w:r>
              <w:t>Moteur prescriptif</w:t>
            </w:r>
          </w:p>
        </w:tc>
        <w:tc>
          <w:tcPr>
            <w:tcW w:type="dxa" w:w="1872"/>
          </w:tcPr>
          <w:p>
            <w:r>
              <w:t>Calcul recommandations d’irrigation</w:t>
            </w:r>
          </w:p>
        </w:tc>
        <w:tc>
          <w:tcPr>
            <w:tcW w:type="dxa" w:w="1872"/>
          </w:tcPr>
          <w:p>
            <w:r>
              <w:t>Features + règles</w:t>
            </w:r>
          </w:p>
        </w:tc>
        <w:tc>
          <w:tcPr>
            <w:tcW w:type="dxa" w:w="1872"/>
          </w:tcPr>
          <w:p>
            <w:r>
              <w:t>Reco volume/temps</w:t>
            </w:r>
          </w:p>
        </w:tc>
        <w:tc>
          <w:tcPr>
            <w:tcW w:type="dxa" w:w="1872"/>
          </w:tcPr>
          <w:p>
            <w:r>
              <w:t>Précision ≥ 85%</w:t>
            </w:r>
          </w:p>
        </w:tc>
      </w:tr>
      <w:tr>
        <w:tc>
          <w:tcPr>
            <w:tcW w:type="dxa" w:w="1872"/>
          </w:tcPr>
          <w:p>
            <w:r>
              <w:t>Feedback loop</w:t>
            </w:r>
          </w:p>
        </w:tc>
        <w:tc>
          <w:tcPr>
            <w:tcW w:type="dxa" w:w="1872"/>
          </w:tcPr>
          <w:p>
            <w:r>
              <w:t>Auto‑apprentissage par résultats</w:t>
            </w:r>
          </w:p>
        </w:tc>
        <w:tc>
          <w:tcPr>
            <w:tcW w:type="dxa" w:w="1872"/>
          </w:tcPr>
          <w:p>
            <w:r>
              <w:t>Actions + rendement</w:t>
            </w:r>
          </w:p>
        </w:tc>
        <w:tc>
          <w:tcPr>
            <w:tcW w:type="dxa" w:w="1872"/>
          </w:tcPr>
          <w:p>
            <w:r>
              <w:t>Ajustement modèles</w:t>
            </w:r>
          </w:p>
        </w:tc>
        <w:tc>
          <w:tcPr>
            <w:tcW w:type="dxa" w:w="1872"/>
          </w:tcPr>
          <w:p>
            <w:r>
              <w:t>Amélioration &gt; 5% / saison</w:t>
            </w:r>
          </w:p>
        </w:tc>
      </w:tr>
      <w:tr>
        <w:tc>
          <w:tcPr>
            <w:tcW w:type="dxa" w:w="1872"/>
          </w:tcPr>
          <w:p>
            <w:r>
              <w:t>Explicabilité</w:t>
            </w:r>
          </w:p>
        </w:tc>
        <w:tc>
          <w:tcPr>
            <w:tcW w:type="dxa" w:w="1872"/>
          </w:tcPr>
          <w:p>
            <w:r>
              <w:t>Justification de décision</w:t>
            </w:r>
          </w:p>
        </w:tc>
        <w:tc>
          <w:tcPr>
            <w:tcW w:type="dxa" w:w="1872"/>
          </w:tcPr>
          <w:p>
            <w:r>
              <w:t>Modèle + règles</w:t>
            </w:r>
          </w:p>
        </w:tc>
        <w:tc>
          <w:tcPr>
            <w:tcW w:type="dxa" w:w="1872"/>
          </w:tcPr>
          <w:p>
            <w:r>
              <w:t>Explication agronome</w:t>
            </w:r>
          </w:p>
        </w:tc>
        <w:tc>
          <w:tcPr>
            <w:tcW w:type="dxa" w:w="1872"/>
          </w:tcPr>
          <w:p>
            <w:r>
              <w:t>Acceptation &gt; 90%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Caractéristiques clés (tableau)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Caractéristique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Impact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Prescriptif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IA qui recommande action + timing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Décision immédiate</w:t>
            </w:r>
          </w:p>
        </w:tc>
      </w:tr>
      <w:tr>
        <w:tc>
          <w:tcPr>
            <w:tcW w:type="dxa" w:w="3120"/>
          </w:tcPr>
          <w:p>
            <w:r>
              <w:t>Adaptatif</w:t>
            </w:r>
          </w:p>
        </w:tc>
        <w:tc>
          <w:tcPr>
            <w:tcW w:type="dxa" w:w="3120"/>
          </w:tcPr>
          <w:p>
            <w:r>
              <w:t>Ajuste seuils par parcelle</w:t>
            </w:r>
          </w:p>
        </w:tc>
        <w:tc>
          <w:tcPr>
            <w:tcW w:type="dxa" w:w="3120"/>
          </w:tcPr>
          <w:p>
            <w:r>
              <w:t>Personnalisation forte</w:t>
            </w:r>
          </w:p>
        </w:tc>
      </w:tr>
      <w:tr>
        <w:tc>
          <w:tcPr>
            <w:tcW w:type="dxa" w:w="3120"/>
          </w:tcPr>
          <w:p>
            <w:r>
              <w:t>Hybride</w:t>
            </w:r>
          </w:p>
        </w:tc>
        <w:tc>
          <w:tcPr>
            <w:tcW w:type="dxa" w:w="3120"/>
          </w:tcPr>
          <w:p>
            <w:r>
              <w:t>IA + règles agronomiques</w:t>
            </w:r>
          </w:p>
        </w:tc>
        <w:tc>
          <w:tcPr>
            <w:tcW w:type="dxa" w:w="3120"/>
          </w:tcPr>
          <w:p>
            <w:r>
              <w:t>Fiabilité + contrôle</w:t>
            </w:r>
          </w:p>
        </w:tc>
      </w:tr>
      <w:tr>
        <w:tc>
          <w:tcPr>
            <w:tcW w:type="dxa" w:w="3120"/>
          </w:tcPr>
          <w:p>
            <w:r>
              <w:t>Explainable</w:t>
            </w:r>
          </w:p>
        </w:tc>
        <w:tc>
          <w:tcPr>
            <w:tcW w:type="dxa" w:w="3120"/>
          </w:tcPr>
          <w:p>
            <w:r>
              <w:t>Justification compréhensible</w:t>
            </w:r>
          </w:p>
        </w:tc>
        <w:tc>
          <w:tcPr>
            <w:tcW w:type="dxa" w:w="3120"/>
          </w:tcPr>
          <w:p>
            <w:r>
              <w:t>Confiance &amp; adoption</w:t>
            </w:r>
          </w:p>
        </w:tc>
      </w:tr>
      <w:tr>
        <w:tc>
          <w:tcPr>
            <w:tcW w:type="dxa" w:w="3120"/>
          </w:tcPr>
          <w:p>
            <w:r>
              <w:t>Edge‑ready</w:t>
            </w:r>
          </w:p>
        </w:tc>
        <w:tc>
          <w:tcPr>
            <w:tcW w:type="dxa" w:w="3120"/>
          </w:tcPr>
          <w:p>
            <w:r>
              <w:t>Exécution partielle en edge</w:t>
            </w:r>
          </w:p>
        </w:tc>
        <w:tc>
          <w:tcPr>
            <w:tcW w:type="dxa" w:w="3120"/>
          </w:tcPr>
          <w:p>
            <w:r>
              <w:t>Latence &lt; 5 sec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Brevetabilité (tableau)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Élément brevetable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Justification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Méthode de calcul prescriptif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Combinaison multi‑sources + règles + scoring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Approche spécifique et non triviale</w:t>
            </w:r>
          </w:p>
        </w:tc>
      </w:tr>
      <w:tr>
        <w:tc>
          <w:tcPr>
            <w:tcW w:type="dxa" w:w="3120"/>
          </w:tcPr>
          <w:p>
            <w:r>
              <w:t>Pipeline adaptatif</w:t>
            </w:r>
          </w:p>
        </w:tc>
        <w:tc>
          <w:tcPr>
            <w:tcW w:type="dxa" w:w="3120"/>
          </w:tcPr>
          <w:p>
            <w:r>
              <w:t>Ajustement dynamique des seuils hydriques</w:t>
            </w:r>
          </w:p>
        </w:tc>
        <w:tc>
          <w:tcPr>
            <w:tcW w:type="dxa" w:w="3120"/>
          </w:tcPr>
          <w:p>
            <w:r>
              <w:t>Innovation agronomique + IA</w:t>
            </w:r>
          </w:p>
        </w:tc>
      </w:tr>
      <w:tr>
        <w:tc>
          <w:tcPr>
            <w:tcW w:type="dxa" w:w="3120"/>
          </w:tcPr>
          <w:p>
            <w:r>
              <w:t>Feedback loop propriétaire</w:t>
            </w:r>
          </w:p>
        </w:tc>
        <w:tc>
          <w:tcPr>
            <w:tcW w:type="dxa" w:w="3120"/>
          </w:tcPr>
          <w:p>
            <w:r>
              <w:t>Auto‑apprentissage basé sur rendement réel</w:t>
            </w:r>
          </w:p>
        </w:tc>
        <w:tc>
          <w:tcPr>
            <w:tcW w:type="dxa" w:w="3120"/>
          </w:tcPr>
          <w:p>
            <w:r>
              <w:t>Résultat mesurable unique</w:t>
            </w:r>
          </w:p>
        </w:tc>
      </w:tr>
      <w:tr>
        <w:tc>
          <w:tcPr>
            <w:tcW w:type="dxa" w:w="3120"/>
          </w:tcPr>
          <w:p>
            <w:r>
              <w:t>Système d’explicabilité</w:t>
            </w:r>
          </w:p>
        </w:tc>
        <w:tc>
          <w:tcPr>
            <w:tcW w:type="dxa" w:w="3120"/>
          </w:tcPr>
          <w:p>
            <w:r>
              <w:t>Génération d’explications conformes</w:t>
            </w:r>
          </w:p>
        </w:tc>
        <w:tc>
          <w:tcPr>
            <w:tcW w:type="dxa" w:w="3120"/>
          </w:tcPr>
          <w:p>
            <w:r>
              <w:t>Transparence intégrée</w:t>
            </w:r>
          </w:p>
        </w:tc>
      </w:tr>
      <w:tr>
        <w:tc>
          <w:tcPr>
            <w:tcW w:type="dxa" w:w="3120"/>
          </w:tcPr>
          <w:p>
            <w:r>
              <w:t>Orchestration temps réel</w:t>
            </w:r>
          </w:p>
        </w:tc>
        <w:tc>
          <w:tcPr>
            <w:tcW w:type="dxa" w:w="3120"/>
          </w:tcPr>
          <w:p>
            <w:r>
              <w:t>Edge + cloud + sync</w:t>
            </w:r>
          </w:p>
        </w:tc>
        <w:tc>
          <w:tcPr>
            <w:tcW w:type="dxa" w:w="3120"/>
          </w:tcPr>
          <w:p>
            <w:r>
              <w:t>Optimisation latence unique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Cas d’usage prioritaires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KPI cible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Irrigation quotidienne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Décision journalière par parcelle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Économie eau ≥ 20%</w:t>
            </w:r>
          </w:p>
        </w:tc>
      </w:tr>
      <w:tr>
        <w:tc>
          <w:tcPr>
            <w:tcW w:type="dxa" w:w="3120"/>
          </w:tcPr>
          <w:p>
            <w:r>
              <w:t>Alertes stress hydrique</w:t>
            </w:r>
          </w:p>
        </w:tc>
        <w:tc>
          <w:tcPr>
            <w:tcW w:type="dxa" w:w="3120"/>
          </w:tcPr>
          <w:p>
            <w:r>
              <w:t>Notification immédiate</w:t>
            </w:r>
          </w:p>
        </w:tc>
        <w:tc>
          <w:tcPr>
            <w:tcW w:type="dxa" w:w="3120"/>
          </w:tcPr>
          <w:p>
            <w:r>
              <w:t>Temps réaction &lt; 5 min</w:t>
            </w:r>
          </w:p>
        </w:tc>
      </w:tr>
      <w:tr>
        <w:tc>
          <w:tcPr>
            <w:tcW w:type="dxa" w:w="3120"/>
          </w:tcPr>
          <w:p>
            <w:r>
              <w:t>Optimisation saison</w:t>
            </w:r>
          </w:p>
        </w:tc>
        <w:tc>
          <w:tcPr>
            <w:tcW w:type="dxa" w:w="3120"/>
          </w:tcPr>
          <w:p>
            <w:r>
              <w:t>Ajustement plan irrigation</w:t>
            </w:r>
          </w:p>
        </w:tc>
        <w:tc>
          <w:tcPr>
            <w:tcW w:type="dxa" w:w="3120"/>
          </w:tcPr>
          <w:p>
            <w:r>
              <w:t>Rendement +10%</w:t>
            </w:r>
          </w:p>
        </w:tc>
      </w:tr>
      <w:tr>
        <w:tc>
          <w:tcPr>
            <w:tcW w:type="dxa" w:w="3120"/>
          </w:tcPr>
          <w:p>
            <w:r>
              <w:t>Prévisions multi‑jours</w:t>
            </w:r>
          </w:p>
        </w:tc>
        <w:tc>
          <w:tcPr>
            <w:tcW w:type="dxa" w:w="3120"/>
          </w:tcPr>
          <w:p>
            <w:r>
              <w:t>Planification + prévention</w:t>
            </w:r>
          </w:p>
        </w:tc>
        <w:tc>
          <w:tcPr>
            <w:tcW w:type="dxa" w:w="3120"/>
          </w:tcPr>
          <w:p>
            <w:r>
              <w:t>Taux d’erreur &lt; 10%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Avantage concurrentiel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Axe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WaterSense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Marché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Différence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Précision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IA prescriptive parcelle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Alertes génériques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+ granularité</w:t>
            </w:r>
          </w:p>
        </w:tc>
      </w:tr>
      <w:tr>
        <w:tc>
          <w:tcPr>
            <w:tcW w:type="dxa" w:w="2340"/>
          </w:tcPr>
          <w:p>
            <w:r>
              <w:t>Explicabilité</w:t>
            </w:r>
          </w:p>
        </w:tc>
        <w:tc>
          <w:tcPr>
            <w:tcW w:type="dxa" w:w="2340"/>
          </w:tcPr>
          <w:p>
            <w:r>
              <w:t>Justification action</w:t>
            </w:r>
          </w:p>
        </w:tc>
        <w:tc>
          <w:tcPr>
            <w:tcW w:type="dxa" w:w="2340"/>
          </w:tcPr>
          <w:p>
            <w:r>
              <w:t>Boîtes noires</w:t>
            </w:r>
          </w:p>
        </w:tc>
        <w:tc>
          <w:tcPr>
            <w:tcW w:type="dxa" w:w="2340"/>
          </w:tcPr>
          <w:p>
            <w:r>
              <w:t>+ confiance</w:t>
            </w:r>
          </w:p>
        </w:tc>
      </w:tr>
      <w:tr>
        <w:tc>
          <w:tcPr>
            <w:tcW w:type="dxa" w:w="2340"/>
          </w:tcPr>
          <w:p>
            <w:r>
              <w:t>Latence</w:t>
            </w:r>
          </w:p>
        </w:tc>
        <w:tc>
          <w:tcPr>
            <w:tcW w:type="dxa" w:w="2340"/>
          </w:tcPr>
          <w:p>
            <w:r>
              <w:t>&lt; 5 sec E2E</w:t>
            </w:r>
          </w:p>
        </w:tc>
        <w:tc>
          <w:tcPr>
            <w:tcW w:type="dxa" w:w="2340"/>
          </w:tcPr>
          <w:p>
            <w:r>
              <w:t>30–60 sec</w:t>
            </w:r>
          </w:p>
        </w:tc>
        <w:tc>
          <w:tcPr>
            <w:tcW w:type="dxa" w:w="2340"/>
          </w:tcPr>
          <w:p>
            <w:r>
              <w:t>+ réactivité</w:t>
            </w:r>
          </w:p>
        </w:tc>
      </w:tr>
      <w:tr>
        <w:tc>
          <w:tcPr>
            <w:tcW w:type="dxa" w:w="2340"/>
          </w:tcPr>
          <w:p>
            <w:r>
              <w:t>Scalabilité</w:t>
            </w:r>
          </w:p>
        </w:tc>
        <w:tc>
          <w:tcPr>
            <w:tcW w:type="dxa" w:w="2340"/>
          </w:tcPr>
          <w:p>
            <w:r>
              <w:t>50k capteurs</w:t>
            </w:r>
          </w:p>
        </w:tc>
        <w:tc>
          <w:tcPr>
            <w:tcW w:type="dxa" w:w="2340"/>
          </w:tcPr>
          <w:p>
            <w:r>
              <w:t>5–10k capteurs</w:t>
            </w:r>
          </w:p>
        </w:tc>
        <w:tc>
          <w:tcPr>
            <w:tcW w:type="dxa" w:w="2340"/>
          </w:tcPr>
          <w:p>
            <w:r>
              <w:t>+ volume</w:t>
            </w:r>
          </w:p>
        </w:tc>
      </w:tr>
      <w:tr>
        <w:tc>
          <w:tcPr>
            <w:tcW w:type="dxa" w:w="2340"/>
          </w:tcPr>
          <w:p>
            <w:r>
              <w:t>ROI</w:t>
            </w:r>
          </w:p>
        </w:tc>
        <w:tc>
          <w:tcPr>
            <w:tcW w:type="dxa" w:w="2340"/>
          </w:tcPr>
          <w:p>
            <w:r>
              <w:t>Économie eau 20%+</w:t>
            </w:r>
          </w:p>
        </w:tc>
        <w:tc>
          <w:tcPr>
            <w:tcW w:type="dxa" w:w="2340"/>
          </w:tcPr>
          <w:p>
            <w:r>
              <w:t>5–10%</w:t>
            </w:r>
          </w:p>
        </w:tc>
        <w:tc>
          <w:tcPr>
            <w:tcW w:type="dxa" w:w="2340"/>
          </w:tcPr>
          <w:p>
            <w:r>
              <w:t>+ valeur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Roadmap R&amp;D IA (2026)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Trimestre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Objectif</w:t>
            </w:r>
          </w:p>
        </w:tc>
        <w:tc>
          <w:tcPr>
            <w:tcW w:type="dxa" w:w="3120"/>
          </w:tcPr>
          <w:p>
            <w:r>
              <w:rPr>
                <w:b/>
              </w:rPr>
              <w:t>Livrables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T1 2026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Prototype IA + dataset pilote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Modèle v0 + tests parcelles</w:t>
            </w:r>
          </w:p>
        </w:tc>
      </w:tr>
      <w:tr>
        <w:tc>
          <w:tcPr>
            <w:tcW w:type="dxa" w:w="3120"/>
          </w:tcPr>
          <w:p>
            <w:r>
              <w:t>T2 2026</w:t>
            </w:r>
          </w:p>
        </w:tc>
        <w:tc>
          <w:tcPr>
            <w:tcW w:type="dxa" w:w="3120"/>
          </w:tcPr>
          <w:p>
            <w:r>
              <w:t>MVP prescriptif</w:t>
            </w:r>
          </w:p>
        </w:tc>
        <w:tc>
          <w:tcPr>
            <w:tcW w:type="dxa" w:w="3120"/>
          </w:tcPr>
          <w:p>
            <w:r>
              <w:t>Reco temps réel + dashboard</w:t>
            </w:r>
          </w:p>
        </w:tc>
      </w:tr>
      <w:tr>
        <w:tc>
          <w:tcPr>
            <w:tcW w:type="dxa" w:w="3120"/>
          </w:tcPr>
          <w:p>
            <w:r>
              <w:t>T3 2026</w:t>
            </w:r>
          </w:p>
        </w:tc>
        <w:tc>
          <w:tcPr>
            <w:tcW w:type="dxa" w:w="3120"/>
          </w:tcPr>
          <w:p>
            <w:r>
              <w:t>Industrialisation + MLOps</w:t>
            </w:r>
          </w:p>
        </w:tc>
        <w:tc>
          <w:tcPr>
            <w:tcW w:type="dxa" w:w="3120"/>
          </w:tcPr>
          <w:p>
            <w:r>
              <w:t>Monitoring + drift detection</w:t>
            </w:r>
          </w:p>
        </w:tc>
      </w:tr>
      <w:tr>
        <w:tc>
          <w:tcPr>
            <w:tcW w:type="dxa" w:w="3120"/>
          </w:tcPr>
          <w:p>
            <w:r>
              <w:t>T4 2026</w:t>
            </w:r>
          </w:p>
        </w:tc>
        <w:tc>
          <w:tcPr>
            <w:tcW w:type="dxa" w:w="3120"/>
          </w:tcPr>
          <w:p>
            <w:r>
              <w:t>Pré‑brevet + optimisation</w:t>
            </w:r>
          </w:p>
        </w:tc>
        <w:tc>
          <w:tcPr>
            <w:tcW w:type="dxa" w:w="3120"/>
          </w:tcPr>
          <w:p>
            <w:r>
              <w:t>Dossier brevet + accuracy boost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Plan de dépôt brevet (tableau)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Étape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Échéance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Recherche d’antériorité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Analyse bases brevets + littérature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Mars 2026</w:t>
            </w:r>
          </w:p>
        </w:tc>
      </w:tr>
      <w:tr>
        <w:tc>
          <w:tcPr>
            <w:tcW w:type="dxa" w:w="3120"/>
          </w:tcPr>
          <w:p>
            <w:r>
              <w:t>Rédaction technique</w:t>
            </w:r>
          </w:p>
        </w:tc>
        <w:tc>
          <w:tcPr>
            <w:tcW w:type="dxa" w:w="3120"/>
          </w:tcPr>
          <w:p>
            <w:r>
              <w:t>Claims + schémas + preuves</w:t>
            </w:r>
          </w:p>
        </w:tc>
        <w:tc>
          <w:tcPr>
            <w:tcW w:type="dxa" w:w="3120"/>
          </w:tcPr>
          <w:p>
            <w:r>
              <w:t>Mai 2026</w:t>
            </w:r>
          </w:p>
        </w:tc>
      </w:tr>
      <w:tr>
        <w:tc>
          <w:tcPr>
            <w:tcW w:type="dxa" w:w="3120"/>
          </w:tcPr>
          <w:p>
            <w:r>
              <w:t>Dépôt initial</w:t>
            </w:r>
          </w:p>
        </w:tc>
        <w:tc>
          <w:tcPr>
            <w:tcW w:type="dxa" w:w="3120"/>
          </w:tcPr>
          <w:p>
            <w:r>
              <w:t>INPI + extension PCT</w:t>
            </w:r>
          </w:p>
        </w:tc>
        <w:tc>
          <w:tcPr>
            <w:tcW w:type="dxa" w:w="3120"/>
          </w:tcPr>
          <w:p>
            <w:r>
              <w:t>Juin 2026</w:t>
            </w:r>
          </w:p>
        </w:tc>
      </w:tr>
      <w:tr>
        <w:tc>
          <w:tcPr>
            <w:tcW w:type="dxa" w:w="3120"/>
          </w:tcPr>
          <w:p>
            <w:r>
              <w:t>Ajustements</w:t>
            </w:r>
          </w:p>
        </w:tc>
        <w:tc>
          <w:tcPr>
            <w:tcW w:type="dxa" w:w="3120"/>
          </w:tcPr>
          <w:p>
            <w:r>
              <w:t>Retours examinateur</w:t>
            </w:r>
          </w:p>
        </w:tc>
        <w:tc>
          <w:tcPr>
            <w:tcW w:type="dxa" w:w="3120"/>
          </w:tcPr>
          <w:p>
            <w:r>
              <w:t>T3 2026</w:t>
            </w:r>
          </w:p>
        </w:tc>
      </w:tr>
      <w:tr>
        <w:tc>
          <w:tcPr>
            <w:tcW w:type="dxa" w:w="3120"/>
          </w:tcPr>
          <w:p>
            <w:r>
              <w:t>Extension internationale</w:t>
            </w:r>
          </w:p>
        </w:tc>
        <w:tc>
          <w:tcPr>
            <w:tcW w:type="dxa" w:w="3120"/>
          </w:tcPr>
          <w:p>
            <w:r>
              <w:t>EU/US/latam</w:t>
            </w:r>
          </w:p>
        </w:tc>
        <w:tc>
          <w:tcPr>
            <w:tcW w:type="dxa" w:w="3120"/>
          </w:tcPr>
          <w:p>
            <w:r>
              <w:t>T4 2026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Risques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Risque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Mitigation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Données bruitées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Baisse précision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Filtrage edge + recalibration</w:t>
            </w:r>
          </w:p>
        </w:tc>
      </w:tr>
      <w:tr>
        <w:tc>
          <w:tcPr>
            <w:tcW w:type="dxa" w:w="3120"/>
          </w:tcPr>
          <w:p>
            <w:r>
              <w:t>Drift saisonnier</w:t>
            </w:r>
          </w:p>
        </w:tc>
        <w:tc>
          <w:tcPr>
            <w:tcW w:type="dxa" w:w="3120"/>
          </w:tcPr>
          <w:p>
            <w:r>
              <w:t>Dégradation modèle</w:t>
            </w:r>
          </w:p>
        </w:tc>
        <w:tc>
          <w:tcPr>
            <w:tcW w:type="dxa" w:w="3120"/>
          </w:tcPr>
          <w:p>
            <w:r>
              <w:t>Monitoring + retraining</w:t>
            </w:r>
          </w:p>
        </w:tc>
      </w:tr>
      <w:tr>
        <w:tc>
          <w:tcPr>
            <w:tcW w:type="dxa" w:w="3120"/>
          </w:tcPr>
          <w:p>
            <w:r>
              <w:t>Adoption faible</w:t>
            </w:r>
          </w:p>
        </w:tc>
        <w:tc>
          <w:tcPr>
            <w:tcW w:type="dxa" w:w="3120"/>
          </w:tcPr>
          <w:p>
            <w:r>
              <w:t>Valeur perçue</w:t>
            </w:r>
          </w:p>
        </w:tc>
        <w:tc>
          <w:tcPr>
            <w:tcW w:type="dxa" w:w="3120"/>
          </w:tcPr>
          <w:p>
            <w:r>
              <w:t>Explicabilité + formation</w:t>
            </w:r>
          </w:p>
        </w:tc>
      </w:tr>
      <w:tr>
        <w:tc>
          <w:tcPr>
            <w:tcW w:type="dxa" w:w="3120"/>
          </w:tcPr>
          <w:p>
            <w:r>
              <w:t>IP contestée</w:t>
            </w:r>
          </w:p>
        </w:tc>
        <w:tc>
          <w:tcPr>
            <w:tcW w:type="dxa" w:w="3120"/>
          </w:tcPr>
          <w:p>
            <w:r>
              <w:t>Retard brevet</w:t>
            </w:r>
          </w:p>
        </w:tc>
        <w:tc>
          <w:tcPr>
            <w:tcW w:type="dxa" w:w="3120"/>
          </w:tcPr>
          <w:p>
            <w:r>
              <w:t>Dossier robuste + prior art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KPIs de succès 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Cible 2026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Précision recommandations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≥ 85%</w:t>
            </w:r>
          </w:p>
        </w:tc>
      </w:tr>
      <w:tr>
        <w:tc>
          <w:tcPr>
            <w:tcW w:type="dxa" w:w="4680"/>
          </w:tcPr>
          <w:p>
            <w:r>
              <w:t>Économie eau</w:t>
            </w:r>
          </w:p>
        </w:tc>
        <w:tc>
          <w:tcPr>
            <w:tcW w:type="dxa" w:w="4680"/>
          </w:tcPr>
          <w:p>
            <w:r>
              <w:t>≥ 20%</w:t>
            </w:r>
          </w:p>
        </w:tc>
      </w:tr>
      <w:tr>
        <w:tc>
          <w:tcPr>
            <w:tcW w:type="dxa" w:w="4680"/>
          </w:tcPr>
          <w:p>
            <w:r>
              <w:t>Taux adoption</w:t>
            </w:r>
          </w:p>
        </w:tc>
        <w:tc>
          <w:tcPr>
            <w:tcW w:type="dxa" w:w="4680"/>
          </w:tcPr>
          <w:p>
            <w:r>
              <w:t>≥ 70%</w:t>
            </w:r>
          </w:p>
        </w:tc>
      </w:tr>
      <w:tr>
        <w:tc>
          <w:tcPr>
            <w:tcW w:type="dxa" w:w="4680"/>
          </w:tcPr>
          <w:p>
            <w:r>
              <w:t>Latence E2E</w:t>
            </w:r>
          </w:p>
        </w:tc>
        <w:tc>
          <w:tcPr>
            <w:tcW w:type="dxa" w:w="4680"/>
          </w:tcPr>
          <w:p>
            <w:r>
              <w:t>&lt; 5 sec</w:t>
            </w:r>
          </w:p>
        </w:tc>
      </w:tr>
      <w:tr>
        <w:tc>
          <w:tcPr>
            <w:tcW w:type="dxa" w:w="4680"/>
          </w:tcPr>
          <w:p>
            <w:r>
              <w:t>Satisfaction utilisateur</w:t>
            </w:r>
          </w:p>
        </w:tc>
        <w:tc>
          <w:tcPr>
            <w:tcW w:type="dxa" w:w="4680"/>
          </w:tcPr>
          <w:p>
            <w:r>
              <w:t>≥ 4,5/5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Conclusion</w:t>
      </w:r>
    </w:p>
    <w:p>
      <w:pPr>
        <w:spacing w:line="276" w:lineRule="auto"/>
      </w:pPr>
      <w:r>
        <w:t>L’IA brevetable de WaterSense constitue un **avantage technologique majeur** et une **barrière à l’entrée**. Elle combine **prescription**, **adaptation**, et **explicabilité** pour maximiser la performance hydrique et économique des exploitations.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