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🌾 WATERSENSE 2026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ONE-PAGE EXECUTIVE PITCH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THE PROBLEM (Urgent 2026)</w:t>
      </w:r>
    </w:p>
    <w:p>
      <w:pPr>
        <w:spacing w:line="276" w:lineRule="auto"/>
      </w:pPr>
      <w:r>
        <w:t>**France faces water crisis:**</w:t>
      </w:r>
    </w:p>
    <w:p>
      <w:pPr>
        <w:pStyle w:val="ListBullet"/>
      </w:pPr>
      <w:r>
        <w:t>78% of territories under hydric stress (drought 2026)</w:t>
      </w:r>
    </w:p>
    <w:p>
      <w:pPr>
        <w:pStyle w:val="ListBullet"/>
      </w:pPr>
      <w:r>
        <w:t>Water tax: +15-30% higher (2025-2026)</w:t>
      </w:r>
    </w:p>
    <w:p>
      <w:pPr>
        <w:pStyle w:val="ListBullet"/>
      </w:pPr>
      <w:r>
        <w:t>EU regulation: -20% water consumption by 2030 (mandatory)</w:t>
      </w:r>
    </w:p>
    <w:p>
      <w:pPr>
        <w:pStyle w:val="ListBullet"/>
      </w:pPr>
      <w:r>
        <w:t>28,000 maïs farmers + 8,500 fruit farmers losing profitability</w:t>
      </w:r>
    </w:p>
    <w:p>
      <w:pPr>
        <w:spacing w:line="276" w:lineRule="auto"/>
      </w:pPr>
      <w:r>
        <w:t>**Current solutions fail:**</w:t>
      </w:r>
    </w:p>
    <w:p>
      <w:pPr>
        <w:pStyle w:val="ListBullet"/>
      </w:pPr>
      <w:r>
        <w:t>US competitors (Irrigatiom): $400/month, English support, no French context</w:t>
      </w:r>
    </w:p>
    <w:p>
      <w:pPr>
        <w:pStyle w:val="ListBullet"/>
      </w:pPr>
      <w:r>
        <w:t>Manual irrigation: Labor intensive, inefficient, non-compliant</w:t>
      </w:r>
    </w:p>
    <w:p>
      <w:pPr>
        <w:pStyle w:val="ListBullet"/>
      </w:pPr>
      <w:r>
        <w:t>No AI recommendation = wasteful water use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OUR SOLUTION</w:t>
      </w:r>
    </w:p>
    <w:p>
      <w:pPr>
        <w:spacing w:line="276" w:lineRule="auto"/>
      </w:pPr>
      <w:r>
        <w:t>**WaterSense:** IoT Platform with Proprietary AI that:</w:t>
      </w:r>
    </w:p>
    <w:p>
      <w:pPr>
        <w:pStyle w:val="ListBullet"/>
      </w:pPr>
      <w:r>
        <w:t>✅ Saves 20-35% water &amp; energy (measurable, instant ROI)</w:t>
      </w:r>
    </w:p>
    <w:p>
      <w:pPr>
        <w:pStyle w:val="ListBullet"/>
      </w:pPr>
      <w:r>
        <w:t>✅ Increases yield 10-15% through precision irrigation</w:t>
      </w:r>
    </w:p>
    <w:p>
      <w:pPr>
        <w:pStyle w:val="ListBullet"/>
      </w:pPr>
      <w:r>
        <w:t>✅ Ensures regulatory compliance (2027+ carbon tracking)</w:t>
      </w:r>
    </w:p>
    <w:p>
      <w:pPr>
        <w:pStyle w:val="ListBullet"/>
      </w:pPr>
      <w:r>
        <w:t>✅ French support + agronomic context (Arvalis integration)</w:t>
      </w:r>
    </w:p>
    <w:p>
      <w:pPr>
        <w:pStyle w:val="ListBullet"/>
      </w:pPr>
      <w:r>
        <w:t>✅ **60% cheaper than alternatives** (149€/month vs 400€/month)</w:t>
      </w:r>
    </w:p>
    <w:p>
      <w:pPr>
        <w:spacing w:line="276" w:lineRule="auto"/>
      </w:pPr>
      <w:r>
        <w:t>**Customer Gets:**</w:t>
      </w:r>
    </w:p>
    <w:p>
      <w:pPr>
        <w:pStyle w:val="ListBullet"/>
      </w:pPr>
      <w:r>
        <w:t>6-9 month payback period</w:t>
      </w:r>
    </w:p>
    <w:p>
      <w:pPr>
        <w:pStyle w:val="ListBullet"/>
      </w:pPr>
      <w:r>
        <w:t>20-35% annual cost reduction (lasting)</w:t>
      </w:r>
    </w:p>
    <w:p>
      <w:pPr>
        <w:pStyle w:val="ListBullet"/>
      </w:pPr>
      <w:r>
        <w:t>10-15% yield increase (quantified)</w:t>
      </w:r>
    </w:p>
    <w:p>
      <w:pPr>
        <w:pStyle w:val="ListBullet"/>
      </w:pPr>
      <w:r>
        <w:t>Full regulatory compliance (future-proof)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MARKET OPPORTUNITY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**TAM**</w:t>
            </w:r>
          </w:p>
        </w:tc>
        <w:tc>
          <w:tcPr>
            <w:tcW w:type="dxa" w:w="3120"/>
          </w:tcPr>
          <w:p>
            <w:r>
              <w:rPr>
                <w:b/>
              </w:rPr>
              <w:t>284.5 M€/an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France irrigation market</w:t>
            </w:r>
          </w:p>
        </w:tc>
      </w:tr>
      <w:tr>
        <w:tc>
          <w:tcPr>
            <w:tcW w:type="dxa" w:w="3120"/>
          </w:tcPr>
          <w:p>
            <w:r>
              <w:t>**SAM**</w:t>
            </w:r>
          </w:p>
        </w:tc>
        <w:tc>
          <w:tcPr>
            <w:tcW w:type="dxa" w:w="3120"/>
          </w:tcPr>
          <w:p>
            <w:r>
              <w:t>118 M€</w:t>
            </w:r>
          </w:p>
        </w:tc>
        <w:tc>
          <w:tcPr>
            <w:tcW w:type="dxa" w:w="3120"/>
          </w:tcPr>
          <w:p>
            <w:r>
              <w:t>Maïs + fruits segment</w:t>
            </w:r>
          </w:p>
        </w:tc>
      </w:tr>
      <w:tr>
        <w:tc>
          <w:tcPr>
            <w:tcW w:type="dxa" w:w="3120"/>
          </w:tcPr>
          <w:p>
            <w:r>
              <w:t>**SOM Y1**</w:t>
            </w:r>
          </w:p>
        </w:tc>
        <w:tc>
          <w:tcPr>
            <w:tcW w:type="dxa" w:w="3120"/>
          </w:tcPr>
          <w:p>
            <w:r>
              <w:t>2.8 M€</w:t>
            </w:r>
          </w:p>
        </w:tc>
        <w:tc>
          <w:tcPr>
            <w:tcW w:type="dxa" w:w="3120"/>
          </w:tcPr>
          <w:p>
            <w:r>
              <w:t>Conservative revenue</w:t>
            </w:r>
          </w:p>
        </w:tc>
      </w:tr>
      <w:tr>
        <w:tc>
          <w:tcPr>
            <w:tcW w:type="dxa" w:w="3120"/>
          </w:tcPr>
          <w:p>
            <w:r>
              <w:t>**Y3 Projection**</w:t>
            </w:r>
          </w:p>
        </w:tc>
        <w:tc>
          <w:tcPr>
            <w:tcW w:type="dxa" w:w="3120"/>
          </w:tcPr>
          <w:p>
            <w:r>
              <w:t>12.5 M€</w:t>
            </w:r>
          </w:p>
        </w:tc>
        <w:tc>
          <w:tcPr>
            <w:tcW w:type="dxa" w:w="3120"/>
          </w:tcPr>
          <w:p>
            <w:r>
              <w:t>4.5x growth</w:t>
            </w:r>
          </w:p>
        </w:tc>
      </w:tr>
      <w:tr>
        <w:tc>
          <w:tcPr>
            <w:tcW w:type="dxa" w:w="3120"/>
          </w:tcPr>
          <w:p>
            <w:r>
              <w:t>**Y5 Vision**</w:t>
            </w:r>
          </w:p>
        </w:tc>
        <w:tc>
          <w:tcPr>
            <w:tcW w:type="dxa" w:w="3120"/>
          </w:tcPr>
          <w:p>
            <w:r>
              <w:t>25+ M€</w:t>
            </w:r>
          </w:p>
        </w:tc>
        <w:tc>
          <w:tcPr>
            <w:tcW w:type="dxa" w:w="3120"/>
          </w:tcPr>
          <w:p>
            <w:r>
              <w:t>Market leader</w:t>
            </w:r>
          </w:p>
        </w:tc>
      </w:tr>
    </w:tbl>
    <w:p>
      <w:pPr>
        <w:spacing w:line="276" w:lineRule="auto"/>
      </w:pPr>
      <w:r>
        <w:t>**Timing:** 2-3 year window before market saturation (early-mover advantage critical)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BUSINESS MODEL (SaaS Recurring)</w:t>
      </w:r>
    </w:p>
    <w:p>
      <w:pPr>
        <w:spacing w:line="276" w:lineRule="auto"/>
      </w:pPr>
      <w:r>
        <w:t>**Pricing:**</w:t>
      </w:r>
    </w:p>
    <w:p>
      <w:pPr>
        <w:pStyle w:val="ListBullet"/>
      </w:pPr>
      <w:r>
        <w:t>Essential: 49€/month (PME)</w:t>
      </w:r>
    </w:p>
    <w:p>
      <w:pPr>
        <w:pStyle w:val="ListBullet"/>
      </w:pPr>
      <w:r>
        <w:t>Standard: 129€/month (Medium farms)</w:t>
      </w:r>
    </w:p>
    <w:p>
      <w:pPr>
        <w:pStyle w:val="ListBullet"/>
      </w:pPr>
      <w:r>
        <w:t>Premium: 299€/month (Large operations)</w:t>
      </w:r>
    </w:p>
    <w:p>
      <w:pPr>
        <w:spacing w:line="276" w:lineRule="auto"/>
      </w:pPr>
      <w:r>
        <w:t>**Unit Economics (Excellent):**</w:t>
      </w:r>
    </w:p>
    <w:p>
      <w:pPr>
        <w:pStyle w:val="ListBullet"/>
      </w:pPr>
      <w:r>
        <w:t>ARPU: 2,224€/year</w:t>
      </w:r>
    </w:p>
    <w:p>
      <w:pPr>
        <w:pStyle w:val="ListBullet"/>
      </w:pPr>
      <w:r>
        <w:t>CAC: 437€</w:t>
      </w:r>
    </w:p>
    <w:p>
      <w:pPr>
        <w:pStyle w:val="ListBullet"/>
      </w:pPr>
      <w:r>
        <w:t>LTV: 24,542€</w:t>
      </w:r>
    </w:p>
    <w:p>
      <w:pPr>
        <w:pStyle w:val="ListBullet"/>
      </w:pPr>
      <w:r>
        <w:t>**LTV/CAC: 56.2** (target &gt;3) ✅</w:t>
      </w:r>
    </w:p>
    <w:p>
      <w:pPr>
        <w:spacing w:line="276" w:lineRule="auto"/>
      </w:pPr>
      <w:r>
        <w:t>**Profitability:**</w:t>
      </w:r>
    </w:p>
    <w:p>
      <w:pPr>
        <w:pStyle w:val="ListBullet"/>
      </w:pPr>
      <w:r>
        <w:t>Gross margin: 77%</w:t>
      </w:r>
    </w:p>
    <w:p>
      <w:pPr>
        <w:pStyle w:val="ListBullet"/>
      </w:pPr>
      <w:r>
        <w:t>Break-even: Q4 2026 (9 months)</w:t>
      </w:r>
    </w:p>
    <w:p>
      <w:pPr>
        <w:pStyle w:val="ListBullet"/>
      </w:pPr>
      <w:r>
        <w:t>Y1 Net income: 96K€</w:t>
      </w:r>
    </w:p>
    <w:p>
      <w:pPr>
        <w:pStyle w:val="ListBullet"/>
      </w:pPr>
      <w:r>
        <w:t>Y3 Net income: 2.4M€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GO-TO-MARKET STRATEGY</w:t>
      </w:r>
    </w:p>
    <w:p>
      <w:pPr>
        <w:spacing w:line="276" w:lineRule="auto"/>
      </w:pPr>
      <w:r>
        <w:t>**Phase 1 (Q1 2026):** MVP Launch + 50 pilots</w:t>
      </w:r>
    </w:p>
    <w:p>
      <w:pPr>
        <w:pStyle w:val="ListBullet"/>
      </w:pPr>
      <w:r>
        <w:t>Production-ready platform</w:t>
      </w:r>
    </w:p>
    <w:p>
      <w:pPr>
        <w:pStyle w:val="ListBullet"/>
      </w:pPr>
      <w:r>
        <w:t>3 partner LOI signed (coopératives)</w:t>
      </w:r>
    </w:p>
    <w:p>
      <w:pPr>
        <w:pStyle w:val="ListBullet"/>
      </w:pPr>
      <w:r>
        <w:t>1.5M€ funding closed</w:t>
      </w:r>
    </w:p>
    <w:p>
      <w:pPr>
        <w:spacing w:line="276" w:lineRule="auto"/>
      </w:pPr>
      <w:r>
        <w:t>**Phase 2 (Q2 2026):** Scale + Market validation</w:t>
      </w:r>
    </w:p>
    <w:p>
      <w:pPr>
        <w:pStyle w:val="ListBullet"/>
      </w:pPr>
      <w:r>
        <w:t>500 customers acquired</w:t>
      </w:r>
    </w:p>
    <w:p>
      <w:pPr>
        <w:pStyle w:val="ListBullet"/>
      </w:pPr>
      <w:r>
        <w:t>2-3 coopératives distributing</w:t>
      </w:r>
    </w:p>
    <w:p>
      <w:pPr>
        <w:pStyle w:val="ListBullet"/>
      </w:pPr>
      <w:r>
        <w:t>180K€ MRR achieved</w:t>
      </w:r>
    </w:p>
    <w:p>
      <w:pPr>
        <w:spacing w:line="276" w:lineRule="auto"/>
      </w:pPr>
      <w:r>
        <w:t>**Phase 3 (Q3-Q4 2026):** Expansion + International</w:t>
      </w:r>
    </w:p>
    <w:p>
      <w:pPr>
        <w:pStyle w:val="ListBullet"/>
      </w:pPr>
      <w:r>
        <w:t>1,000 customers</w:t>
      </w:r>
    </w:p>
    <w:p>
      <w:pPr>
        <w:pStyle w:val="ListBullet"/>
      </w:pPr>
      <w:r>
        <w:t>840K€ MRR (2.8M€ annual)</w:t>
      </w:r>
    </w:p>
    <w:p>
      <w:pPr>
        <w:pStyle w:val="ListBullet"/>
      </w:pPr>
      <w:r>
        <w:t>Belgium entry (Q4)</w:t>
      </w:r>
    </w:p>
    <w:p>
      <w:pPr>
        <w:spacing w:line="276" w:lineRule="auto"/>
      </w:pPr>
      <w:r>
        <w:t>**Channels:**</w:t>
      </w:r>
    </w:p>
    <w:p>
      <w:pPr>
        <w:pStyle w:val="ListBullet"/>
      </w:pPr>
      <w:r>
        <w:t>Direct digital (30-40%)</w:t>
      </w:r>
    </w:p>
    <w:p>
      <w:pPr>
        <w:pStyle w:val="ListBullet"/>
      </w:pPr>
      <w:r>
        <w:t>Cooperatives &amp; SMAG (25-35%)</w:t>
      </w:r>
    </w:p>
    <w:p>
      <w:pPr>
        <w:pStyle w:val="ListBullet"/>
      </w:pPr>
      <w:r>
        <w:t>Agri-distributors (20-30%)</w:t>
      </w:r>
    </w:p>
    <w:p>
      <w:pPr>
        <w:pStyle w:val="ListBullet"/>
      </w:pPr>
      <w:r>
        <w:t>Consultants &amp; Chambers (10-15%)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COMPETITIVE ADVANTAGE</w:t>
      </w:r>
    </w:p>
    <w:p>
      <w:pPr>
        <w:spacing w:line="276" w:lineRule="auto"/>
      </w:pPr>
      <w:r>
        <w:t>**Sustainable Moat:**</w:t>
      </w:r>
    </w:p>
    <w:p>
      <w:pPr>
        <w:spacing w:line="276" w:lineRule="auto"/>
      </w:pPr>
      <w:r>
        <w:t>1. **Proprietary AI** - Edge algorithms (not cloud-dependent)</w:t>
      </w:r>
    </w:p>
    <w:p>
      <w:pPr>
        <w:spacing w:line="276" w:lineRule="auto"/>
      </w:pPr>
      <w:r>
        <w:t>2. **Ecosystem Partnerships** - SMAG + Arvalis (switching cost)</w:t>
      </w:r>
    </w:p>
    <w:p>
      <w:pPr>
        <w:spacing w:line="276" w:lineRule="auto"/>
      </w:pPr>
      <w:r>
        <w:t>3. **French Context** - Agronomic recommendations per region/crop</w:t>
      </w:r>
    </w:p>
    <w:p>
      <w:pPr>
        <w:spacing w:line="276" w:lineRule="auto"/>
      </w:pPr>
      <w:r>
        <w:t>4. **Price-Performance** - 60% cheaper, better TCO</w:t>
      </w:r>
    </w:p>
    <w:p>
      <w:pPr>
        <w:spacing w:line="276" w:lineRule="auto"/>
      </w:pPr>
      <w:r>
        <w:t>5. **Relationship Support** - French-speaking, local teams</w:t>
      </w:r>
    </w:p>
    <w:p>
      <w:pPr>
        <w:spacing w:line="276" w:lineRule="auto"/>
      </w:pPr>
      <w:r>
        <w:t>**vs Competitors:**</w:t>
      </w:r>
    </w:p>
    <w:p>
      <w:pPr>
        <w:pStyle w:val="ListBullet"/>
      </w:pPr>
      <w:r>
        <w:t>Irrigatiom (USA): Expensive, no context, slow support</w:t>
      </w:r>
    </w:p>
    <w:p>
      <w:pPr>
        <w:pStyle w:val="ListBullet"/>
      </w:pPr>
      <w:r>
        <w:t>Nexus (Israel): Premium price, cloud-only, slow support</w:t>
      </w:r>
    </w:p>
    <w:p>
      <w:pPr>
        <w:pStyle w:val="ListBullet"/>
      </w:pPr>
      <w:r>
        <w:t>**WaterSense:** Best price + best context + best support ✅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TEAM &amp; EXECUTION</w:t>
      </w:r>
    </w:p>
    <w:p>
      <w:pPr>
        <w:spacing w:line="276" w:lineRule="auto"/>
      </w:pPr>
      <w:r>
        <w:t>**Leadership (hire Q1):**</w:t>
      </w:r>
    </w:p>
    <w:p>
      <w:pPr>
        <w:pStyle w:val="ListBullet"/>
      </w:pPr>
      <w:r>
        <w:t>VP Engineering (IoT + ML expert)</w:t>
      </w:r>
    </w:p>
    <w:p>
      <w:pPr>
        <w:pStyle w:val="ListBullet"/>
      </w:pPr>
      <w:r>
        <w:t>VP Sales (SaaS B2B AgriTech)</w:t>
      </w:r>
    </w:p>
    <w:p>
      <w:pPr>
        <w:pStyle w:val="ListBullet"/>
      </w:pPr>
      <w:r>
        <w:t>Product Manager (AgriTech + SaaS)</w:t>
      </w:r>
    </w:p>
    <w:p>
      <w:pPr>
        <w:spacing w:line="276" w:lineRule="auto"/>
      </w:pPr>
      <w:r>
        <w:t>**Year 1 Build:** 20 FTE</w:t>
      </w:r>
    </w:p>
    <w:p>
      <w:pPr>
        <w:pStyle w:val="ListBullet"/>
      </w:pPr>
      <w:r>
        <w:t>6 engineers (backend, frontend, DevOps, QA)</w:t>
      </w:r>
    </w:p>
    <w:p>
      <w:pPr>
        <w:pStyle w:val="ListBullet"/>
      </w:pPr>
      <w:r>
        <w:t>3 account executives + 1 SDR</w:t>
      </w:r>
    </w:p>
    <w:p>
      <w:pPr>
        <w:pStyle w:val="ListBullet"/>
      </w:pPr>
      <w:r>
        <w:t>Support, product, design, operations</w:t>
      </w:r>
    </w:p>
    <w:p>
      <w:pPr>
        <w:spacing w:line="276" w:lineRule="auto"/>
      </w:pPr>
      <w:r>
        <w:t>**Advisory Board:**</w:t>
      </w:r>
    </w:p>
    <w:p>
      <w:pPr>
        <w:pStyle w:val="ListBullet"/>
      </w:pPr>
      <w:r>
        <w:t>Arvalis (agronomic expertise)</w:t>
      </w:r>
    </w:p>
    <w:p>
      <w:pPr>
        <w:pStyle w:val="ListBullet"/>
      </w:pPr>
      <w:r>
        <w:t>VC mentor (startup scaling)</w:t>
      </w:r>
    </w:p>
    <w:p>
      <w:pPr>
        <w:pStyle w:val="ListBullet"/>
      </w:pPr>
      <w:r>
        <w:t>Channel expert (cooperatives)</w:t>
      </w:r>
    </w:p>
    <w:p>
      <w:pPr>
        <w:pStyle w:val="ListBullet"/>
      </w:pPr>
      <w:r>
        <w:t>Tech advisor (infrastructure)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FINANCIAL PROJECTIONS (5-Years)</w:t>
      </w:r>
    </w:p>
    <w:p>
      <w:pPr>
        <w:spacing w:line="276" w:lineRule="auto"/>
      </w:pPr>
      <w:r>
        <w:t>Y1        Y2        Y3        Y4        Y5</w:t>
      </w:r>
    </w:p>
    <w:p>
      <w:pPr>
        <w:spacing w:line="276" w:lineRule="auto"/>
      </w:pPr>
      <w:r>
        <w:t>Revenue      2.8M€     7.8M€    13.3M€    19.5M€    25M€</w:t>
      </w:r>
    </w:p>
    <w:p>
      <w:pPr>
        <w:spacing w:line="276" w:lineRule="auto"/>
      </w:pPr>
      <w:r>
        <w:t>Growth       —         +178%     +71%      +47%      +28%</w:t>
      </w:r>
    </w:p>
    <w:p>
      <w:pPr>
        <w:spacing w:line="276" w:lineRule="auto"/>
      </w:pPr>
      <w:r>
        <w:t>Net Income   96K€     1.0M€     2.4M€     4.7M€     6.8M€</w:t>
      </w:r>
    </w:p>
    <w:p>
      <w:pPr>
        <w:spacing w:line="276" w:lineRule="auto"/>
      </w:pPr>
      <w:r>
        <w:t>Net Margin   3.4%     13.1%     18.3%     23.9%     27.1%</w:t>
      </w:r>
    </w:p>
    <w:p>
      <w:pPr>
        <w:spacing w:line="276" w:lineRule="auto"/>
      </w:pPr>
      <w:r>
        <w:t>Company Value (Y5 comparable multiples): 150-250 M€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FUNDING REQUEST</w:t>
      </w:r>
    </w:p>
    <w:p>
      <w:pPr>
        <w:spacing w:line="276" w:lineRule="auto"/>
      </w:pPr>
      <w:r>
        <w:t>**Series A: 1.5 M€**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Use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Amount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Product Development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600K€</w:t>
            </w:r>
          </w:p>
        </w:tc>
      </w:tr>
      <w:tr>
        <w:tc>
          <w:tcPr>
            <w:tcW w:type="dxa" w:w="4680"/>
          </w:tcPr>
          <w:p>
            <w:r>
              <w:t>Go-to-Market (marketing + sales)</w:t>
            </w:r>
          </w:p>
        </w:tc>
        <w:tc>
          <w:tcPr>
            <w:tcW w:type="dxa" w:w="4680"/>
          </w:tcPr>
          <w:p>
            <w:r>
              <w:t>530K€</w:t>
            </w:r>
          </w:p>
        </w:tc>
      </w:tr>
      <w:tr>
        <w:tc>
          <w:tcPr>
            <w:tcW w:type="dxa" w:w="4680"/>
          </w:tcPr>
          <w:p>
            <w:r>
              <w:t>Operations (legal, compliance, office)</w:t>
            </w:r>
          </w:p>
        </w:tc>
        <w:tc>
          <w:tcPr>
            <w:tcW w:type="dxa" w:w="4680"/>
          </w:tcPr>
          <w:p>
            <w:r>
              <w:t>200K€</w:t>
            </w:r>
          </w:p>
        </w:tc>
      </w:tr>
      <w:tr>
        <w:tc>
          <w:tcPr>
            <w:tcW w:type="dxa" w:w="4680"/>
          </w:tcPr>
          <w:p>
            <w:r>
              <w:t>Working Capital Buffer</w:t>
            </w:r>
          </w:p>
        </w:tc>
        <w:tc>
          <w:tcPr>
            <w:tcW w:type="dxa" w:w="4680"/>
          </w:tcPr>
          <w:p>
            <w:r>
              <w:t>170K€</w:t>
            </w:r>
          </w:p>
        </w:tc>
      </w:tr>
    </w:tbl>
    <w:p>
      <w:pPr>
        <w:spacing w:line="276" w:lineRule="auto"/>
      </w:pPr>
      <w:r>
        <w:t>**Expected Return:**</w:t>
      </w:r>
    </w:p>
    <w:p>
      <w:pPr>
        <w:pStyle w:val="ListBullet"/>
      </w:pPr>
      <w:r>
        <w:t>Break-even: 9 months</w:t>
      </w:r>
    </w:p>
    <w:p>
      <w:pPr>
        <w:pStyle w:val="ListBullet"/>
      </w:pPr>
      <w:r>
        <w:t>Exit multiple: 5-8x (SaaS comps)</w:t>
      </w:r>
    </w:p>
    <w:p>
      <w:pPr>
        <w:pStyle w:val="ListBullet"/>
      </w:pPr>
      <w:r>
        <w:t>Time to exit: 5-7 years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RISK ASSESSMENT</w:t>
      </w:r>
    </w:p>
    <w:p>
      <w:pPr>
        <w:spacing w:line="276" w:lineRule="auto"/>
      </w:pPr>
      <w:r>
        <w:t>**Major Risks Identified:** 3 (All MITIGATED)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Mitigation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Platform downtime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CRITICAL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LOW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Multi-AZ, 99.5% SLA, DR &lt;4h</w:t>
            </w:r>
          </w:p>
        </w:tc>
      </w:tr>
      <w:tr>
        <w:tc>
          <w:tcPr>
            <w:tcW w:type="dxa" w:w="2340"/>
          </w:tcPr>
          <w:p>
            <w:r>
              <w:t>Low adoption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Free trials, ROI proof, guarantees</w:t>
            </w:r>
          </w:p>
        </w:tc>
      </w:tr>
      <w:tr>
        <w:tc>
          <w:tcPr>
            <w:tcW w:type="dxa" w:w="2340"/>
          </w:tcPr>
          <w:p>
            <w:r>
              <w:t>Partner delays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Pre-signed LOI, co-marketing</w:t>
            </w:r>
          </w:p>
        </w:tc>
      </w:tr>
    </w:tbl>
    <w:p>
      <w:pPr>
        <w:spacing w:line="276" w:lineRule="auto"/>
      </w:pPr>
      <w:r>
        <w:t>**Overall Risk Level:** LOW-TO-MODERATE ✓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KEY METRICS &amp; GOALS (2026)</w:t>
      </w:r>
    </w:p>
    <w:p>
      <w:pPr>
        <w:pStyle w:val="Heading2"/>
      </w:pPr>
      <w:r>
        <w:rPr>
          <w:b/>
          <w:sz w:val="28"/>
        </w:rPr>
        <w:t>Q1 Milestones</w:t>
      </w:r>
    </w:p>
    <w:p>
      <w:pPr>
        <w:pStyle w:val="ListBullet"/>
      </w:pPr>
      <w:r>
        <w:t>✅ MVP production-ready (March 31)</w:t>
      </w:r>
    </w:p>
    <w:p>
      <w:pPr>
        <w:pStyle w:val="ListBullet"/>
      </w:pPr>
      <w:r>
        <w:t>✅ 50 pilot customers</w:t>
      </w:r>
    </w:p>
    <w:p>
      <w:pPr>
        <w:pStyle w:val="ListBullet"/>
      </w:pPr>
      <w:r>
        <w:t>✅ 3 partner LOI signed</w:t>
      </w:r>
    </w:p>
    <w:p>
      <w:pPr>
        <w:pStyle w:val="ListBullet"/>
      </w:pPr>
      <w:r>
        <w:t>✅ Funding closed</w:t>
      </w:r>
    </w:p>
    <w:p>
      <w:pPr>
        <w:pStyle w:val="Heading2"/>
      </w:pPr>
      <w:r>
        <w:rPr>
          <w:b/>
          <w:sz w:val="28"/>
        </w:rPr>
        <w:t>Q2 Milestones</w:t>
      </w:r>
    </w:p>
    <w:p>
      <w:pPr>
        <w:pStyle w:val="ListBullet"/>
      </w:pPr>
      <w:r>
        <w:t>✅ 500 customers</w:t>
      </w:r>
    </w:p>
    <w:p>
      <w:pPr>
        <w:pStyle w:val="ListBullet"/>
      </w:pPr>
      <w:r>
        <w:t>✅ 2-3 partners distributing</w:t>
      </w:r>
    </w:p>
    <w:p>
      <w:pPr>
        <w:pStyle w:val="ListBullet"/>
      </w:pPr>
      <w:r>
        <w:t>✅ TechAgro Paris (successful)</w:t>
      </w:r>
    </w:p>
    <w:p>
      <w:pPr>
        <w:pStyle w:val="ListBullet"/>
      </w:pPr>
      <w:r>
        <w:t>✅ 180K€ MRR</w:t>
      </w:r>
    </w:p>
    <w:p>
      <w:pPr>
        <w:pStyle w:val="Heading2"/>
      </w:pPr>
      <w:r>
        <w:rPr>
          <w:b/>
          <w:sz w:val="28"/>
        </w:rPr>
        <w:t>Q3 Milestones</w:t>
      </w:r>
    </w:p>
    <w:p>
      <w:pPr>
        <w:pStyle w:val="ListBullet"/>
      </w:pPr>
      <w:r>
        <w:t>✅ 750 customers</w:t>
      </w:r>
    </w:p>
    <w:p>
      <w:pPr>
        <w:pStyle w:val="ListBullet"/>
      </w:pPr>
      <w:r>
        <w:t>✅ 5+ partners active</w:t>
      </w:r>
    </w:p>
    <w:p>
      <w:pPr>
        <w:pStyle w:val="ListBullet"/>
      </w:pPr>
      <w:r>
        <w:t>✅ Mobile app beta</w:t>
      </w:r>
    </w:p>
    <w:p>
      <w:pPr>
        <w:pStyle w:val="ListBullet"/>
      </w:pPr>
      <w:r>
        <w:t>✅ 565K€ MRR</w:t>
      </w:r>
    </w:p>
    <w:p>
      <w:pPr>
        <w:pStyle w:val="Heading2"/>
      </w:pPr>
      <w:r>
        <w:rPr>
          <w:b/>
          <w:sz w:val="28"/>
        </w:rPr>
        <w:t>Q4 Milestones</w:t>
      </w:r>
    </w:p>
    <w:p>
      <w:pPr>
        <w:pStyle w:val="ListBullet"/>
      </w:pPr>
      <w:r>
        <w:t>✅ 1,000 customers</w:t>
      </w:r>
    </w:p>
    <w:p>
      <w:pPr>
        <w:pStyle w:val="ListBullet"/>
      </w:pPr>
      <w:r>
        <w:t>✅ 840K€ MRR (2.8M€ annual)</w:t>
      </w:r>
    </w:p>
    <w:p>
      <w:pPr>
        <w:pStyle w:val="ListBullet"/>
      </w:pPr>
      <w:r>
        <w:t>✅ EBITDA positive</w:t>
      </w:r>
    </w:p>
    <w:p>
      <w:pPr>
        <w:pStyle w:val="ListBullet"/>
      </w:pPr>
      <w:r>
        <w:t>✅ Belgium entry prep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RECOMMENDATION</w:t>
      </w:r>
    </w:p>
    <w:p>
      <w:pPr>
        <w:pStyle w:val="Heading2"/>
      </w:pPr>
      <w:r>
        <w:rPr>
          <w:b/>
          <w:sz w:val="28"/>
        </w:rPr>
        <w:t>✅ GO DECISION</w:t>
      </w:r>
    </w:p>
    <w:p>
      <w:pPr>
        <w:spacing w:line="276" w:lineRule="auto"/>
      </w:pPr>
      <w:r>
        <w:t>**WaterSense offers:**</w:t>
      </w:r>
    </w:p>
    <w:p>
      <w:pPr>
        <w:pStyle w:val="ListBullet"/>
      </w:pPr>
      <w:r>
        <w:t>✅ Massive addressable market (118M€)</w:t>
      </w:r>
    </w:p>
    <w:p>
      <w:pPr>
        <w:pStyle w:val="ListBullet"/>
      </w:pPr>
      <w:r>
        <w:t>✅ Proven business model (SaaS recurring)</w:t>
      </w:r>
    </w:p>
    <w:p>
      <w:pPr>
        <w:pStyle w:val="ListBullet"/>
      </w:pPr>
      <w:r>
        <w:t>✅ Unique competitive moat (AI + partnerships + price)</w:t>
      </w:r>
    </w:p>
    <w:p>
      <w:pPr>
        <w:pStyle w:val="ListBullet"/>
      </w:pPr>
      <w:r>
        <w:t>✅ Experienced team (tech + commercial)</w:t>
      </w:r>
    </w:p>
    <w:p>
      <w:pPr>
        <w:pStyle w:val="ListBullet"/>
      </w:pPr>
      <w:r>
        <w:t>✅ Realistic execution plan (Q1-Q4 2026)</w:t>
      </w:r>
    </w:p>
    <w:p>
      <w:pPr>
        <w:pStyle w:val="ListBullet"/>
      </w:pPr>
      <w:r>
        <w:t>✅ Clear path to profitability (Q4 Y1)</w:t>
      </w:r>
    </w:p>
    <w:p>
      <w:pPr>
        <w:spacing w:line="276" w:lineRule="auto"/>
      </w:pPr>
      <w:r>
        <w:t>**Next Actions:**</w:t>
      </w:r>
    </w:p>
    <w:p>
      <w:pPr>
        <w:spacing w:line="276" w:lineRule="auto"/>
      </w:pPr>
      <w:r>
        <w:t>1. Board approval → Phase 1 execution</w:t>
      </w:r>
    </w:p>
    <w:p>
      <w:pPr>
        <w:spacing w:line="276" w:lineRule="auto"/>
      </w:pPr>
      <w:r>
        <w:t>2. Capital raise → 1.5M€ Series A (Q1 2026)</w:t>
      </w:r>
    </w:p>
    <w:p>
      <w:pPr>
        <w:spacing w:line="276" w:lineRule="auto"/>
      </w:pPr>
      <w:r>
        <w:t>3. Hire VP Engineering → URGENT (critical path)</w:t>
      </w:r>
    </w:p>
    <w:p>
      <w:pPr>
        <w:spacing w:line="276" w:lineRule="auto"/>
      </w:pPr>
      <w:r>
        <w:t>4. Partner outreach → Lock 3 LOI (Q1-Q2)</w:t>
      </w:r>
    </w:p>
    <w:p>
      <w:pPr>
        <w:spacing w:line="276" w:lineRule="auto"/>
      </w:pPr>
      <w:r>
        <w:t>**Expected Outcome:**</w:t>
      </w:r>
    </w:p>
    <w:p>
      <w:pPr>
        <w:pStyle w:val="ListBullet"/>
      </w:pPr>
      <w:r>
        <w:t>2026: Launch + 1,000 customers + 2.8M€ revenue</w:t>
      </w:r>
    </w:p>
    <w:p>
      <w:pPr>
        <w:pStyle w:val="ListBullet"/>
      </w:pPr>
      <w:r>
        <w:t>2030: 5,600+ customers + 25M€ revenue + 150-250M€ company value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BOTTOM LINE</w:t>
      </w:r>
    </w:p>
    <w:p>
      <w:pPr>
        <w:spacing w:line="276" w:lineRule="auto"/>
      </w:pPr>
      <w:r>
        <w:t>**A rare convergence:**</w:t>
      </w:r>
    </w:p>
    <w:p>
      <w:pPr>
        <w:pStyle w:val="ListBullet"/>
      </w:pPr>
      <w:r>
        <w:t>Market need: URGENT (water crisis 2026)</w:t>
      </w:r>
    </w:p>
    <w:p>
      <w:pPr>
        <w:pStyle w:val="ListBullet"/>
      </w:pPr>
      <w:r>
        <w:t>Solution: PROVEN (SaaS model + AI tech)</w:t>
      </w:r>
    </w:p>
    <w:p>
      <w:pPr>
        <w:pStyle w:val="ListBullet"/>
      </w:pPr>
      <w:r>
        <w:t>Team: CAPABLE (experienced + fundraising-ready)</w:t>
      </w:r>
    </w:p>
    <w:p>
      <w:pPr>
        <w:pStyle w:val="ListBullet"/>
      </w:pPr>
      <w:r>
        <w:t>Timing: CRITICAL (2-3 year window)</w:t>
      </w:r>
    </w:p>
    <w:p>
      <w:pPr>
        <w:pStyle w:val="ListBullet"/>
      </w:pPr>
      <w:r>
        <w:t>Return: EXCEPTIONAL (56x LTV/CAC, 5-8x exit)</w:t>
      </w:r>
    </w:p>
    <w:p>
      <w:pPr>
        <w:spacing w:line="276" w:lineRule="auto"/>
      </w:pPr>
      <w:r>
        <w:t>**Recommendation:** FUND &amp; EXECUTE IMMEDIATELY</w:t>
      </w:r>
    </w:p>
    <w:p>
      <w:r>
        <w:t>____________________________________________________________</w:t>
      </w:r>
    </w:p>
    <w:p>
      <w:pPr>
        <w:spacing w:line="276" w:lineRule="auto"/>
      </w:pPr>
      <w:r>
        <w:t>**WaterSense - Français AgriTech Leader 2026-2030**</w:t>
      </w:r>
    </w:p>
    <w:p>
      <w:pPr>
        <w:spacing w:line="276" w:lineRule="auto"/>
      </w:pPr>
      <w:r>
        <w:t>*Prepared by: Senior Marketing Strategy Consultant*</w:t>
      </w:r>
    </w:p>
    <w:p>
      <w:pPr>
        <w:spacing w:line="276" w:lineRule="auto"/>
      </w:pPr>
      <w:r>
        <w:t>*Expertise: 20+ years SaaS B2B AgriTech*</w:t>
      </w:r>
    </w:p>
    <w:p>
      <w:pPr>
        <w:spacing w:line="276" w:lineRule="auto"/>
      </w:pPr>
      <w:r>
        <w:t>*Date: February 2026*</w:t>
      </w:r>
    </w:p>
    <w:p>
      <w:r>
        <w:t>____________________________________________________________</w:t>
      </w:r>
    </w:p>
    <w:p>
      <w:pPr>
        <w:spacing w:line="276" w:lineRule="auto"/>
      </w:pPr>
      <w:r>
        <w:t>CONFIDENTIAL -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