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E7D32"/>
          <w:sz w:val="64"/>
        </w:rPr>
        <w:t>MATRICE SWOT 2x2</w:t>
      </w:r>
    </w:p>
    <w:p/>
    <w:p>
      <w:pPr>
        <w:jc w:val="center"/>
      </w:pPr>
      <w:r>
        <w:rPr>
          <w:b/>
          <w:color w:val="0D47A1"/>
          <w:sz w:val="80"/>
        </w:rPr>
        <w:t>WaterSense 2026</w:t>
      </w:r>
    </w:p>
    <w:p/>
    <w:p>
      <w:pPr>
        <w:jc w:val="center"/>
      </w:pPr>
      <w:r>
        <w:rPr>
          <w:i/>
          <w:color w:val="4CAF50"/>
          <w:sz w:val="28"/>
        </w:rPr>
        <w:t>4 Quadrants Distincts - Analyse Complète</w:t>
      </w:r>
    </w:p>
    <w:p/>
    <w:p/>
    <w:p>
      <w:pPr>
        <w:pStyle w:val="Heading2"/>
        <w:spacing w:before="240" w:after="240"/>
      </w:pPr>
      <w:r>
        <w:rPr>
          <w:b/>
          <w:color w:val="2E7D32"/>
          <w:sz w:val="36"/>
        </w:rPr>
        <w:t>TABLEAU SWOT 2x2 - 4 QUADRANTS DÉTAILLÉS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553"/>
        <w:gridCol w:w="5553"/>
      </w:tblGrid>
      <w:tr>
        <w:tc>
          <w:tcPr>
            <w:tcW w:type="dxa" w:w="5472"/>
            <w:shd w:fill="27AE60"/>
          </w:tcPr>
          <w:p>
            <w:r/>
          </w:p>
          <w:p>
            <w:pPr>
              <w:spacing w:after="160"/>
              <w:jc w:val="center"/>
            </w:pPr>
            <w:r>
              <w:rPr>
                <w:b/>
                <w:color w:val="FFFFFF"/>
                <w:sz w:val="24"/>
              </w:rPr>
              <w:t>🟢 FORCES (INTERNE - POSITIF)</w:t>
            </w:r>
          </w:p>
          <w:p>
            <w:pPr>
              <w:spacing w:after="60"/>
              <w:ind w:left="113"/>
            </w:pPr>
            <w:r>
              <w:rPr>
                <w:b/>
                <w:color w:val="27AE60"/>
                <w:sz w:val="18"/>
              </w:rPr>
              <w:t>✓ Technologie Propriétaire IA (Brevet)</w:t>
            </w:r>
          </w:p>
          <w:p>
            <w:pPr>
              <w:spacing w:after="40"/>
              <w:ind w:left="170"/>
            </w:pPr>
            <w:r>
              <w:rPr>
                <w:i/>
                <w:sz w:val="16"/>
              </w:rPr>
              <w:t>Brevet INPI 2025. Algorithme IA 94% précision, propriété IP 20 ans.</w:t>
            </w:r>
          </w:p>
          <w:p>
            <w:pPr>
              <w:spacing w:after="40"/>
              <w:ind w:left="227"/>
            </w:pPr>
            <w:r>
              <w:rPr>
                <w:color w:val="464646"/>
                <w:sz w:val="15"/>
              </w:rPr>
              <w:t>→ Brevet déposé | IA propriétaire | Barrier to entry</w:t>
            </w:r>
          </w:p>
          <w:p>
            <w:pPr>
              <w:spacing w:after="120"/>
              <w:ind w:left="170"/>
            </w:pPr>
            <w:r>
              <w:rPr>
                <w:b/>
                <w:sz w:val="14"/>
              </w:rPr>
              <w:t>• Impact: TRÈS HAUT | Score: +4</w:t>
            </w:r>
          </w:p>
          <w:p>
            <w:pPr>
              <w:spacing w:after="60"/>
              <w:ind w:left="113"/>
            </w:pPr>
            <w:r>
              <w:rPr>
                <w:b/>
                <w:color w:val="27AE60"/>
                <w:sz w:val="18"/>
              </w:rPr>
              <w:t>✓ Équipe Expérimentée</w:t>
            </w:r>
          </w:p>
          <w:p>
            <w:pPr>
              <w:spacing w:after="40"/>
              <w:ind w:left="170"/>
            </w:pPr>
            <w:r>
              <w:rPr>
                <w:i/>
                <w:sz w:val="16"/>
              </w:rPr>
              <w:t>CTO 12 ans IoT/IA, CEO 8 ans agritech startup (exit 2022), Head Ag 15 ans terrain.</w:t>
            </w:r>
          </w:p>
          <w:p>
            <w:pPr>
              <w:spacing w:after="40"/>
              <w:ind w:left="227"/>
            </w:pPr>
            <w:r>
              <w:rPr>
                <w:color w:val="464646"/>
                <w:sz w:val="15"/>
              </w:rPr>
              <w:t>→ Exécution rapide | Décisions quality | Network établi</w:t>
            </w:r>
          </w:p>
          <w:p>
            <w:pPr>
              <w:spacing w:after="120"/>
              <w:ind w:left="170"/>
            </w:pPr>
            <w:r>
              <w:rPr>
                <w:b/>
                <w:sz w:val="14"/>
              </w:rPr>
              <w:t>• Impact: TRÈS HAUT | Score: +4</w:t>
            </w:r>
          </w:p>
          <w:p>
            <w:pPr>
              <w:spacing w:after="60"/>
              <w:ind w:left="113"/>
            </w:pPr>
            <w:r>
              <w:rPr>
                <w:b/>
                <w:color w:val="27AE60"/>
                <w:sz w:val="18"/>
              </w:rPr>
              <w:t>✓ LTV/CAC 56:1 (Excellent)</w:t>
            </w:r>
          </w:p>
          <w:p>
            <w:pPr>
              <w:spacing w:after="40"/>
              <w:ind w:left="170"/>
            </w:pPr>
            <w:r>
              <w:rPr>
                <w:i/>
                <w:sz w:val="16"/>
              </w:rPr>
              <w:t>LTV 8,400€, CAC 150€, payback 2.7 mois, churn 3%/an.</w:t>
            </w:r>
          </w:p>
          <w:p>
            <w:pPr>
              <w:spacing w:after="40"/>
              <w:ind w:left="227"/>
            </w:pPr>
            <w:r>
              <w:rPr>
                <w:color w:val="464646"/>
                <w:sz w:val="15"/>
              </w:rPr>
              <w:t>→ Unit economics excellent | Viable long-term | Investisseur attractif</w:t>
            </w:r>
          </w:p>
          <w:p>
            <w:pPr>
              <w:spacing w:after="120"/>
              <w:ind w:left="170"/>
            </w:pPr>
            <w:r>
              <w:rPr>
                <w:b/>
                <w:sz w:val="14"/>
              </w:rPr>
              <w:t>• Impact: TRÈS HAUT | Score: +4</w:t>
            </w:r>
          </w:p>
          <w:p>
            <w:pPr>
              <w:spacing w:after="60"/>
              <w:ind w:left="113"/>
            </w:pPr>
            <w:r>
              <w:rPr>
                <w:b/>
                <w:color w:val="27AE60"/>
                <w:sz w:val="18"/>
              </w:rPr>
              <w:t>✓ Modèle SaaS Rentable</w:t>
            </w:r>
          </w:p>
          <w:p>
            <w:pPr>
              <w:spacing w:after="40"/>
              <w:ind w:left="170"/>
            </w:pPr>
            <w:r>
              <w:rPr>
                <w:i/>
                <w:sz w:val="16"/>
              </w:rPr>
              <w:t>Prix 2,800-3,200€/an, marge brute 82%, contrats 36+ mois.</w:t>
            </w:r>
          </w:p>
          <w:p>
            <w:pPr>
              <w:spacing w:after="40"/>
              <w:ind w:left="227"/>
            </w:pPr>
            <w:r>
              <w:rPr>
                <w:color w:val="464646"/>
                <w:sz w:val="15"/>
              </w:rPr>
              <w:t>→ Revenue prévisible | Marges élevées | Scaling simple</w:t>
            </w:r>
          </w:p>
          <w:p>
            <w:pPr>
              <w:spacing w:after="120"/>
              <w:ind w:left="170"/>
            </w:pPr>
            <w:r>
              <w:rPr>
                <w:b/>
                <w:sz w:val="14"/>
              </w:rPr>
              <w:t>• Impact: HAUT | Score: +3</w:t>
            </w:r>
          </w:p>
          <w:p>
            <w:pPr>
              <w:spacing w:after="60"/>
              <w:ind w:left="113"/>
            </w:pPr>
            <w:r>
              <w:rPr>
                <w:b/>
                <w:color w:val="27AE60"/>
                <w:sz w:val="18"/>
              </w:rPr>
              <w:t>✓ ISO/RGPD Compliant</w:t>
            </w:r>
          </w:p>
          <w:p>
            <w:pPr>
              <w:spacing w:after="40"/>
              <w:ind w:left="170"/>
            </w:pPr>
            <w:r>
              <w:rPr>
                <w:i/>
                <w:sz w:val="16"/>
              </w:rPr>
              <w:t>ISO 27001 PASSED 2025, RGPD complet, données AWS eu-west-1.</w:t>
            </w:r>
          </w:p>
          <w:p>
            <w:pPr>
              <w:spacing w:after="40"/>
              <w:ind w:left="227"/>
            </w:pPr>
            <w:r>
              <w:rPr>
                <w:color w:val="464646"/>
                <w:sz w:val="15"/>
              </w:rPr>
              <w:t>→ Compliance ready | No regulatory friction | Advantage vs startups</w:t>
            </w:r>
          </w:p>
          <w:p>
            <w:pPr>
              <w:spacing w:after="120"/>
              <w:ind w:left="170"/>
            </w:pPr>
            <w:r>
              <w:rPr>
                <w:b/>
                <w:sz w:val="14"/>
              </w:rPr>
              <w:t>• Impact: HAUT | Score: +3</w:t>
            </w:r>
          </w:p>
        </w:tc>
        <w:tc>
          <w:tcPr>
            <w:tcW w:type="dxa" w:w="5472"/>
            <w:shd w:fill="27AE60"/>
          </w:tcPr>
          <w:p>
            <w:r/>
          </w:p>
          <w:p>
            <w:pPr>
              <w:spacing w:after="160"/>
              <w:jc w:val="center"/>
            </w:pPr>
            <w:r>
              <w:rPr>
                <w:b/>
                <w:color w:val="FFFFFF"/>
                <w:sz w:val="24"/>
              </w:rPr>
              <w:t>🟢 OPPORTUNITÉS (EXTERNE - POSITIF)</w:t>
            </w:r>
          </w:p>
          <w:p>
            <w:pPr>
              <w:spacing w:after="60"/>
              <w:ind w:left="113"/>
            </w:pPr>
            <w:r>
              <w:rPr>
                <w:b/>
                <w:color w:val="27AE60"/>
                <w:sz w:val="18"/>
              </w:rPr>
              <w:t>✓ Pénurie Eau Accélère Adoption</w:t>
            </w:r>
          </w:p>
          <w:p>
            <w:pPr>
              <w:spacing w:after="40"/>
              <w:ind w:left="170"/>
            </w:pPr>
            <w:r>
              <w:rPr>
                <w:i/>
                <w:sz w:val="16"/>
              </w:rPr>
              <w:t>Allocations -40-60% zones méditerranéennes. Été 2025 = pire crise 60 ans. Urgence maximale.</w:t>
            </w:r>
          </w:p>
          <w:p>
            <w:pPr>
              <w:spacing w:after="40"/>
              <w:ind w:left="227"/>
            </w:pPr>
            <w:r>
              <w:rPr>
                <w:color w:val="464646"/>
                <w:sz w:val="15"/>
              </w:rPr>
              <w:t>→ BESOIN #1 agriculteurs | Crises long-term | ROI eau critique</w:t>
            </w:r>
          </w:p>
          <w:p>
            <w:pPr>
              <w:spacing w:after="120"/>
              <w:ind w:left="170"/>
            </w:pPr>
            <w:r>
              <w:rPr>
                <w:b/>
                <w:sz w:val="14"/>
              </w:rPr>
              <w:t>• Impact: TRÈS FORT | Score: +5</w:t>
            </w:r>
          </w:p>
          <w:p>
            <w:pPr>
              <w:spacing w:after="60"/>
              <w:ind w:left="113"/>
            </w:pPr>
            <w:r>
              <w:rPr>
                <w:b/>
                <w:color w:val="27AE60"/>
                <w:sz w:val="18"/>
              </w:rPr>
              <w:t>✓ Subventions CAP 2023-2027</w:t>
            </w:r>
          </w:p>
          <w:p>
            <w:pPr>
              <w:spacing w:after="40"/>
              <w:ind w:left="170"/>
            </w:pPr>
            <w:r>
              <w:rPr>
                <w:i/>
                <w:sz w:val="16"/>
              </w:rPr>
              <w:t>Bonus +25% CAP (2.5K-6K€/exploitation) si irrigation raisonnée. WaterSense conforme.</w:t>
            </w:r>
          </w:p>
          <w:p>
            <w:pPr>
              <w:spacing w:after="40"/>
              <w:ind w:left="227"/>
            </w:pPr>
            <w:r>
              <w:rPr>
                <w:color w:val="464646"/>
                <w:sz w:val="15"/>
              </w:rPr>
              <w:t>→ Budget 180M€ | ROI accelerator | Fenêtre 2026-2027</w:t>
            </w:r>
          </w:p>
          <w:p>
            <w:pPr>
              <w:spacing w:after="120"/>
              <w:ind w:left="170"/>
            </w:pPr>
            <w:r>
              <w:rPr>
                <w:b/>
                <w:sz w:val="14"/>
              </w:rPr>
              <w:t>• Impact: TRÈS FORT | Score: +5</w:t>
            </w:r>
          </w:p>
          <w:p>
            <w:pPr>
              <w:spacing w:after="60"/>
              <w:ind w:left="113"/>
            </w:pPr>
            <w:r>
              <w:rPr>
                <w:b/>
                <w:color w:val="27AE60"/>
                <w:sz w:val="18"/>
              </w:rPr>
              <w:t>✓ Partenariats Coopératives (50 Cibles)</w:t>
            </w:r>
          </w:p>
          <w:p>
            <w:pPr>
              <w:spacing w:after="40"/>
              <w:ind w:left="170"/>
            </w:pPr>
            <w:r>
              <w:rPr>
                <w:i/>
                <w:sz w:val="16"/>
              </w:rPr>
              <w:t>280K exploitations adhérentes. Accord unique = 3K-5K clients instantanés.</w:t>
            </w:r>
          </w:p>
          <w:p>
            <w:pPr>
              <w:spacing w:after="40"/>
              <w:ind w:left="227"/>
            </w:pPr>
            <w:r>
              <w:rPr>
                <w:color w:val="464646"/>
                <w:sz w:val="15"/>
              </w:rPr>
              <w:t>→ Distribution scale | Revenue share 20/80 | Croissance 10x</w:t>
            </w:r>
          </w:p>
          <w:p>
            <w:pPr>
              <w:spacing w:after="120"/>
              <w:ind w:left="170"/>
            </w:pPr>
            <w:r>
              <w:rPr>
                <w:b/>
                <w:sz w:val="14"/>
              </w:rPr>
              <w:t>• Impact: TRÈS FORT | Score: +4</w:t>
            </w:r>
          </w:p>
          <w:p>
            <w:pPr>
              <w:spacing w:after="60"/>
              <w:ind w:left="113"/>
            </w:pPr>
            <w:r>
              <w:rPr>
                <w:b/>
                <w:color w:val="27AE60"/>
                <w:sz w:val="18"/>
              </w:rPr>
              <w:t>✓ Expansion Europe 2027</w:t>
            </w:r>
          </w:p>
          <w:p>
            <w:pPr>
              <w:spacing w:after="40"/>
              <w:ind w:left="170"/>
            </w:pPr>
            <w:r>
              <w:rPr>
                <w:i/>
                <w:sz w:val="16"/>
              </w:rPr>
              <w:t>Espagne 3.5M ha + Italie 2.8M ha. TAM 850M€ (3x France). Même régulation UE.</w:t>
            </w:r>
          </w:p>
          <w:p>
            <w:pPr>
              <w:spacing w:after="40"/>
              <w:ind w:left="227"/>
            </w:pPr>
            <w:r>
              <w:rPr>
                <w:color w:val="464646"/>
                <w:sz w:val="15"/>
              </w:rPr>
              <w:t>→ International scaling | 2027-2028 launch | Revenue 3x</w:t>
            </w:r>
          </w:p>
          <w:p>
            <w:pPr>
              <w:spacing w:after="120"/>
              <w:ind w:left="170"/>
            </w:pPr>
            <w:r>
              <w:rPr>
                <w:b/>
                <w:sz w:val="14"/>
              </w:rPr>
              <w:t>• Impact: FORT | Score: +4</w:t>
            </w:r>
          </w:p>
          <w:p>
            <w:pPr>
              <w:spacing w:after="60"/>
              <w:ind w:left="113"/>
            </w:pPr>
            <w:r>
              <w:rPr>
                <w:b/>
                <w:color w:val="27AE60"/>
                <w:sz w:val="18"/>
              </w:rPr>
              <w:t>✓ Acquisition Gros Players (Exit)</w:t>
            </w:r>
          </w:p>
          <w:p>
            <w:pPr>
              <w:spacing w:after="40"/>
              <w:ind w:left="170"/>
            </w:pPr>
            <w:r>
              <w:rPr>
                <w:i/>
                <w:sz w:val="16"/>
              </w:rPr>
              <w:t>Netafim, Valmont, John Deere cherchent tech. Valuation 50-150M€ 2027-2029.</w:t>
            </w:r>
          </w:p>
          <w:p>
            <w:pPr>
              <w:spacing w:after="40"/>
              <w:ind w:left="227"/>
            </w:pPr>
            <w:r>
              <w:rPr>
                <w:color w:val="464646"/>
                <w:sz w:val="15"/>
              </w:rPr>
              <w:t>→ Exit realistic 2027-2029 | Comparable exits 50M€+ | ROI shareholder significatif</w:t>
            </w:r>
          </w:p>
          <w:p>
            <w:pPr>
              <w:spacing w:after="120"/>
              <w:ind w:left="170"/>
            </w:pPr>
            <w:r>
              <w:rPr>
                <w:b/>
                <w:sz w:val="14"/>
              </w:rPr>
              <w:t>• Impact: MOYEN-HAUT | Score: +3</w:t>
            </w:r>
          </w:p>
        </w:tc>
      </w:tr>
      <w:tr>
        <w:tc>
          <w:tcPr>
            <w:tcW w:type="dxa" w:w="5472"/>
            <w:shd w:fill="E74C3C"/>
          </w:tcPr>
          <w:p>
            <w:r/>
          </w:p>
          <w:p>
            <w:pPr>
              <w:spacing w:after="160"/>
              <w:jc w:val="center"/>
            </w:pPr>
            <w:r>
              <w:rPr>
                <w:b/>
                <w:color w:val="FFFFFF"/>
                <w:sz w:val="24"/>
              </w:rPr>
              <w:t>🔴 FAIBLESSES (INTERNE - NÉGATIF)</w:t>
            </w:r>
          </w:p>
          <w:p>
            <w:pPr>
              <w:spacing w:after="60"/>
              <w:ind w:left="113"/>
            </w:pPr>
            <w:r>
              <w:rPr>
                <w:b/>
                <w:color w:val="E74C3C"/>
                <w:sz w:val="18"/>
              </w:rPr>
              <w:t>✓ Startup Jeune, Poco Brand Awareness</w:t>
            </w:r>
          </w:p>
          <w:p>
            <w:pPr>
              <w:spacing w:after="40"/>
              <w:ind w:left="170"/>
            </w:pPr>
            <w:r>
              <w:rPr>
                <w:i/>
                <w:sz w:val="16"/>
              </w:rPr>
              <w:t>WaterSense 2.5 ans. 0% brand parmi 300K exploitations. Besoin marketing budget.</w:t>
            </w:r>
          </w:p>
          <w:p>
            <w:pPr>
              <w:spacing w:after="40"/>
              <w:ind w:left="227"/>
            </w:pPr>
            <w:r>
              <w:rPr>
                <w:color w:val="464646"/>
                <w:sz w:val="15"/>
              </w:rPr>
              <w:t>→ 0 historique | 0 références | Budget limité | Long sales cycle</w:t>
            </w:r>
          </w:p>
          <w:p>
            <w:pPr>
              <w:spacing w:after="120"/>
              <w:ind w:left="170"/>
            </w:pPr>
            <w:r>
              <w:rPr>
                <w:b/>
                <w:sz w:val="14"/>
              </w:rPr>
              <w:t>• Impact: MOYEN | Score: -2</w:t>
            </w:r>
          </w:p>
          <w:p>
            <w:pPr>
              <w:spacing w:after="60"/>
              <w:ind w:left="113"/>
            </w:pPr>
            <w:r>
              <w:rPr>
                <w:b/>
                <w:color w:val="E74C3C"/>
                <w:sz w:val="18"/>
              </w:rPr>
              <w:t>✓ Capital Limité vs Concurrents</w:t>
            </w:r>
          </w:p>
          <w:p>
            <w:pPr>
              <w:spacing w:after="40"/>
              <w:ind w:left="170"/>
            </w:pPr>
            <w:r>
              <w:rPr>
                <w:i/>
                <w:sz w:val="16"/>
              </w:rPr>
              <w:t>Levée 500K€ vs Netafim 1B€+, Ecorobotix 100M€. Budget marketing 60K€/an.</w:t>
            </w:r>
          </w:p>
          <w:p>
            <w:pPr>
              <w:spacing w:after="40"/>
              <w:ind w:left="227"/>
            </w:pPr>
            <w:r>
              <w:rPr>
                <w:color w:val="464646"/>
                <w:sz w:val="15"/>
              </w:rPr>
              <w:t>→ R&amp;D réduit | Budget sales limité | Dépendance financement</w:t>
            </w:r>
          </w:p>
          <w:p>
            <w:pPr>
              <w:spacing w:after="120"/>
              <w:ind w:left="170"/>
            </w:pPr>
            <w:r>
              <w:rPr>
                <w:b/>
                <w:sz w:val="14"/>
              </w:rPr>
              <w:t>• Impact: HAUT | Score: -3</w:t>
            </w:r>
          </w:p>
          <w:p>
            <w:pPr>
              <w:spacing w:after="60"/>
              <w:ind w:left="113"/>
            </w:pPr>
            <w:r>
              <w:rPr>
                <w:b/>
                <w:color w:val="E74C3C"/>
                <w:sz w:val="18"/>
              </w:rPr>
              <w:t>✓ Réseau Partenaires Limité</w:t>
            </w:r>
          </w:p>
          <w:p>
            <w:pPr>
              <w:spacing w:after="40"/>
              <w:ind w:left="170"/>
            </w:pPr>
            <w:r>
              <w:rPr>
                <w:i/>
                <w:sz w:val="16"/>
              </w:rPr>
              <w:t>0 contrats coopératives signés. 0 distributeurs agritech. Pas accès 3,000 points vente.</w:t>
            </w:r>
          </w:p>
          <w:p>
            <w:pPr>
              <w:spacing w:after="40"/>
              <w:ind w:left="227"/>
            </w:pPr>
            <w:r>
              <w:rPr>
                <w:color w:val="464646"/>
                <w:sz w:val="15"/>
              </w:rPr>
              <w:t>→ Channel to-build | Distribution to-establish | No established partners</w:t>
            </w:r>
          </w:p>
          <w:p>
            <w:pPr>
              <w:spacing w:after="120"/>
              <w:ind w:left="170"/>
            </w:pPr>
            <w:r>
              <w:rPr>
                <w:b/>
                <w:sz w:val="14"/>
              </w:rPr>
              <w:t>• Impact: HAUT | Score: -3</w:t>
            </w:r>
          </w:p>
          <w:p>
            <w:pPr>
              <w:spacing w:after="60"/>
              <w:ind w:left="113"/>
            </w:pPr>
            <w:r>
              <w:rPr>
                <w:b/>
                <w:color w:val="E74C3C"/>
                <w:sz w:val="18"/>
              </w:rPr>
              <w:t>✓ Capacité Production/Support Démarrage</w:t>
            </w:r>
          </w:p>
          <w:p>
            <w:pPr>
              <w:spacing w:after="40"/>
              <w:ind w:left="170"/>
            </w:pPr>
            <w:r>
              <w:rPr>
                <w:i/>
                <w:sz w:val="16"/>
              </w:rPr>
              <w:t>Infrastructure AWS single region. Support 2 FTE pour 100+ clients. SLA 99.5% vs 99.9%.</w:t>
            </w:r>
          </w:p>
          <w:p>
            <w:pPr>
              <w:spacing w:after="40"/>
              <w:ind w:left="227"/>
            </w:pPr>
            <w:r>
              <w:rPr>
                <w:color w:val="464646"/>
                <w:sz w:val="15"/>
              </w:rPr>
              <w:t>→ Scaling challenge | Onboarding slow (8h vs 3h target) | Risk outage</w:t>
            </w:r>
          </w:p>
          <w:p>
            <w:pPr>
              <w:spacing w:after="120"/>
              <w:ind w:left="170"/>
            </w:pPr>
            <w:r>
              <w:rPr>
                <w:b/>
                <w:sz w:val="14"/>
              </w:rPr>
              <w:t>• Impact: MOYEN | Score: -2</w:t>
            </w:r>
          </w:p>
          <w:p>
            <w:pPr>
              <w:spacing w:after="60"/>
              <w:ind w:left="113"/>
            </w:pPr>
            <w:r>
              <w:rPr>
                <w:b/>
                <w:color w:val="E74C3C"/>
                <w:sz w:val="18"/>
              </w:rPr>
              <w:t>✓ Pas Historique Commercial/Références</w:t>
            </w:r>
          </w:p>
          <w:p>
            <w:pPr>
              <w:spacing w:after="40"/>
              <w:ind w:left="170"/>
            </w:pPr>
            <w:r>
              <w:rPr>
                <w:i/>
                <w:sz w:val="16"/>
              </w:rPr>
              <w:t>10 pilotes court terme. 0 clients &gt;12 mois. Aucun case studies publics.</w:t>
            </w:r>
          </w:p>
          <w:p>
            <w:pPr>
              <w:spacing w:after="40"/>
              <w:ind w:left="227"/>
            </w:pPr>
            <w:r>
              <w:rPr>
                <w:color w:val="464646"/>
                <w:sz w:val="15"/>
              </w:rPr>
              <w:t>→ No testimonials | Short track record | Mid-market hesitant</w:t>
            </w:r>
          </w:p>
          <w:p>
            <w:pPr>
              <w:spacing w:after="120"/>
              <w:ind w:left="170"/>
            </w:pPr>
            <w:r>
              <w:rPr>
                <w:b/>
                <w:sz w:val="14"/>
              </w:rPr>
              <w:t>• Impact: MOYEN-HAUT | Score: -2</w:t>
            </w:r>
          </w:p>
        </w:tc>
        <w:tc>
          <w:tcPr>
            <w:tcW w:type="dxa" w:w="5472"/>
            <w:shd w:fill="E74C3C"/>
          </w:tcPr>
          <w:p>
            <w:r/>
          </w:p>
          <w:p>
            <w:pPr>
              <w:spacing w:after="160"/>
              <w:jc w:val="center"/>
            </w:pPr>
            <w:r>
              <w:rPr>
                <w:b/>
                <w:color w:val="FFFFFF"/>
                <w:sz w:val="24"/>
              </w:rPr>
              <w:t>🔴 MENACES (EXTERNE - NÉGATIF)</w:t>
            </w:r>
          </w:p>
          <w:p>
            <w:pPr>
              <w:spacing w:after="60"/>
              <w:ind w:left="113"/>
            </w:pPr>
            <w:r>
              <w:rPr>
                <w:b/>
                <w:color w:val="E74C3C"/>
                <w:sz w:val="18"/>
              </w:rPr>
              <w:t>✓ Irrigation Giants (Netafim, Valmont, Rain)</w:t>
            </w:r>
          </w:p>
          <w:p>
            <w:pPr>
              <w:spacing w:after="40"/>
              <w:ind w:left="170"/>
            </w:pPr>
            <w:r>
              <w:rPr>
                <w:i/>
                <w:sz w:val="16"/>
              </w:rPr>
              <w:t>80%+ marché hardware. Revenue 1.1B€-3.8B€. Can launch product 12-18 mois.</w:t>
            </w:r>
          </w:p>
          <w:p>
            <w:pPr>
              <w:spacing w:after="40"/>
              <w:ind w:left="227"/>
            </w:pPr>
            <w:r>
              <w:rPr>
                <w:color w:val="464646"/>
                <w:sz w:val="15"/>
              </w:rPr>
              <w:t>→ Lanch produit similaire | Distribution entrenched | Predatory pricing</w:t>
            </w:r>
          </w:p>
          <w:p>
            <w:pPr>
              <w:spacing w:after="120"/>
              <w:ind w:left="170"/>
            </w:pPr>
            <w:r>
              <w:rPr>
                <w:b/>
                <w:sz w:val="14"/>
              </w:rPr>
              <w:t>• Impact: TRÈS FORT | Score: -3</w:t>
            </w:r>
          </w:p>
          <w:p>
            <w:pPr>
              <w:spacing w:after="60"/>
              <w:ind w:left="113"/>
            </w:pPr>
            <w:r>
              <w:rPr>
                <w:b/>
                <w:color w:val="E74C3C"/>
                <w:sz w:val="18"/>
              </w:rPr>
              <w:t>✓ Startups Bien Financées (&gt;50M€)</w:t>
            </w:r>
          </w:p>
          <w:p>
            <w:pPr>
              <w:spacing w:after="40"/>
              <w:ind w:left="170"/>
            </w:pPr>
            <w:r>
              <w:rPr>
                <w:i/>
                <w:sz w:val="16"/>
              </w:rPr>
              <w:t>Ecorobotix $100M, Agworld $50M, Encepta $20M. VC backing massif.</w:t>
            </w:r>
          </w:p>
          <w:p>
            <w:pPr>
              <w:spacing w:after="40"/>
              <w:ind w:left="227"/>
            </w:pPr>
            <w:r>
              <w:rPr>
                <w:color w:val="464646"/>
                <w:sz w:val="15"/>
              </w:rPr>
              <w:t>→ Budget x5-10 vs WS | Undercut pricing | Talent poaching</w:t>
            </w:r>
          </w:p>
          <w:p>
            <w:pPr>
              <w:spacing w:after="120"/>
              <w:ind w:left="170"/>
            </w:pPr>
            <w:r>
              <w:rPr>
                <w:b/>
                <w:sz w:val="14"/>
              </w:rPr>
              <w:t>• Impact: HAUT | Score: -3</w:t>
            </w:r>
          </w:p>
          <w:p>
            <w:pPr>
              <w:spacing w:after="60"/>
              <w:ind w:left="113"/>
            </w:pPr>
            <w:r>
              <w:rPr>
                <w:b/>
                <w:color w:val="E74C3C"/>
                <w:sz w:val="18"/>
              </w:rPr>
              <w:t>✓ Réglementation Eau Plus Stricte</w:t>
            </w:r>
          </w:p>
          <w:p>
            <w:pPr>
              <w:spacing w:after="40"/>
              <w:ind w:left="170"/>
            </w:pPr>
            <w:r>
              <w:rPr>
                <w:i/>
                <w:sz w:val="16"/>
              </w:rPr>
              <w:t>Taxes eau x3 possible 2027. Restrictions irrigation. Probabilité 15-20%.</w:t>
            </w:r>
          </w:p>
          <w:p>
            <w:pPr>
              <w:spacing w:after="40"/>
              <w:ind w:left="227"/>
            </w:pPr>
            <w:r>
              <w:rPr>
                <w:color w:val="464646"/>
                <w:sz w:val="15"/>
              </w:rPr>
              <w:t>→ Budget farm réduit | Moins urgent tech invest | TAM -30% worst-case</w:t>
            </w:r>
          </w:p>
          <w:p>
            <w:pPr>
              <w:spacing w:after="120"/>
              <w:ind w:left="170"/>
            </w:pPr>
            <w:r>
              <w:rPr>
                <w:b/>
                <w:sz w:val="14"/>
              </w:rPr>
              <w:t>• Impact: MOYEN | Score: -1</w:t>
            </w:r>
          </w:p>
          <w:p>
            <w:pPr>
              <w:spacing w:after="60"/>
              <w:ind w:left="113"/>
            </w:pPr>
            <w:r>
              <w:rPr>
                <w:b/>
                <w:color w:val="E74C3C"/>
                <w:sz w:val="18"/>
              </w:rPr>
              <w:t>✓ Récession Agriculture</w:t>
            </w:r>
          </w:p>
          <w:p>
            <w:pPr>
              <w:spacing w:after="40"/>
              <w:ind w:left="170"/>
            </w:pPr>
            <w:r>
              <w:rPr>
                <w:i/>
                <w:sz w:val="16"/>
              </w:rPr>
              <w:t>10% farm closures 2024-2025. Budget tech -40% si margin &lt;5%. Commodity cycle.</w:t>
            </w:r>
          </w:p>
          <w:p>
            <w:pPr>
              <w:spacing w:after="40"/>
              <w:ind w:left="227"/>
            </w:pPr>
            <w:r>
              <w:rPr>
                <w:color w:val="464646"/>
                <w:sz w:val="15"/>
              </w:rPr>
              <w:t>→ Survival vs growth mode | De-prioritize tech | Cycle risk</w:t>
            </w:r>
          </w:p>
          <w:p>
            <w:pPr>
              <w:spacing w:after="120"/>
              <w:ind w:left="170"/>
            </w:pPr>
            <w:r>
              <w:rPr>
                <w:b/>
                <w:sz w:val="14"/>
              </w:rPr>
              <w:t>• Impact: MOYEN-HAUT | Score: -2</w:t>
            </w:r>
          </w:p>
          <w:p>
            <w:pPr>
              <w:spacing w:after="60"/>
              <w:ind w:left="113"/>
            </w:pPr>
            <w:r>
              <w:rPr>
                <w:b/>
                <w:color w:val="E74C3C"/>
                <w:sz w:val="18"/>
              </w:rPr>
              <w:t>✓ Consolidation Marché (M&amp;A Wave)</w:t>
            </w:r>
          </w:p>
          <w:p>
            <w:pPr>
              <w:spacing w:after="40"/>
              <w:ind w:left="170"/>
            </w:pPr>
            <w:r>
              <w:rPr>
                <w:i/>
                <w:sz w:val="16"/>
              </w:rPr>
              <w:t>15+ acquisitions agritech 2022-2025. Netafim acquiert 3 startups/an.</w:t>
            </w:r>
          </w:p>
          <w:p>
            <w:pPr>
              <w:spacing w:after="40"/>
              <w:ind w:left="227"/>
            </w:pPr>
            <w:r>
              <w:rPr>
                <w:color w:val="464646"/>
                <w:sz w:val="15"/>
              </w:rPr>
              <w:t>→ 2-3 compétiteurs acquired | Landscape reshuffles | Acquisition offer</w:t>
            </w:r>
          </w:p>
          <w:p>
            <w:pPr>
              <w:spacing w:after="120"/>
              <w:ind w:left="170"/>
            </w:pPr>
            <w:r>
              <w:rPr>
                <w:b/>
                <w:sz w:val="14"/>
              </w:rPr>
              <w:t>• Impact: MOYEN | Score: -2</w:t>
            </w:r>
          </w:p>
        </w:tc>
      </w:tr>
    </w:tbl>
    <w:p/>
    <w:p>
      <w:r>
        <w:br w:type="page"/>
      </w:r>
    </w:p>
    <w:p>
      <w:pPr>
        <w:pStyle w:val="Heading2"/>
        <w:spacing w:before="240" w:after="240"/>
      </w:pPr>
      <w:r>
        <w:rPr>
          <w:b/>
          <w:color w:val="2E7D32"/>
          <w:sz w:val="36"/>
        </w:rPr>
        <w:t>SYNTHÈSE SCORING &amp; VERDICT</w:t>
      </w:r>
    </w:p>
    <w:p/>
    <w:p>
      <w:r>
        <w:rPr>
          <w:rFonts w:ascii="Courier New" w:hAnsi="Courier New"/>
          <w:sz w:val="16"/>
        </w:rPr>
        <w:t>┌─────────────────────────────────────────────────────────────────┐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hAnsi="Courier New"/>
          <w:sz w:val="16"/>
        </w:rPr>
        <w:t>│ DIMENSIÓN          SCORE    ÉVALUATION              DÉTAIL       │</w:t>
      </w:r>
    </w:p>
    <w:p>
      <w:r>
        <w:rPr>
          <w:rFonts w:ascii="Courier New" w:hAnsi="Courier New"/>
          <w:sz w:val="16"/>
        </w:rPr>
        <w:t>├─────────────────────────────────────────────────────────────────┤</w:t>
      </w:r>
    </w:p>
    <w:p>
      <w:r>
        <w:rPr>
          <w:rFonts w:ascii="Courier New" w:hAnsi="Courier New"/>
          <w:sz w:val="16"/>
        </w:rPr>
        <w:t>│ 🟢 FORCES          +18/20   ✅ EXCELLENTE           5 facteurs   │</w:t>
      </w:r>
    </w:p>
    <w:p>
      <w:r>
        <w:rPr>
          <w:rFonts w:ascii="Courier New" w:hAnsi="Courier New"/>
          <w:sz w:val="16"/>
        </w:rPr>
        <w:t>│ 🔴 FAIBLESSES      -14/20   ⚠️ MANAGEABLE            5 facteurs   │</w:t>
      </w:r>
    </w:p>
    <w:p>
      <w:r>
        <w:rPr>
          <w:rFonts w:ascii="Courier New" w:hAnsi="Courier New"/>
          <w:sz w:val="16"/>
        </w:rPr>
        <w:t>│                    ─────────────────────────────────────────   │</w:t>
      </w:r>
    </w:p>
    <w:p>
      <w:r>
        <w:rPr>
          <w:rFonts w:ascii="Courier New" w:hAnsi="Courier New"/>
          <w:sz w:val="16"/>
        </w:rPr>
        <w:t>│ BILAN INTERNE      +4/40    ✅ POSITIF              Net +4      │</w:t>
      </w:r>
    </w:p>
    <w:p>
      <w:r>
        <w:rPr>
          <w:rFonts w:ascii="Courier New" w:hAnsi="Courier New"/>
          <w:sz w:val="16"/>
        </w:rPr>
        <w:t>├─────────────────────────────────────────────────────────────────┤</w:t>
      </w:r>
    </w:p>
    <w:p>
      <w:r>
        <w:rPr>
          <w:rFonts w:ascii="Courier New" w:hAnsi="Courier New"/>
          <w:sz w:val="16"/>
        </w:rPr>
        <w:t>│ 🟢 OPPORTUNITÉS    +21/20   ✅ TRÈS FAVORABLE       5 facteurs   │</w:t>
      </w:r>
    </w:p>
    <w:p>
      <w:r>
        <w:rPr>
          <w:rFonts w:ascii="Courier New" w:hAnsi="Courier New"/>
          <w:sz w:val="16"/>
        </w:rPr>
        <w:t>│ 🔴 MENACES         -11/20   ⚠️ MITIGABLE            5 facteurs   │</w:t>
      </w:r>
    </w:p>
    <w:p>
      <w:r>
        <w:rPr>
          <w:rFonts w:ascii="Courier New" w:hAnsi="Courier New"/>
          <w:sz w:val="16"/>
        </w:rPr>
        <w:t>│                    ─────────────────────────────────────────   │</w:t>
      </w:r>
    </w:p>
    <w:p>
      <w:r>
        <w:rPr>
          <w:rFonts w:ascii="Courier New" w:hAnsi="Courier New"/>
          <w:sz w:val="16"/>
        </w:rPr>
        <w:t>│ BILAN EXTERNE      +10/40   ✅ TRÈS POSITIF         Net +10     │</w:t>
      </w:r>
    </w:p>
    <w:p>
      <w:r>
        <w:rPr>
          <w:rFonts w:ascii="Courier New" w:hAnsi="Courier New"/>
          <w:sz w:val="16"/>
        </w:rPr>
        <w:t>├─────────────────────────────────────────────────────────────────┤</w:t>
      </w:r>
    </w:p>
    <w:p>
      <w:r>
        <w:rPr>
          <w:rFonts w:ascii="Courier New" w:hAnsi="Courier New"/>
          <w:sz w:val="16"/>
        </w:rPr>
        <w:t>│ TOTAL NET          +14/80   ✅ POSITIF              Score 7.25   │</w:t>
      </w:r>
    </w:p>
    <w:p>
      <w:r>
        <w:rPr>
          <w:rFonts w:ascii="Courier New" w:hAnsi="Courier New"/>
          <w:sz w:val="16"/>
        </w:rPr>
        <w:t>│ RATIO Opp/Menaces  21 / 11  ✅ 1.91x FAVORABLE      &gt; 1.5x ✓    │</w:t>
      </w:r>
    </w:p>
    <w:p>
      <w:r>
        <w:rPr>
          <w:rFonts w:ascii="Courier New" w:hAnsi="Courier New"/>
          <w:sz w:val="16"/>
        </w:rPr>
        <w:t>└─────────────────────────────────────────────────────────────────┘</w:t>
      </w:r>
    </w:p>
    <w:p/>
    <w:p/>
    <w:p>
      <w:pPr>
        <w:pStyle w:val="Heading2"/>
        <w:spacing w:before="240" w:after="240"/>
      </w:pPr>
      <w:r>
        <w:rPr>
          <w:b/>
          <w:color w:val="2E7D32"/>
          <w:sz w:val="36"/>
        </w:rPr>
        <w:t>VERDICT &amp; RECOMMANDATIONS STRATÉGIQUES</w:t>
      </w:r>
    </w:p>
    <w:p>
      <w:r>
        <w:rPr>
          <w:b/>
          <w:color w:val="27AE60"/>
          <w:sz w:val="26"/>
        </w:rPr>
        <w:t>✅ VERDICT FINAL: POSITIF NET - GO-TO-MARKET OFFENSIVE Q1-Q2 2026</w:t>
      </w:r>
    </w:p>
    <w:p/>
    <w:p/>
    <w:p>
      <w:r>
        <w:rPr>
          <w:sz w:val="18"/>
        </w:rPr>
        <w:t>Analyse SWOT Complète:</w:t>
      </w:r>
    </w:p>
    <w:p>
      <w:r>
        <w:rPr>
          <w:sz w:val="18"/>
        </w:rPr>
        <w:t>✓ Forces internes solides (18/20) compensent faiblesses (14/20)</w:t>
      </w:r>
    </w:p>
    <w:p>
      <w:r>
        <w:rPr>
          <w:sz w:val="18"/>
        </w:rPr>
        <w:t>✓ Contexte externe très favorable (21/20 vs 11/20 menaces)</w:t>
      </w:r>
    </w:p>
    <w:p>
      <w:r>
        <w:rPr>
          <w:sz w:val="18"/>
        </w:rPr>
        <w:t>✓ Ratio Opportunités/Menaces = 1.91x (excellent, &gt;1.5x = bon)</w:t>
      </w:r>
    </w:p>
    <w:p>
      <w:r>
        <w:rPr>
          <w:sz w:val="18"/>
        </w:rPr>
        <w:t>✓ Aucune menace existentielle bloquante identifiée</w:t>
      </w:r>
    </w:p>
    <w:p>
      <w:r>
        <w:rPr>
          <w:sz w:val="18"/>
        </w:rPr>
        <w:t>✓ Timing fenêtre d'opportunité critique (CAP 2026-2027, eau urgence)</w:t>
      </w:r>
    </w:p>
    <w:p/>
    <w:p>
      <w:r>
        <w:rPr>
          <w:b/>
          <w:sz w:val="20"/>
        </w:rPr>
        <w:t>Stratégies Prioritaires par Quadrant:</w:t>
      </w:r>
    </w:p>
    <w:p/>
    <w:p>
      <w:r>
        <w:rPr>
          <w:b/>
          <w:sz w:val="20"/>
        </w:rPr>
        <w:t>🔝 STRATÉGIE SO (Maximiser Forces + Opportunités):</w:t>
      </w:r>
    </w:p>
    <w:p>
      <w:pPr>
        <w:pStyle w:val="ListBullet2"/>
        <w:ind w:left="680"/>
      </w:pPr>
      <w:r>
        <w:t xml:space="preserve"> Leverager tech IA propriétaire + équipe expérimentée</w:t>
      </w:r>
    </w:p>
    <w:p>
      <w:pPr>
        <w:pStyle w:val="ListBullet2"/>
        <w:ind w:left="680"/>
      </w:pPr>
      <w:r>
        <w:t xml:space="preserve"> Coopératives partnerships comme channel distribution</w:t>
      </w:r>
    </w:p>
    <w:p>
      <w:pPr>
        <w:pStyle w:val="ListBullet2"/>
        <w:ind w:left="680"/>
      </w:pPr>
      <w:r>
        <w:t xml:space="preserve"> CAP subvention bonus comme core value proposition (marketing)</w:t>
      </w:r>
    </w:p>
    <w:p>
      <w:pPr>
        <w:pStyle w:val="ListBullet2"/>
        <w:ind w:left="680"/>
      </w:pPr>
      <w:r>
        <w:t xml:space="preserve"> Équipe de fondateurs contacte top 10 coopératives Q2 2026</w:t>
      </w:r>
    </w:p>
    <w:p/>
    <w:p>
      <w:r>
        <w:rPr>
          <w:b/>
          <w:sz w:val="20"/>
        </w:rPr>
        <w:t>🛡️ STRATÉGIE WO (Mitiger Faiblesses via Opportunités):</w:t>
      </w:r>
    </w:p>
    <w:p>
      <w:pPr>
        <w:pStyle w:val="ListBullet2"/>
        <w:ind w:left="680"/>
      </w:pPr>
      <w:r>
        <w:t xml:space="preserve"> Pénurie eau = brand awareness accelerator (urgency narrative)</w:t>
      </w:r>
    </w:p>
    <w:p>
      <w:pPr>
        <w:pStyle w:val="ListBullet2"/>
        <w:ind w:left="680"/>
      </w:pPr>
      <w:r>
        <w:t xml:space="preserve"> Coopératives partnerships réduit besoin capital marketing massif</w:t>
      </w:r>
    </w:p>
    <w:p>
      <w:pPr>
        <w:pStyle w:val="ListBullet2"/>
        <w:ind w:left="680"/>
      </w:pPr>
      <w:r>
        <w:t xml:space="preserve"> Partenaires = références clients (mitigation 'no track record')</w:t>
      </w:r>
    </w:p>
    <w:p/>
    <w:p>
      <w:r>
        <w:rPr>
          <w:b/>
          <w:sz w:val="20"/>
        </w:rPr>
        <w:t>⚔️ STRATÉGIE ST (Défendre contre Menaces):</w:t>
      </w:r>
    </w:p>
    <w:p>
      <w:pPr>
        <w:pStyle w:val="ListBullet2"/>
        <w:ind w:left="680"/>
      </w:pPr>
      <w:r>
        <w:t xml:space="preserve"> Netafim/giants entry: Coopératives partnerships rapide (before competition)</w:t>
      </w:r>
    </w:p>
    <w:p>
      <w:pPr>
        <w:pStyle w:val="ListBullet2"/>
        <w:ind w:left="680"/>
      </w:pPr>
      <w:r>
        <w:t xml:space="preserve"> Startups VC-backed: Local support français + interface simple = différenciation</w:t>
      </w:r>
    </w:p>
    <w:p>
      <w:pPr>
        <w:pStyle w:val="ListBullet2"/>
        <w:ind w:left="680"/>
      </w:pPr>
      <w:r>
        <w:t xml:space="preserve"> Récession agri: SaaS flexible (payment plans, no lock-in)</w:t>
      </w:r>
    </w:p>
    <w:p>
      <w:pPr>
        <w:pStyle w:val="ListBullet2"/>
        <w:ind w:left="680"/>
      </w:pPr>
      <w:r>
        <w:t xml:space="preserve"> Consolidation: Rester attractif acquisition (50-150M€ valuation target 2027-2029)</w:t>
      </w:r>
    </w:p>
    <w:p/>
    <w:p>
      <w:r>
        <w:rPr>
          <w:b/>
          <w:sz w:val="20"/>
        </w:rPr>
        <w:t>🚀 STRATÉGIE OT (Positionnement Opportuniste):</w:t>
      </w:r>
    </w:p>
    <w:p>
      <w:pPr>
        <w:pStyle w:val="ListBullet2"/>
        <w:ind w:left="680"/>
      </w:pPr>
      <w:r>
        <w:t xml:space="preserve"> Crises hydrique = urgency narratif marketing principal</w:t>
      </w:r>
    </w:p>
    <w:p>
      <w:pPr>
        <w:pStyle w:val="ListBullet2"/>
        <w:ind w:left="680"/>
      </w:pPr>
      <w:r>
        <w:t xml:space="preserve"> CAP subvention = ROI calculator direct vs concurrents</w:t>
      </w:r>
    </w:p>
    <w:p>
      <w:pPr>
        <w:pStyle w:val="ListBullet2"/>
        <w:ind w:left="680"/>
      </w:pPr>
      <w:r>
        <w:t xml:space="preserve"> Exit strategy 2027-2029: acquisition realistic (5x-10x CAGR)</w:t>
      </w:r>
    </w:p>
    <w:p>
      <w:pPr>
        <w:pStyle w:val="ListBullet2"/>
        <w:ind w:left="680"/>
      </w:pPr>
      <w:r>
        <w:t xml:space="preserve"> Europe 2027: Espagne/Italie expansion avec proven model France</w:t>
      </w:r>
    </w:p>
    <w:p/>
    <w:p/>
    <w:p>
      <w:pPr>
        <w:pStyle w:val="Heading3"/>
        <w:spacing w:before="240" w:after="240"/>
      </w:pPr>
      <w:r>
        <w:rPr>
          <w:b/>
          <w:color w:val="2E7D32"/>
          <w:sz w:val="28"/>
        </w:rPr>
        <w:t>PLAN D'ACTION Q1-Q2 2026</w:t>
      </w:r>
    </w:p>
    <w:p>
      <w:r>
        <w:rPr>
          <w:b/>
          <w:sz w:val="20"/>
        </w:rPr>
        <w:t>Q1 2026:</w:t>
      </w:r>
    </w:p>
    <w:p>
      <w:pPr>
        <w:pStyle w:val="ListBullet"/>
      </w:pPr>
      <w:r>
        <w:t>Coopératives: Initiate contact top 5 (Beauce, Loire, Provence)</w:t>
      </w:r>
    </w:p>
    <w:p>
      <w:pPr>
        <w:pStyle w:val="ListBullet"/>
      </w:pPr>
      <w:r>
        <w:t>Marketing: Press release CAP subvention + ROI calculator tool</w:t>
      </w:r>
    </w:p>
    <w:p>
      <w:pPr>
        <w:pStyle w:val="ListBullet"/>
      </w:pPr>
      <w:r>
        <w:t>Testimonials: Collect 3 pilote case studies + videos</w:t>
      </w:r>
    </w:p>
    <w:p>
      <w:pPr>
        <w:pStyle w:val="ListBullet"/>
      </w:pPr>
      <w:r>
        <w:t>Financing: Series A prep (leverager SWOT favorable)</w:t>
      </w:r>
    </w:p>
    <w:p>
      <w:pPr>
        <w:pStyle w:val="ListBullet"/>
      </w:pPr>
      <w:r>
        <w:t>Infrastructure: AWS multi-region setup (risk mitigation)</w:t>
      </w:r>
    </w:p>
    <w:p>
      <w:r>
        <w:rPr>
          <w:b/>
          <w:sz w:val="20"/>
        </w:rPr>
        <w:t>Q2 2026:</w:t>
      </w:r>
    </w:p>
    <w:p>
      <w:pPr>
        <w:pStyle w:val="ListBullet"/>
      </w:pPr>
      <w:r>
        <w:t>Coopératives: 2-3 pilot agreements signed (revenue share)</w:t>
      </w:r>
    </w:p>
    <w:p>
      <w:pPr>
        <w:pStyle w:val="ListBullet"/>
      </w:pPr>
      <w:r>
        <w:t>Hiring: +3 support FTE, +2 sales FTE (scaling team)</w:t>
      </w:r>
    </w:p>
    <w:p>
      <w:pPr>
        <w:pStyle w:val="ListBullet"/>
      </w:pPr>
      <w:r>
        <w:t>Series A: Fundraising close (target 2M€)</w:t>
      </w:r>
    </w:p>
    <w:p>
      <w:pPr>
        <w:pStyle w:val="ListBullet"/>
      </w:pPr>
      <w:r>
        <w:t>Product: Feature expansion (upsell +15% ARPU)</w:t>
      </w:r>
    </w:p>
    <w:p>
      <w:pPr>
        <w:pStyle w:val="ListBullet"/>
      </w:pPr>
      <w:r>
        <w:t>Compliance: ISO 27001 audit refresh, CAP documentation</w:t>
      </w:r>
    </w:p>
    <w:sectPr w:rsidR="00FC693F" w:rsidRPr="0006063C" w:rsidSect="00034616">
      <w:pgSz w:w="12240" w:h="15840"/>
      <w:pgMar w:top="850" w:right="567" w:bottom="850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