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D32"/>
          <w:sz w:val="64"/>
        </w:rPr>
        <w:t>ANALYSE SWOT DÉTAILLÉE</w:t>
      </w:r>
    </w:p>
    <w:p/>
    <w:p>
      <w:pPr>
        <w:jc w:val="center"/>
      </w:pPr>
      <w:r>
        <w:rPr>
          <w:b/>
          <w:color w:val="0D47A1"/>
          <w:sz w:val="80"/>
        </w:rPr>
        <w:t>WaterSense 2026</w:t>
      </w:r>
    </w:p>
    <w:p/>
    <w:p>
      <w:pPr>
        <w:jc w:val="center"/>
      </w:pPr>
      <w:r>
        <w:rPr>
          <w:i/>
          <w:color w:val="4CAF50"/>
          <w:sz w:val="28"/>
        </w:rPr>
        <w:t>Analyse Stratégique Complète</w:t>
        <w:br/>
        <w:t>Forces - Faiblesses - Opportunités - Menaces</w:t>
      </w:r>
    </w:p>
    <w:p/>
    <w:p/>
    <w:p/>
    <w:p/>
    <w:p/>
    <w:p/>
    <w:p>
      <w:pPr>
        <w:jc w:val="center"/>
      </w:pPr>
      <w:r>
        <w:rPr>
          <w:color w:val="404040"/>
          <w:sz w:val="24"/>
        </w:rPr>
        <w:t>Février 2026</w:t>
        <w:br/>
        <w:t>Matrice SWOT Exhaustive</w:t>
        <w:br/>
        <w:t>✅ Vert = Positif | ⚠️ Rouge = Négatif</w:t>
      </w:r>
    </w:p>
    <w:p>
      <w:r>
        <w:br w:type="page"/>
      </w:r>
    </w:p>
    <w:p>
      <w:pPr>
        <w:pStyle w:val="Heading1"/>
        <w:spacing w:before="240" w:after="240"/>
      </w:pPr>
      <w:r>
        <w:rPr>
          <w:b/>
          <w:color w:val="2E7D32"/>
          <w:sz w:val="52"/>
        </w:rPr>
        <w:t>ANALYSE SWOT - WATERSENSE 2026</w:t>
      </w:r>
    </w:p>
    <w:p>
      <w:pPr>
        <w:spacing w:line="360" w:lineRule="auto" w:after="160"/>
      </w:pPr>
      <w:r>
        <w:rPr>
          <w:b w:val="0"/>
          <w:i w:val="0"/>
          <w:sz w:val="22"/>
        </w:rPr>
        <w:t>L'analyse SWOT (Strengths, Weaknesses, Opportunities, Threats) identifie les facteurs clés internes (Forces/Faiblesses) et externes (Opportunités/Menaces) pour WaterSense en février 2026.</w:t>
        <w:br/>
        <w:br/>
        <w:t>Cette matrice stratégique guide la planification marketing, les investissements prioritaires et les stratégies de mitigation des risques.</w:t>
      </w:r>
    </w:p>
    <w:p/>
    <w:p>
      <w:pPr>
        <w:pStyle w:val="Heading2"/>
        <w:spacing w:before="240" w:after="240"/>
      </w:pPr>
      <w:r>
        <w:rPr>
          <w:b/>
          <w:color w:val="2E7D32"/>
          <w:sz w:val="36"/>
        </w:rPr>
        <w:t>MATRICE SWOT 2x2 - VUE D'ENSEMBLE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  <w:shd w:fill="27AE60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🟢 FORCES (INTERNE - POSITIF)</w:t>
            </w:r>
          </w:p>
        </w:tc>
        <w:tc>
          <w:tcPr>
            <w:tcW w:type="dxa" w:w="4986"/>
            <w:shd w:fill="27AE60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🟢 OPPORTUNITÉS (EXTERNE - POSITIF)</w:t>
            </w:r>
          </w:p>
        </w:tc>
      </w:tr>
      <w:tr>
        <w:tc>
          <w:tcPr>
            <w:tcW w:type="dxa" w:w="4986"/>
            <w:shd w:fill="E74C3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🔴 FAIBLESSES (INTERNE - NÉGATIF)</w:t>
            </w:r>
          </w:p>
        </w:tc>
        <w:tc>
          <w:tcPr>
            <w:tcW w:type="dxa" w:w="4986"/>
            <w:shd w:fill="E74C3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🔴 MENACES (EXTERNE - NÉGATIF)</w:t>
            </w:r>
          </w:p>
        </w:tc>
      </w:tr>
    </w:tbl>
    <w:p/>
    <w:p>
      <w:r>
        <w:br w:type="page"/>
      </w:r>
    </w:p>
    <w:p>
      <w:pPr>
        <w:pStyle w:val="Heading2"/>
        <w:spacing w:before="240" w:after="240"/>
      </w:pPr>
      <w:r>
        <w:rPr>
          <w:b/>
          <w:color w:val="27AE60"/>
          <w:sz w:val="36"/>
        </w:rPr>
        <w:t>🟢 FORCES - FACTEURS INTERNES POSITIFS</w:t>
      </w:r>
    </w:p>
    <w:p>
      <w:pPr>
        <w:spacing w:line="360" w:lineRule="auto" w:after="160"/>
      </w:pPr>
      <w:r>
        <w:rPr>
          <w:b/>
          <w:i w:val="0"/>
          <w:color w:val="27AE60"/>
          <w:sz w:val="24"/>
        </w:rPr>
        <w:t>✅ Technologie Propriétaire IA (Brevet)</w:t>
      </w:r>
    </w:p>
    <w:p>
      <w:pPr>
        <w:spacing w:line="360" w:lineRule="auto" w:after="160"/>
      </w:pPr>
      <w:r>
        <w:rPr>
          <w:b w:val="0"/>
          <w:i w:val="0"/>
          <w:sz w:val="20"/>
        </w:rPr>
        <w:t>WaterSense possède une technologie d'IA propriétaire brevetée qui crée une barrière d'entrée significative. L'algorithme de prédiction consommation eau utilise machine learning temps réel couplé à données IoT terrain.</w:t>
      </w:r>
    </w:p>
    <w:p>
      <w:pPr>
        <w:pStyle w:val="ListBullet"/>
      </w:pPr>
      <w:r>
        <w:t>Détails clés:</w:t>
      </w:r>
    </w:p>
    <w:p>
      <w:pPr>
        <w:pStyle w:val="ListBullet2"/>
        <w:ind w:left="850"/>
      </w:pPr>
      <w:r>
        <w:t>Brevet déposé auprès de l'INPI 2025</w:t>
      </w:r>
    </w:p>
    <w:p>
      <w:pPr>
        <w:pStyle w:val="ListBullet2"/>
        <w:ind w:left="850"/>
      </w:pPr>
      <w:r>
        <w:t>Algorithme IA entraîné 3+ années de données agricoles</w:t>
      </w:r>
    </w:p>
    <w:p>
      <w:pPr>
        <w:pStyle w:val="ListBullet2"/>
        <w:ind w:left="850"/>
      </w:pPr>
      <w:r>
        <w:t>Temps de prédiction &lt;2 secondes</w:t>
      </w:r>
    </w:p>
    <w:p>
      <w:pPr>
        <w:pStyle w:val="ListBullet2"/>
        <w:ind w:left="850"/>
      </w:pPr>
      <w:r>
        <w:t>Précision 94%+ vs 78% concurrents</w:t>
      </w:r>
    </w:p>
    <w:p>
      <w:pPr>
        <w:pStyle w:val="ListBullet2"/>
        <w:ind w:left="850"/>
      </w:pPr>
      <w:r>
        <w:t>Propriété intellectuelle protégée 20 ans</w:t>
      </w:r>
    </w:p>
    <w:p>
      <w:pPr>
        <w:spacing w:line="360" w:lineRule="auto" w:after="160"/>
      </w:pPr>
      <w:r>
        <w:rPr>
          <w:b w:val="0"/>
          <w:i/>
          <w:color w:val="3498DB"/>
          <w:sz w:val="18"/>
        </w:rPr>
        <w:t>📊 Impact: TRÈS HAUT - Crée avantage concurrentiel durable &amp; defendable</w:t>
      </w:r>
    </w:p>
    <w:p/>
    <w:p>
      <w:pPr>
        <w:spacing w:line="360" w:lineRule="auto" w:after="160"/>
      </w:pPr>
      <w:r>
        <w:rPr>
          <w:b/>
          <w:i w:val="0"/>
          <w:color w:val="27AE60"/>
          <w:sz w:val="24"/>
        </w:rPr>
        <w:t>✅ Équipe Fondatrice Expérimentée</w:t>
      </w:r>
    </w:p>
    <w:p>
      <w:pPr>
        <w:spacing w:line="360" w:lineRule="auto" w:after="160"/>
      </w:pPr>
      <w:r>
        <w:rPr>
          <w:b w:val="0"/>
          <w:i w:val="0"/>
          <w:sz w:val="20"/>
        </w:rPr>
        <w:t>Équipe composée d'experts agricoles, data scientists et entrepreneurs ayant succès antérieurs dans secteur agritech &amp; SaaS.</w:t>
      </w:r>
    </w:p>
    <w:p>
      <w:pPr>
        <w:pStyle w:val="ListBullet"/>
      </w:pPr>
      <w:r>
        <w:t>Détails clés:</w:t>
      </w:r>
    </w:p>
    <w:p>
      <w:pPr>
        <w:pStyle w:val="ListBullet2"/>
        <w:ind w:left="850"/>
      </w:pPr>
      <w:r>
        <w:t>CTO: 12 ans expérience IoT/IA industries</w:t>
      </w:r>
    </w:p>
    <w:p>
      <w:pPr>
        <w:pStyle w:val="ListBullet2"/>
        <w:ind w:left="850"/>
      </w:pPr>
      <w:r>
        <w:t>CEO: 8 ans startup agritech (exit 2022)</w:t>
      </w:r>
    </w:p>
    <w:p>
      <w:pPr>
        <w:pStyle w:val="ListBullet2"/>
        <w:ind w:left="850"/>
      </w:pPr>
      <w:r>
        <w:t>Head of Ag: Ingénieur agronome, 15 ans terrain</w:t>
      </w:r>
    </w:p>
    <w:p>
      <w:pPr>
        <w:pStyle w:val="ListBullet2"/>
        <w:ind w:left="850"/>
      </w:pPr>
      <w:r>
        <w:t>CFO: 10 ans fintech, levées 50M€+</w:t>
      </w:r>
    </w:p>
    <w:p>
      <w:pPr>
        <w:pStyle w:val="ListBullet2"/>
        <w:ind w:left="850"/>
      </w:pPr>
      <w:r>
        <w:t>Conseil: Investisseurs CA agricole &amp; VCs</w:t>
      </w:r>
    </w:p>
    <w:p>
      <w:pPr>
        <w:spacing w:line="360" w:lineRule="auto" w:after="160"/>
      </w:pPr>
      <w:r>
        <w:rPr>
          <w:b w:val="0"/>
          <w:i/>
          <w:color w:val="3498DB"/>
          <w:sz w:val="18"/>
        </w:rPr>
        <w:t>📊 Impact: HAUT - Exécution rapide &amp; décisions stratégiques qualité</w:t>
      </w:r>
    </w:p>
    <w:p/>
    <w:p>
      <w:pPr>
        <w:spacing w:line="360" w:lineRule="auto" w:after="160"/>
      </w:pPr>
      <w:r>
        <w:rPr>
          <w:b/>
          <w:i w:val="0"/>
          <w:color w:val="27AE60"/>
          <w:sz w:val="24"/>
        </w:rPr>
        <w:t>✅ LTV/CAC Ratio 56:1 (Excellent)</w:t>
      </w:r>
    </w:p>
    <w:p>
      <w:pPr>
        <w:spacing w:line="360" w:lineRule="auto" w:after="160"/>
      </w:pPr>
      <w:r>
        <w:rPr>
          <w:b w:val="0"/>
          <w:i w:val="0"/>
          <w:sz w:val="20"/>
        </w:rPr>
        <w:t>Ratio Lifetime Value / Customer Acquisition Cost exceptionnellement élevé indique modèle économique très efficace &amp; rentable.</w:t>
      </w:r>
    </w:p>
    <w:p>
      <w:pPr>
        <w:pStyle w:val="ListBullet"/>
      </w:pPr>
      <w:r>
        <w:t>Détails clés:</w:t>
      </w:r>
    </w:p>
    <w:p>
      <w:pPr>
        <w:pStyle w:val="ListBullet2"/>
        <w:ind w:left="850"/>
      </w:pPr>
      <w:r>
        <w:t>LTV: 8,400€ (3 ans rétention @ 2,800€/an)</w:t>
      </w:r>
    </w:p>
    <w:p>
      <w:pPr>
        <w:pStyle w:val="ListBullet2"/>
        <w:ind w:left="850"/>
      </w:pPr>
      <w:r>
        <w:t>CAC: 150€ (partenariats coopératives)</w:t>
      </w:r>
    </w:p>
    <w:p>
      <w:pPr>
        <w:pStyle w:val="ListBullet2"/>
        <w:ind w:left="850"/>
      </w:pPr>
      <w:r>
        <w:t>Payback period: 2.7 mois</w:t>
      </w:r>
    </w:p>
    <w:p>
      <w:pPr>
        <w:pStyle w:val="ListBullet2"/>
        <w:ind w:left="850"/>
      </w:pPr>
      <w:r>
        <w:t>Churn: 3% annuel (excellent vs 8-12% SaaS)</w:t>
      </w:r>
    </w:p>
    <w:p>
      <w:pPr>
        <w:pStyle w:val="ListBullet2"/>
        <w:ind w:left="850"/>
      </w:pPr>
      <w:r>
        <w:t>Benchmark: SaaS bon = 3:1, Excellent = 5:1+</w:t>
      </w:r>
    </w:p>
    <w:p>
      <w:pPr>
        <w:spacing w:line="360" w:lineRule="auto" w:after="160"/>
      </w:pPr>
      <w:r>
        <w:rPr>
          <w:b w:val="0"/>
          <w:i/>
          <w:color w:val="3498DB"/>
          <w:sz w:val="18"/>
        </w:rPr>
        <w:t>📊 Impact: TRÈS HAUT - Viabilité économique longue terme garantie</w:t>
      </w:r>
    </w:p>
    <w:p/>
    <w:p>
      <w:pPr>
        <w:spacing w:line="360" w:lineRule="auto" w:after="160"/>
      </w:pPr>
      <w:r>
        <w:rPr>
          <w:b/>
          <w:i w:val="0"/>
          <w:color w:val="27AE60"/>
          <w:sz w:val="24"/>
        </w:rPr>
        <w:t>✅ Modèle Récurrent Rentable</w:t>
      </w:r>
    </w:p>
    <w:p>
      <w:pPr>
        <w:spacing w:line="360" w:lineRule="auto" w:after="160"/>
      </w:pPr>
      <w:r>
        <w:rPr>
          <w:b w:val="0"/>
          <w:i w:val="0"/>
          <w:sz w:val="20"/>
        </w:rPr>
        <w:t>Structure pricing SaaS garantit revenus prévisibles, scalables et marges brutes élevées (80%+).</w:t>
      </w:r>
    </w:p>
    <w:p>
      <w:pPr>
        <w:pStyle w:val="ListBullet"/>
      </w:pPr>
      <w:r>
        <w:t>Détails clés:</w:t>
      </w:r>
    </w:p>
    <w:p>
      <w:pPr>
        <w:pStyle w:val="ListBullet2"/>
        <w:ind w:left="850"/>
      </w:pPr>
      <w:r>
        <w:t>Prix: 2,800€-3,200€/exploitation/an</w:t>
      </w:r>
    </w:p>
    <w:p>
      <w:pPr>
        <w:pStyle w:val="ListBullet2"/>
        <w:ind w:left="850"/>
      </w:pPr>
      <w:r>
        <w:t>Marge brute: 82% (cloud + support)</w:t>
      </w:r>
    </w:p>
    <w:p>
      <w:pPr>
        <w:pStyle w:val="ListBullet2"/>
        <w:ind w:left="850"/>
      </w:pPr>
      <w:r>
        <w:t>Pas de COGS physique important</w:t>
      </w:r>
    </w:p>
    <w:p>
      <w:pPr>
        <w:pStyle w:val="ListBullet2"/>
        <w:ind w:left="850"/>
      </w:pPr>
      <w:r>
        <w:t>Revenu prévisible 36+ mois contrats</w:t>
      </w:r>
    </w:p>
    <w:p>
      <w:pPr>
        <w:pStyle w:val="ListBullet2"/>
        <w:ind w:left="850"/>
      </w:pPr>
      <w:r>
        <w:t>Expansion verticale facile (features)</w:t>
      </w:r>
    </w:p>
    <w:p>
      <w:pPr>
        <w:spacing w:line="360" w:lineRule="auto" w:after="160"/>
      </w:pPr>
      <w:r>
        <w:rPr>
          <w:b w:val="0"/>
          <w:i/>
          <w:color w:val="3498DB"/>
          <w:sz w:val="18"/>
        </w:rPr>
        <w:t>📊 Impact: HAUT - Predictability investisseurs &amp; croissance soutenable</w:t>
      </w:r>
    </w:p>
    <w:p/>
    <w:p>
      <w:pPr>
        <w:spacing w:line="360" w:lineRule="auto" w:after="160"/>
      </w:pPr>
      <w:r>
        <w:rPr>
          <w:b/>
          <w:i w:val="0"/>
          <w:color w:val="27AE60"/>
          <w:sz w:val="24"/>
        </w:rPr>
        <w:t>✅ Certification ISO/RGPD (Compliance Ready)</w:t>
      </w:r>
    </w:p>
    <w:p>
      <w:pPr>
        <w:spacing w:line="360" w:lineRule="auto" w:after="160"/>
      </w:pPr>
      <w:r>
        <w:rPr>
          <w:b w:val="0"/>
          <w:i w:val="0"/>
          <w:sz w:val="20"/>
        </w:rPr>
        <w:t>WaterSense déjà certifiée ISO 27001 &amp; conforme RGPD complet = entrée marché sans frein réglementaire.</w:t>
      </w:r>
    </w:p>
    <w:p>
      <w:pPr>
        <w:pStyle w:val="ListBullet"/>
      </w:pPr>
      <w:r>
        <w:t>Détails clés:</w:t>
      </w:r>
    </w:p>
    <w:p>
      <w:pPr>
        <w:pStyle w:val="ListBullet2"/>
        <w:ind w:left="850"/>
      </w:pPr>
      <w:r>
        <w:t>ISO 27001: Audit externe 2025 PASSED</w:t>
      </w:r>
    </w:p>
    <w:p>
      <w:pPr>
        <w:pStyle w:val="ListBullet2"/>
        <w:ind w:left="850"/>
      </w:pPr>
      <w:r>
        <w:t>RGPD: Données stockage AWS eu-west-1</w:t>
      </w:r>
    </w:p>
    <w:p>
      <w:pPr>
        <w:pStyle w:val="ListBullet2"/>
        <w:ind w:left="850"/>
      </w:pPr>
      <w:r>
        <w:t>DPO (Data Protection Officer) nommé</w:t>
      </w:r>
    </w:p>
    <w:p>
      <w:pPr>
        <w:pStyle w:val="ListBullet2"/>
        <w:ind w:left="850"/>
      </w:pPr>
      <w:r>
        <w:t>Contrats client clarifient propriété données</w:t>
      </w:r>
    </w:p>
    <w:p>
      <w:pPr>
        <w:pStyle w:val="ListBullet2"/>
        <w:ind w:left="850"/>
      </w:pPr>
      <w:r>
        <w:t>Pas d'amendes/violations prévues</w:t>
      </w:r>
    </w:p>
    <w:p>
      <w:pPr>
        <w:spacing w:line="360" w:lineRule="auto" w:after="160"/>
      </w:pPr>
      <w:r>
        <w:rPr>
          <w:b w:val="0"/>
          <w:i/>
          <w:color w:val="3498DB"/>
          <w:sz w:val="18"/>
        </w:rPr>
        <w:t>📊 Impact: MOYEN-HAUT - Différenciation vs startups non-conformes</w:t>
      </w:r>
    </w:p>
    <w:p/>
    <w:p>
      <w:r>
        <w:br w:type="page"/>
      </w:r>
    </w:p>
    <w:p>
      <w:pPr>
        <w:pStyle w:val="Heading2"/>
        <w:spacing w:before="240" w:after="240"/>
      </w:pPr>
      <w:r>
        <w:rPr>
          <w:b/>
          <w:color w:val="E74C3C"/>
          <w:sz w:val="36"/>
        </w:rPr>
        <w:t>🔴 FAIBLESSES - FACTEURS INTERNES NÉGATIFS</w:t>
      </w:r>
    </w:p>
    <w:p>
      <w:pPr>
        <w:spacing w:line="360" w:lineRule="auto" w:after="160"/>
      </w:pPr>
      <w:r>
        <w:rPr>
          <w:b/>
          <w:i w:val="0"/>
          <w:color w:val="E74C3C"/>
          <w:sz w:val="24"/>
        </w:rPr>
        <w:t>❌ Startup Jeune, Poco Brand Awareness</w:t>
      </w:r>
    </w:p>
    <w:p>
      <w:pPr>
        <w:spacing w:line="360" w:lineRule="auto" w:after="160"/>
      </w:pPr>
      <w:r>
        <w:rPr>
          <w:b w:val="0"/>
          <w:i w:val="0"/>
          <w:sz w:val="20"/>
        </w:rPr>
        <w:t>WaterSense fondée 2023 (2.5 ans) = brand recognition très basse vs acteurs établis. Agriculteurs ne connaissent pas entreprise.</w:t>
      </w:r>
    </w:p>
    <w:p>
      <w:pPr>
        <w:pStyle w:val="ListBullet"/>
      </w:pPr>
      <w:r>
        <w:t>Détails clés:</w:t>
      </w:r>
    </w:p>
    <w:p>
      <w:pPr>
        <w:pStyle w:val="ListBullet2"/>
        <w:ind w:left="850"/>
      </w:pPr>
      <w:r>
        <w:t>0% brand awareness parmi 300K exploitations</w:t>
      </w:r>
    </w:p>
    <w:p>
      <w:pPr>
        <w:pStyle w:val="ListBullet2"/>
        <w:ind w:left="850"/>
      </w:pPr>
      <w:r>
        <w:t>Aucun historique marketing vs Netafim (40 ans)</w:t>
      </w:r>
    </w:p>
    <w:p>
      <w:pPr>
        <w:pStyle w:val="ListBullet2"/>
        <w:ind w:left="850"/>
      </w:pPr>
      <w:r>
        <w:t>Besoin gros budget marketing pour awareness</w:t>
      </w:r>
    </w:p>
    <w:p>
      <w:pPr>
        <w:pStyle w:val="ListBullet2"/>
        <w:ind w:left="850"/>
      </w:pPr>
      <w:r>
        <w:t>Lead gen long (6-12 mois cycle vente agri)</w:t>
      </w:r>
    </w:p>
    <w:p>
      <w:pPr>
        <w:pStyle w:val="ListBullet2"/>
        <w:ind w:left="850"/>
      </w:pPr>
      <w:r>
        <w:t>Word-of-mouth insufisant startup jeune</w:t>
      </w:r>
    </w:p>
    <w:p>
      <w:pPr>
        <w:spacing w:line="360" w:lineRule="auto" w:after="160"/>
      </w:pPr>
      <w:r>
        <w:rPr>
          <w:b w:val="0"/>
          <w:i/>
          <w:color w:val="C0392B"/>
          <w:sz w:val="18"/>
        </w:rPr>
        <w:t>⚠️ Impact: MOYEN - Frein acquisition clients mais mitigable via marketing</w:t>
      </w:r>
    </w:p>
    <w:p/>
    <w:p>
      <w:pPr>
        <w:spacing w:line="360" w:lineRule="auto" w:after="160"/>
      </w:pPr>
      <w:r>
        <w:rPr>
          <w:b/>
          <w:i w:val="0"/>
          <w:color w:val="E74C3C"/>
          <w:sz w:val="24"/>
        </w:rPr>
        <w:t>❌ Capital Limité vs Gros Players</w:t>
      </w:r>
    </w:p>
    <w:p>
      <w:pPr>
        <w:spacing w:line="360" w:lineRule="auto" w:after="160"/>
      </w:pPr>
      <w:r>
        <w:rPr>
          <w:b w:val="0"/>
          <w:i w:val="0"/>
          <w:sz w:val="20"/>
        </w:rPr>
        <w:t>Startup seed/Series A vs géants irrigation (Netafim $1B+, Valmont $1B+) = budget R&amp;D/marketing/ventes incomparable.</w:t>
      </w:r>
    </w:p>
    <w:p>
      <w:pPr>
        <w:pStyle w:val="ListBullet"/>
      </w:pPr>
      <w:r>
        <w:t>Détails clés:</w:t>
      </w:r>
    </w:p>
    <w:p>
      <w:pPr>
        <w:pStyle w:val="ListBullet2"/>
        <w:ind w:left="850"/>
      </w:pPr>
      <w:r>
        <w:t>Levée WaterSense: 500K€ vs Netafim 1B€+</w:t>
      </w:r>
    </w:p>
    <w:p>
      <w:pPr>
        <w:pStyle w:val="ListBullet2"/>
        <w:ind w:left="850"/>
      </w:pPr>
      <w:r>
        <w:t>Budget marketing: 60K€/an vs concurrents 5M€+</w:t>
      </w:r>
    </w:p>
    <w:p>
      <w:pPr>
        <w:pStyle w:val="ListBullet2"/>
        <w:ind w:left="850"/>
      </w:pPr>
      <w:r>
        <w:t>R&amp;D: 100K€/an vs gros players 50M€+</w:t>
      </w:r>
    </w:p>
    <w:p>
      <w:pPr>
        <w:pStyle w:val="ListBullet2"/>
        <w:ind w:left="850"/>
      </w:pPr>
      <w:r>
        <w:t>Pas de trésorerie pour acquisitions</w:t>
      </w:r>
    </w:p>
    <w:p>
      <w:pPr>
        <w:pStyle w:val="ListBullet2"/>
        <w:ind w:left="850"/>
      </w:pPr>
      <w:r>
        <w:t>Dépendance financement externe</w:t>
      </w:r>
    </w:p>
    <w:p>
      <w:pPr>
        <w:spacing w:line="360" w:lineRule="auto" w:after="160"/>
      </w:pPr>
      <w:r>
        <w:rPr>
          <w:b w:val="0"/>
          <w:i/>
          <w:color w:val="C0392B"/>
          <w:sz w:val="18"/>
        </w:rPr>
        <w:t>⚠️ Impact: HAUT - Contraint stratégies expansion rapide</w:t>
      </w:r>
    </w:p>
    <w:p/>
    <w:p>
      <w:pPr>
        <w:spacing w:line="360" w:lineRule="auto" w:after="160"/>
      </w:pPr>
      <w:r>
        <w:rPr>
          <w:b/>
          <w:i w:val="0"/>
          <w:color w:val="E74C3C"/>
          <w:sz w:val="24"/>
        </w:rPr>
        <w:t>❌ Réseau Partenaires Initial Limité</w:t>
      </w:r>
    </w:p>
    <w:p>
      <w:pPr>
        <w:spacing w:line="360" w:lineRule="auto" w:after="160"/>
      </w:pPr>
      <w:r>
        <w:rPr>
          <w:b w:val="0"/>
          <w:i w:val="0"/>
          <w:sz w:val="20"/>
        </w:rPr>
        <w:t>Peu de partenariats établis vs acteurs entrenched. Pas de distribution durable coopératives/distributeurs.</w:t>
      </w:r>
    </w:p>
    <w:p>
      <w:pPr>
        <w:pStyle w:val="ListBullet"/>
      </w:pPr>
      <w:r>
        <w:t>Détails clés:</w:t>
      </w:r>
    </w:p>
    <w:p>
      <w:pPr>
        <w:pStyle w:val="ListBullet2"/>
        <w:ind w:left="850"/>
      </w:pPr>
      <w:r>
        <w:t>0 contrats coopératives signature (50 cibles)</w:t>
      </w:r>
    </w:p>
    <w:p>
      <w:pPr>
        <w:pStyle w:val="ListBullet2"/>
        <w:ind w:left="850"/>
      </w:pPr>
      <w:r>
        <w:t>0 distributeurs agritech partenaires</w:t>
      </w:r>
    </w:p>
    <w:p>
      <w:pPr>
        <w:pStyle w:val="ListBullet2"/>
        <w:ind w:left="850"/>
      </w:pPr>
      <w:r>
        <w:t>Pas accès réseau 3,000 points vente agri</w:t>
      </w:r>
    </w:p>
    <w:p>
      <w:pPr>
        <w:pStyle w:val="ListBullet2"/>
        <w:ind w:left="850"/>
      </w:pPr>
      <w:r>
        <w:t>Dépendance early-mover adoption directe</w:t>
      </w:r>
    </w:p>
    <w:p>
      <w:pPr>
        <w:pStyle w:val="ListBullet2"/>
        <w:ind w:left="850"/>
      </w:pPr>
      <w:r>
        <w:t>Nécessité construire channel 0-to-1</w:t>
      </w:r>
    </w:p>
    <w:p>
      <w:pPr>
        <w:spacing w:line="360" w:lineRule="auto" w:after="160"/>
      </w:pPr>
      <w:r>
        <w:rPr>
          <w:b w:val="0"/>
          <w:i/>
          <w:color w:val="C0392B"/>
          <w:sz w:val="18"/>
        </w:rPr>
        <w:t>⚠️ Impact: HAUT - Croissance dépendante évangélisation directe</w:t>
      </w:r>
    </w:p>
    <w:p/>
    <w:p>
      <w:pPr>
        <w:spacing w:line="360" w:lineRule="auto" w:after="160"/>
      </w:pPr>
      <w:r>
        <w:rPr>
          <w:b/>
          <w:i w:val="0"/>
          <w:color w:val="E74C3C"/>
          <w:sz w:val="24"/>
        </w:rPr>
        <w:t>❌ Capacité Production Au Démarrage</w:t>
      </w:r>
    </w:p>
    <w:p>
      <w:pPr>
        <w:spacing w:line="360" w:lineRule="auto" w:after="160"/>
      </w:pPr>
      <w:r>
        <w:rPr>
          <w:b w:val="0"/>
          <w:i w:val="0"/>
          <w:sz w:val="20"/>
        </w:rPr>
        <w:t>Infrastructure cloud/serveurs pour support 1,000s clients pas encore 100% scalable. Risque outage croissance rapide.</w:t>
      </w:r>
    </w:p>
    <w:p>
      <w:pPr>
        <w:pStyle w:val="ListBullet"/>
      </w:pPr>
      <w:r>
        <w:t>Détails clés:</w:t>
      </w:r>
    </w:p>
    <w:p>
      <w:pPr>
        <w:pStyle w:val="ListBullet2"/>
        <w:ind w:left="850"/>
      </w:pPr>
      <w:r>
        <w:t>Infrastructure: AWS single region (besoin backup)</w:t>
      </w:r>
    </w:p>
    <w:p>
      <w:pPr>
        <w:pStyle w:val="ListBullet2"/>
        <w:ind w:left="850"/>
      </w:pPr>
      <w:r>
        <w:t>Support: 2 FTE pour 100+ clients (besoin 5+ pour 500)</w:t>
      </w:r>
    </w:p>
    <w:p>
      <w:pPr>
        <w:pStyle w:val="ListBullet2"/>
        <w:ind w:left="850"/>
      </w:pPr>
      <w:r>
        <w:t>Monitoring: Alertes manuelles vs automation</w:t>
      </w:r>
    </w:p>
    <w:p>
      <w:pPr>
        <w:pStyle w:val="ListBullet2"/>
        <w:ind w:left="850"/>
      </w:pPr>
      <w:r>
        <w:t>SLA: 99.5% réalisé, 99.9% promis (gap)</w:t>
      </w:r>
    </w:p>
    <w:p>
      <w:pPr>
        <w:pStyle w:val="ListBullet2"/>
        <w:ind w:left="850"/>
      </w:pPr>
      <w:r>
        <w:t>Onboarding: 8h/client, doit réduire 30%</w:t>
      </w:r>
    </w:p>
    <w:p>
      <w:pPr>
        <w:spacing w:line="360" w:lineRule="auto" w:after="160"/>
      </w:pPr>
      <w:r>
        <w:rPr>
          <w:b w:val="0"/>
          <w:i/>
          <w:color w:val="C0392B"/>
          <w:sz w:val="18"/>
        </w:rPr>
        <w:t>⚠️ Impact: MOYEN - Scaling opérationnel challenge 2026</w:t>
      </w:r>
    </w:p>
    <w:p/>
    <w:p>
      <w:pPr>
        <w:spacing w:line="360" w:lineRule="auto" w:after="160"/>
      </w:pPr>
      <w:r>
        <w:rPr>
          <w:b/>
          <w:i w:val="0"/>
          <w:color w:val="E74C3C"/>
          <w:sz w:val="24"/>
        </w:rPr>
        <w:t>❌ Pas Historique Commercial/Références</w:t>
      </w:r>
    </w:p>
    <w:p>
      <w:pPr>
        <w:spacing w:line="360" w:lineRule="auto" w:after="160"/>
      </w:pPr>
      <w:r>
        <w:rPr>
          <w:b w:val="0"/>
          <w:i w:val="0"/>
          <w:sz w:val="20"/>
        </w:rPr>
        <w:t>Zéro client de longue durée = sans références/testimonials. Agriculteurs hésitent acheter produit 'no track record'.</w:t>
      </w:r>
    </w:p>
    <w:p>
      <w:pPr>
        <w:pStyle w:val="ListBullet"/>
      </w:pPr>
      <w:r>
        <w:t>Détails clés:</w:t>
      </w:r>
    </w:p>
    <w:p>
      <w:pPr>
        <w:pStyle w:val="ListBullet2"/>
        <w:ind w:left="850"/>
      </w:pPr>
      <w:r>
        <w:t>10 pilotes 2024-2025 (court terme)</w:t>
      </w:r>
    </w:p>
    <w:p>
      <w:pPr>
        <w:pStyle w:val="ListBullet2"/>
        <w:ind w:left="850"/>
      </w:pPr>
      <w:r>
        <w:t>Aucun client &gt;12 mois rétention</w:t>
      </w:r>
    </w:p>
    <w:p>
      <w:pPr>
        <w:pStyle w:val="ListBullet2"/>
        <w:ind w:left="850"/>
      </w:pPr>
      <w:r>
        <w:t>Pas case studies publiques publiées</w:t>
      </w:r>
    </w:p>
    <w:p>
      <w:pPr>
        <w:pStyle w:val="ListBullet2"/>
        <w:ind w:left="850"/>
      </w:pPr>
      <w:r>
        <w:t>Absence testimonials vidéo agriculteurs</w:t>
      </w:r>
    </w:p>
    <w:p>
      <w:pPr>
        <w:pStyle w:val="ListBullet2"/>
        <w:ind w:left="850"/>
      </w:pPr>
      <w:r>
        <w:t>Proof-of-concept demandes préalables (rallonge cycle)</w:t>
      </w:r>
    </w:p>
    <w:p>
      <w:pPr>
        <w:spacing w:line="360" w:lineRule="auto" w:after="160"/>
      </w:pPr>
      <w:r>
        <w:rPr>
          <w:b w:val="0"/>
          <w:i/>
          <w:color w:val="C0392B"/>
          <w:sz w:val="18"/>
        </w:rPr>
        <w:t>⚠️ Impact: MOYEN-HAUT - Frein adoption mid-market conservative</w:t>
      </w:r>
    </w:p>
    <w:p/>
    <w:p>
      <w:r>
        <w:br w:type="page"/>
      </w:r>
    </w:p>
    <w:p>
      <w:pPr>
        <w:pStyle w:val="Heading2"/>
        <w:spacing w:before="240" w:after="240"/>
      </w:pPr>
      <w:r>
        <w:rPr>
          <w:b/>
          <w:color w:val="27AE60"/>
          <w:sz w:val="36"/>
        </w:rPr>
        <w:t>🟢 OPPORTUNITÉS - FACTEURS EXTERNES POSITIFS</w:t>
      </w:r>
    </w:p>
    <w:p>
      <w:pPr>
        <w:spacing w:line="360" w:lineRule="auto" w:after="160"/>
      </w:pPr>
      <w:r>
        <w:rPr>
          <w:b/>
          <w:i w:val="0"/>
          <w:color w:val="27AE60"/>
          <w:sz w:val="24"/>
        </w:rPr>
        <w:t>○ Pénurie Eau Accélère Adoption (Tailwind)</w:t>
      </w:r>
    </w:p>
    <w:p>
      <w:pPr>
        <w:spacing w:line="360" w:lineRule="auto" w:after="160"/>
      </w:pPr>
      <w:r>
        <w:rPr>
          <w:b w:val="0"/>
          <w:i w:val="0"/>
          <w:sz w:val="20"/>
        </w:rPr>
        <w:t>Crises hydrique intensifiées 2022-2026 = besoin solution optimisation eau devenu URGENT vs hypothétique. WaterSense = réponse directe problème existentiel.</w:t>
      </w:r>
    </w:p>
    <w:p>
      <w:pPr>
        <w:pStyle w:val="ListBullet"/>
      </w:pPr>
      <w:r>
        <w:t>Détails clés:</w:t>
      </w:r>
    </w:p>
    <w:p>
      <w:pPr>
        <w:pStyle w:val="ListBullet2"/>
        <w:ind w:left="850"/>
      </w:pPr>
      <w:r>
        <w:t>Allocations eau -40% zones méditerranéennes 2026</w:t>
      </w:r>
    </w:p>
    <w:p>
      <w:pPr>
        <w:pStyle w:val="ListBullet2"/>
        <w:ind w:left="850"/>
      </w:pPr>
      <w:r>
        <w:t>Été 2025 = PIRE sécheresse 60 ans (crise réelle)</w:t>
      </w:r>
    </w:p>
    <w:p>
      <w:pPr>
        <w:pStyle w:val="ListBullet2"/>
        <w:ind w:left="850"/>
      </w:pPr>
      <w:r>
        <w:t>70%+ probabilité crises récurrentes 2027-2030</w:t>
      </w:r>
    </w:p>
    <w:p>
      <w:pPr>
        <w:pStyle w:val="ListBullet2"/>
        <w:ind w:left="850"/>
      </w:pPr>
      <w:r>
        <w:t>Agriculteurs DOIVENT réduire consommation eau</w:t>
      </w:r>
    </w:p>
    <w:p>
      <w:pPr>
        <w:pStyle w:val="ListBullet2"/>
        <w:ind w:left="850"/>
      </w:pPr>
      <w:r>
        <w:t>SWOT impact: +3 ROI priorité vs +1 baseline</w:t>
      </w:r>
    </w:p>
    <w:p>
      <w:pPr>
        <w:spacing w:line="360" w:lineRule="auto" w:after="160"/>
      </w:pPr>
      <w:r>
        <w:rPr>
          <w:b w:val="0"/>
          <w:i/>
          <w:color w:val="3498DB"/>
          <w:sz w:val="18"/>
        </w:rPr>
        <w:t>📈 Potentiel: TRÈS HAUT - Macro-trend accélère PMF</w:t>
      </w:r>
    </w:p>
    <w:p/>
    <w:p>
      <w:pPr>
        <w:spacing w:line="360" w:lineRule="auto" w:after="160"/>
      </w:pPr>
      <w:r>
        <w:rPr>
          <w:b/>
          <w:i w:val="0"/>
          <w:color w:val="27AE60"/>
          <w:sz w:val="24"/>
        </w:rPr>
        <w:t>○ Subventions CAP 2023-2027 Disponibles</w:t>
      </w:r>
    </w:p>
    <w:p>
      <w:pPr>
        <w:spacing w:line="360" w:lineRule="auto" w:after="160"/>
      </w:pPr>
      <w:r>
        <w:rPr>
          <w:b w:val="0"/>
          <w:i w:val="0"/>
          <w:sz w:val="20"/>
        </w:rPr>
        <w:t>Gouvernement français bonus +25% subvention CAP si irrigation 'raisonnée' documentée. WaterSense déverrouille accès 2.5K-6K€ bonus/exploitation.</w:t>
      </w:r>
    </w:p>
    <w:p>
      <w:pPr>
        <w:pStyle w:val="ListBullet"/>
      </w:pPr>
      <w:r>
        <w:t>Détails clés:</w:t>
      </w:r>
    </w:p>
    <w:p>
      <w:pPr>
        <w:pStyle w:val="ListBullet2"/>
        <w:ind w:left="850"/>
      </w:pPr>
      <w:r>
        <w:t>Bonus CAP: +25% base (2.5K-6K€/exploitation)</w:t>
      </w:r>
    </w:p>
    <w:p>
      <w:pPr>
        <w:pStyle w:val="ListBullet2"/>
        <w:ind w:left="850"/>
      </w:pPr>
      <w:r>
        <w:t>Critères: Données temps réel + technologie certifiée</w:t>
      </w:r>
    </w:p>
    <w:p>
      <w:pPr>
        <w:pStyle w:val="ListBullet2"/>
        <w:ind w:left="850"/>
      </w:pPr>
      <w:r>
        <w:t>WaterSense: Déjà conforme critères 2026</w:t>
      </w:r>
    </w:p>
    <w:p>
      <w:pPr>
        <w:pStyle w:val="ListBullet2"/>
        <w:ind w:left="850"/>
      </w:pPr>
      <w:r>
        <w:t>Budget total: 180M€ CAP irrigation 2026</w:t>
      </w:r>
    </w:p>
    <w:p>
      <w:pPr>
        <w:pStyle w:val="ListBullet2"/>
        <w:ind w:left="850"/>
      </w:pPr>
      <w:r>
        <w:t>Fenêtre: Disponible 2026-2027 avant révision CAP</w:t>
      </w:r>
    </w:p>
    <w:p>
      <w:pPr>
        <w:spacing w:line="360" w:lineRule="auto" w:after="160"/>
      </w:pPr>
      <w:r>
        <w:rPr>
          <w:b w:val="0"/>
          <w:i/>
          <w:color w:val="3498DB"/>
          <w:sz w:val="18"/>
        </w:rPr>
        <w:t>📈 Potentiel: TRÈS HAUT - Direct ROI accelerator (payoff 14 mois)</w:t>
      </w:r>
    </w:p>
    <w:p/>
    <w:p>
      <w:pPr>
        <w:spacing w:line="360" w:lineRule="auto" w:after="160"/>
      </w:pPr>
      <w:r>
        <w:rPr>
          <w:b/>
          <w:i w:val="0"/>
          <w:color w:val="27AE60"/>
          <w:sz w:val="24"/>
        </w:rPr>
        <w:t>○ Partenariats Coopératives Agricoles (50 Cibles)</w:t>
      </w:r>
    </w:p>
    <w:p>
      <w:pPr>
        <w:spacing w:line="360" w:lineRule="auto" w:after="160"/>
      </w:pPr>
      <w:r>
        <w:rPr>
          <w:b w:val="0"/>
          <w:i w:val="0"/>
          <w:sz w:val="20"/>
        </w:rPr>
        <w:t>50+ coopératives agricoles France existantes = 280K+ exploitations adhérentes. Accord partenaire unique = distribution instantanée 3K-5K clients.</w:t>
      </w:r>
    </w:p>
    <w:p>
      <w:pPr>
        <w:pStyle w:val="ListBullet"/>
      </w:pPr>
      <w:r>
        <w:t>Détails clés:</w:t>
      </w:r>
    </w:p>
    <w:p>
      <w:pPr>
        <w:pStyle w:val="ListBullet2"/>
        <w:ind w:left="850"/>
      </w:pPr>
      <w:r>
        <w:t>Coopératives: Beauce, Champagne, Loire, Provence</w:t>
      </w:r>
    </w:p>
    <w:p>
      <w:pPr>
        <w:pStyle w:val="ListBullet2"/>
        <w:ind w:left="850"/>
      </w:pPr>
      <w:r>
        <w:t>Adhérents: 280K exploitations (25% France irrigante)</w:t>
      </w:r>
    </w:p>
    <w:p>
      <w:pPr>
        <w:pStyle w:val="ListBullet2"/>
        <w:ind w:left="850"/>
      </w:pPr>
      <w:r>
        <w:t>Modèle: Coopérative = reseller, WaterSense backend</w:t>
      </w:r>
    </w:p>
    <w:p>
      <w:pPr>
        <w:pStyle w:val="ListBullet2"/>
        <w:ind w:left="850"/>
      </w:pPr>
      <w:r>
        <w:t>Revenue share: 20% coopérative, 80% WaterSense</w:t>
      </w:r>
    </w:p>
    <w:p>
      <w:pPr>
        <w:pStyle w:val="ListBullet2"/>
        <w:ind w:left="850"/>
      </w:pPr>
      <w:r>
        <w:t>Timeline: Accord pilote Q2 2026, roll-out Q4</w:t>
      </w:r>
    </w:p>
    <w:p>
      <w:pPr>
        <w:spacing w:line="360" w:lineRule="auto" w:after="160"/>
      </w:pPr>
      <w:r>
        <w:rPr>
          <w:b w:val="0"/>
          <w:i/>
          <w:color w:val="3498DB"/>
          <w:sz w:val="18"/>
        </w:rPr>
        <w:t>📈 Potentiel: TRÈS HAUT - Distribution scale via coopératives</w:t>
      </w:r>
    </w:p>
    <w:p/>
    <w:p>
      <w:pPr>
        <w:spacing w:line="360" w:lineRule="auto" w:after="160"/>
      </w:pPr>
      <w:r>
        <w:rPr>
          <w:b/>
          <w:i w:val="0"/>
          <w:color w:val="27AE60"/>
          <w:sz w:val="24"/>
        </w:rPr>
        <w:t>○ Expansion Europe 2027 (Espagne/Italie)</w:t>
      </w:r>
    </w:p>
    <w:p>
      <w:pPr>
        <w:spacing w:line="360" w:lineRule="auto" w:after="160"/>
      </w:pPr>
      <w:r>
        <w:rPr>
          <w:b w:val="0"/>
          <w:i w:val="0"/>
          <w:sz w:val="20"/>
        </w:rPr>
        <w:t>Agriculteurs Espagne &amp; Italie face même crises eau. Réglementation EU Directive Eau identique. TAM Europe = 3x France (850M€ marché irrigation).</w:t>
      </w:r>
    </w:p>
    <w:p>
      <w:pPr>
        <w:pStyle w:val="ListBullet"/>
      </w:pPr>
      <w:r>
        <w:t>Détails clés:</w:t>
      </w:r>
    </w:p>
    <w:p>
      <w:pPr>
        <w:pStyle w:val="ListBullet2"/>
        <w:ind w:left="850"/>
      </w:pPr>
      <w:r>
        <w:t>Espagne: 3.5M ha irrigation (vs France 1M ha)</w:t>
      </w:r>
    </w:p>
    <w:p>
      <w:pPr>
        <w:pStyle w:val="ListBullet2"/>
        <w:ind w:left="850"/>
      </w:pPr>
      <w:r>
        <w:t>Italie: 2.8M ha irrigation (intensif Po Valley)</w:t>
      </w:r>
    </w:p>
    <w:p>
      <w:pPr>
        <w:pStyle w:val="ListBullet2"/>
        <w:ind w:left="850"/>
      </w:pPr>
      <w:r>
        <w:t>Marché: +250% vs France, moins concurrence tech</w:t>
      </w:r>
    </w:p>
    <w:p>
      <w:pPr>
        <w:pStyle w:val="ListBullet2"/>
        <w:ind w:left="850"/>
      </w:pPr>
      <w:r>
        <w:t>Régulation: EU Directive Eau 2000/60 identique</w:t>
      </w:r>
    </w:p>
    <w:p>
      <w:pPr>
        <w:pStyle w:val="ListBullet2"/>
        <w:ind w:left="850"/>
      </w:pPr>
      <w:r>
        <w:t>Entry: Localisation marketing Q3 2027 pilot</w:t>
      </w:r>
    </w:p>
    <w:p>
      <w:pPr>
        <w:spacing w:line="360" w:lineRule="auto" w:after="160"/>
      </w:pPr>
      <w:r>
        <w:rPr>
          <w:b w:val="0"/>
          <w:i/>
          <w:color w:val="3498DB"/>
          <w:sz w:val="18"/>
        </w:rPr>
        <w:t>📈 Potentiel: HAUT - International scaling 2027-2028</w:t>
      </w:r>
    </w:p>
    <w:p/>
    <w:p>
      <w:pPr>
        <w:spacing w:line="360" w:lineRule="auto" w:after="160"/>
      </w:pPr>
      <w:r>
        <w:rPr>
          <w:b/>
          <w:i w:val="0"/>
          <w:color w:val="27AE60"/>
          <w:sz w:val="24"/>
        </w:rPr>
        <w:t>○ Acquisition par Gros Players (Exit Potential)</w:t>
      </w:r>
    </w:p>
    <w:p>
      <w:pPr>
        <w:spacing w:line="360" w:lineRule="auto" w:after="160"/>
      </w:pPr>
      <w:r>
        <w:rPr>
          <w:b w:val="0"/>
          <w:i w:val="0"/>
          <w:sz w:val="20"/>
        </w:rPr>
        <w:t>WaterSense profil acquisitions attractif (IA propriétaire, LTV/CAC 56:1, TAM croissance). Netafim, Valmont, John Deere cherchent tech irrigation innovation.</w:t>
      </w:r>
    </w:p>
    <w:p>
      <w:pPr>
        <w:pStyle w:val="ListBullet"/>
      </w:pPr>
      <w:r>
        <w:t>Détails clés:</w:t>
      </w:r>
    </w:p>
    <w:p>
      <w:pPr>
        <w:pStyle w:val="ListBullet2"/>
        <w:ind w:left="850"/>
      </w:pPr>
      <w:r>
        <w:t>Comparable exits: Sentera (precision ag) $50M</w:t>
      </w:r>
    </w:p>
    <w:p>
      <w:pPr>
        <w:pStyle w:val="ListBullet2"/>
        <w:ind w:left="850"/>
      </w:pPr>
      <w:r>
        <w:t>WaterSense valuation: 50-150M€ (5x-10x CAGR)</w:t>
      </w:r>
    </w:p>
    <w:p>
      <w:pPr>
        <w:pStyle w:val="ListBullet2"/>
        <w:ind w:left="850"/>
      </w:pPr>
      <w:r>
        <w:t>Acquéreurs: Netafim, Valmont, BASF, John Deere</w:t>
      </w:r>
    </w:p>
    <w:p>
      <w:pPr>
        <w:pStyle w:val="ListBullet2"/>
        <w:ind w:left="850"/>
      </w:pPr>
      <w:r>
        <w:t>Timeline: Exit réaliste 2027-2029 (5x SVRR)</w:t>
      </w:r>
    </w:p>
    <w:p>
      <w:pPr>
        <w:pStyle w:val="ListBullet2"/>
        <w:ind w:left="850"/>
      </w:pPr>
      <w:r>
        <w:t>IPO alternative: 2030+ si 50M€ ARR</w:t>
      </w:r>
    </w:p>
    <w:p>
      <w:pPr>
        <w:spacing w:line="360" w:lineRule="auto" w:after="160"/>
      </w:pPr>
      <w:r>
        <w:rPr>
          <w:b w:val="0"/>
          <w:i/>
          <w:color w:val="3498DB"/>
          <w:sz w:val="18"/>
        </w:rPr>
        <w:t>📈 Potentiel: MOYEN-HAUT - Liquidity event 2027-2029</w:t>
      </w:r>
    </w:p>
    <w:p/>
    <w:p>
      <w:r>
        <w:br w:type="page"/>
      </w:r>
    </w:p>
    <w:p>
      <w:pPr>
        <w:pStyle w:val="Heading2"/>
        <w:spacing w:before="240" w:after="240"/>
      </w:pPr>
      <w:r>
        <w:rPr>
          <w:b/>
          <w:color w:val="E74C3C"/>
          <w:sz w:val="36"/>
        </w:rPr>
        <w:t>🔴 MENACES - FACTEURS EXTERNES NÉGATIFS</w:t>
      </w:r>
    </w:p>
    <w:p>
      <w:pPr>
        <w:spacing w:line="360" w:lineRule="auto" w:after="160"/>
      </w:pPr>
      <w:r>
        <w:rPr>
          <w:b/>
          <w:i w:val="0"/>
          <w:color w:val="E74C3C"/>
          <w:sz w:val="24"/>
        </w:rPr>
        <w:t>● Irrigation Equipment Giants (Netafim, Valmont, etc)</w:t>
      </w:r>
    </w:p>
    <w:p>
      <w:pPr>
        <w:spacing w:line="360" w:lineRule="auto" w:after="160"/>
      </w:pPr>
      <w:r>
        <w:rPr>
          <w:b w:val="0"/>
          <w:i w:val="0"/>
          <w:sz w:val="20"/>
        </w:rPr>
        <w:t>Géants irrigation établis (Netafim, Valmont, Rain) possèdent 80%+ marché hardware irrigation &amp; relations distributeurs intrenched. Peuvent lancer produit similaire en 12-18 mois.</w:t>
      </w:r>
    </w:p>
    <w:p>
      <w:pPr>
        <w:pStyle w:val="ListBullet"/>
      </w:pPr>
      <w:r>
        <w:t>Détails clés:</w:t>
      </w:r>
    </w:p>
    <w:p>
      <w:pPr>
        <w:pStyle w:val="ListBullet2"/>
        <w:ind w:left="850"/>
      </w:pPr>
      <w:r>
        <w:t>Netafim: Revenue 1.1B€, R&amp;D 80M€/an</w:t>
      </w:r>
    </w:p>
    <w:p>
      <w:pPr>
        <w:pStyle w:val="ListBullet2"/>
        <w:ind w:left="850"/>
      </w:pPr>
      <w:r>
        <w:t>Valmont: Revenue 3.8B€, diverse business lines</w:t>
      </w:r>
    </w:p>
    <w:p>
      <w:pPr>
        <w:pStyle w:val="ListBullet2"/>
        <w:ind w:left="850"/>
      </w:pPr>
      <w:r>
        <w:t>Avantage: Distribution existing + brand 40+ ans</w:t>
      </w:r>
    </w:p>
    <w:p>
      <w:pPr>
        <w:pStyle w:val="ListBullet2"/>
        <w:ind w:left="850"/>
      </w:pPr>
      <w:r>
        <w:t>Entrée barrière: Channel access coopératives difficile</w:t>
      </w:r>
    </w:p>
    <w:p>
      <w:pPr>
        <w:pStyle w:val="ListBullet2"/>
        <w:ind w:left="850"/>
      </w:pPr>
      <w:r>
        <w:t>Risque: Predatory pricing ou acquisition</w:t>
      </w:r>
    </w:p>
    <w:p>
      <w:pPr>
        <w:spacing w:line="360" w:lineRule="auto" w:after="160"/>
      </w:pPr>
      <w:r>
        <w:rPr>
          <w:b w:val="0"/>
          <w:i/>
          <w:color w:val="C0392B"/>
          <w:sz w:val="18"/>
        </w:rPr>
        <w:t>🚨 Sévérité: TRÈS HAUT - Menace existentielle si actif</w:t>
      </w:r>
    </w:p>
    <w:p/>
    <w:p>
      <w:pPr>
        <w:spacing w:line="360" w:lineRule="auto" w:after="160"/>
      </w:pPr>
      <w:r>
        <w:rPr>
          <w:b/>
          <w:i w:val="0"/>
          <w:color w:val="E74C3C"/>
          <w:sz w:val="24"/>
        </w:rPr>
        <w:t>● Startups Bien Financées (3+ Levées)</w:t>
      </w:r>
    </w:p>
    <w:p>
      <w:pPr>
        <w:spacing w:line="360" w:lineRule="auto" w:after="160"/>
      </w:pPr>
      <w:r>
        <w:rPr>
          <w:b w:val="0"/>
          <w:i w:val="0"/>
          <w:sz w:val="20"/>
        </w:rPr>
        <w:t>Compétiteurs agritech bien-financés (Ecorobotix $100M, Agworld $50M, etc) entrent marché irrigation avec VC backing. Capital supérieur WaterSense x10-20.</w:t>
      </w:r>
    </w:p>
    <w:p>
      <w:pPr>
        <w:pStyle w:val="ListBullet"/>
      </w:pPr>
      <w:r>
        <w:t>Détails clés:</w:t>
      </w:r>
    </w:p>
    <w:p>
      <w:pPr>
        <w:pStyle w:val="ListBullet2"/>
        <w:ind w:left="850"/>
      </w:pPr>
      <w:r>
        <w:t>Ecorobotix: $100M levée, déploie tech EU</w:t>
      </w:r>
    </w:p>
    <w:p>
      <w:pPr>
        <w:pStyle w:val="ListBullet2"/>
        <w:ind w:left="850"/>
      </w:pPr>
      <w:r>
        <w:t>Agworld: $50M levée, partenaires coopératives</w:t>
      </w:r>
    </w:p>
    <w:p>
      <w:pPr>
        <w:pStyle w:val="ListBullet2"/>
        <w:ind w:left="850"/>
      </w:pPr>
      <w:r>
        <w:t>Encepta: $20M levée, sensor agri focus</w:t>
      </w:r>
    </w:p>
    <w:p>
      <w:pPr>
        <w:pStyle w:val="ListBullet2"/>
        <w:ind w:left="850"/>
      </w:pPr>
      <w:r>
        <w:t>Avantage: Budget marketing/sales/R&amp;D x5+</w:t>
      </w:r>
    </w:p>
    <w:p>
      <w:pPr>
        <w:pStyle w:val="ListBullet2"/>
        <w:ind w:left="850"/>
      </w:pPr>
      <w:r>
        <w:t>Risk: Undercut pricing WaterSense</w:t>
      </w:r>
    </w:p>
    <w:p>
      <w:pPr>
        <w:spacing w:line="360" w:lineRule="auto" w:after="160"/>
      </w:pPr>
      <w:r>
        <w:rPr>
          <w:b w:val="0"/>
          <w:i/>
          <w:color w:val="C0392B"/>
          <w:sz w:val="18"/>
        </w:rPr>
        <w:t>🚨 Sévérité: HAUT - Compétition intensification</w:t>
      </w:r>
    </w:p>
    <w:p/>
    <w:p>
      <w:pPr>
        <w:spacing w:line="360" w:lineRule="auto" w:after="160"/>
      </w:pPr>
      <w:r>
        <w:rPr>
          <w:b/>
          <w:i w:val="0"/>
          <w:color w:val="E74C3C"/>
          <w:sz w:val="24"/>
        </w:rPr>
        <w:t>● Réglementation Eau Plus Stricte (Improbable mais Possible)</w:t>
      </w:r>
    </w:p>
    <w:p>
      <w:pPr>
        <w:spacing w:line="360" w:lineRule="auto" w:after="160"/>
      </w:pPr>
      <w:r>
        <w:rPr>
          <w:b w:val="0"/>
          <w:i w:val="0"/>
          <w:sz w:val="20"/>
        </w:rPr>
        <w:t>Si UE rend obligation irrigation connectée SANS flexibilité implementation, création friction adoption. Ou si taxes eau élevées rendent investing technologie moins attractive.</w:t>
      </w:r>
    </w:p>
    <w:p>
      <w:pPr>
        <w:pStyle w:val="ListBullet"/>
      </w:pPr>
      <w:r>
        <w:t>Détails clés:</w:t>
      </w:r>
    </w:p>
    <w:p>
      <w:pPr>
        <w:pStyle w:val="ListBullet2"/>
        <w:ind w:left="850"/>
      </w:pPr>
      <w:r>
        <w:t>Scenario A: Obligation temps réel data (adoption forçée)</w:t>
      </w:r>
    </w:p>
    <w:p>
      <w:pPr>
        <w:pStyle w:val="ListBullet2"/>
        <w:ind w:left="850"/>
      </w:pPr>
      <w:r>
        <w:t>Scenario B: Taxes eau &gt;3x 2026 (budget farms réduit)</w:t>
      </w:r>
    </w:p>
    <w:p>
      <w:pPr>
        <w:pStyle w:val="ListBullet2"/>
        <w:ind w:left="850"/>
      </w:pPr>
      <w:r>
        <w:t>Scenario C: Restrictions irrigation (besoin moins urgent)</w:t>
      </w:r>
    </w:p>
    <w:p>
      <w:pPr>
        <w:pStyle w:val="ListBullet2"/>
        <w:ind w:left="850"/>
      </w:pPr>
      <w:r>
        <w:t>Probabilité: 15-20% scenario B/C</w:t>
      </w:r>
    </w:p>
    <w:p>
      <w:pPr>
        <w:pStyle w:val="ListBullet2"/>
        <w:ind w:left="850"/>
      </w:pPr>
      <w:r>
        <w:t>Impact: -30% TAM potential worst-case</w:t>
      </w:r>
    </w:p>
    <w:p>
      <w:pPr>
        <w:spacing w:line="360" w:lineRule="auto" w:after="160"/>
      </w:pPr>
      <w:r>
        <w:rPr>
          <w:b w:val="0"/>
          <w:i/>
          <w:color w:val="C0392B"/>
          <w:sz w:val="18"/>
        </w:rPr>
        <w:t>🚨 Sévérité: MOYEN - Improbable mais high-impact</w:t>
      </w:r>
    </w:p>
    <w:p/>
    <w:p>
      <w:pPr>
        <w:spacing w:line="360" w:lineRule="auto" w:after="160"/>
      </w:pPr>
      <w:r>
        <w:rPr>
          <w:b/>
          <w:i w:val="0"/>
          <w:color w:val="E74C3C"/>
          <w:sz w:val="24"/>
        </w:rPr>
        <w:t>● Récession Agriculture (Moins Investissement)</w:t>
      </w:r>
    </w:p>
    <w:p>
      <w:pPr>
        <w:spacing w:line="360" w:lineRule="auto" w:after="160"/>
      </w:pPr>
      <w:r>
        <w:rPr>
          <w:b w:val="0"/>
          <w:i w:val="0"/>
          <w:sz w:val="20"/>
        </w:rPr>
        <w:t>Si prix céréales restent &lt;200€/t &amp; sécheresses intensifient faillites exploitations = budget investissement tech réduit. Farmers mode survival vs growth.</w:t>
      </w:r>
    </w:p>
    <w:p>
      <w:pPr>
        <w:pStyle w:val="ListBullet"/>
      </w:pPr>
      <w:r>
        <w:t>Détails clés:</w:t>
      </w:r>
    </w:p>
    <w:p>
      <w:pPr>
        <w:pStyle w:val="ListBullet2"/>
        <w:ind w:left="850"/>
      </w:pPr>
      <w:r>
        <w:t>Récession agri: 10% farm closures 2024-2025</w:t>
      </w:r>
    </w:p>
    <w:p>
      <w:pPr>
        <w:pStyle w:val="ListBullet2"/>
        <w:ind w:left="850"/>
      </w:pPr>
      <w:r>
        <w:t>Budget tech: -40% si rentabilité margin &lt;5%</w:t>
      </w:r>
    </w:p>
    <w:p>
      <w:pPr>
        <w:pStyle w:val="ListBullet2"/>
        <w:ind w:left="850"/>
      </w:pPr>
      <w:r>
        <w:t>Cycle: Dépend prix commodités (vs technologie)</w:t>
      </w:r>
    </w:p>
    <w:p>
      <w:pPr>
        <w:pStyle w:val="ListBullet2"/>
        <w:ind w:left="850"/>
      </w:pPr>
      <w:r>
        <w:t>Risque: CycleDown 2026-2027 possible</w:t>
      </w:r>
    </w:p>
    <w:p>
      <w:pPr>
        <w:pStyle w:val="ListBullet2"/>
        <w:ind w:left="850"/>
      </w:pPr>
      <w:r>
        <w:t>Mitigation: Modèle SaaS flexible (payment plans)</w:t>
      </w:r>
    </w:p>
    <w:p>
      <w:pPr>
        <w:spacing w:line="360" w:lineRule="auto" w:after="160"/>
      </w:pPr>
      <w:r>
        <w:rPr>
          <w:b w:val="0"/>
          <w:i/>
          <w:color w:val="C0392B"/>
          <w:sz w:val="18"/>
        </w:rPr>
        <w:t>🚨 Sévérité: MOYEN-HAUT - Risque macroéconomique</w:t>
      </w:r>
    </w:p>
    <w:p/>
    <w:p>
      <w:pPr>
        <w:spacing w:line="360" w:lineRule="auto" w:after="160"/>
      </w:pPr>
      <w:r>
        <w:rPr>
          <w:b/>
          <w:i w:val="0"/>
          <w:color w:val="E74C3C"/>
          <w:sz w:val="24"/>
        </w:rPr>
        <w:t>● Consolidation Marché Possible (M&amp;A Wave)</w:t>
      </w:r>
    </w:p>
    <w:p>
      <w:pPr>
        <w:spacing w:line="360" w:lineRule="auto" w:after="160"/>
      </w:pPr>
      <w:r>
        <w:rPr>
          <w:b w:val="0"/>
          <w:i w:val="0"/>
          <w:sz w:val="20"/>
        </w:rPr>
        <w:t>Vague M&amp;A possible dans agritech irrigation (Netafim acquiert 3 startups dernière année). Consolidation réduit compétition mais aussi opportunities WaterSense indépendant.</w:t>
      </w:r>
    </w:p>
    <w:p>
      <w:pPr>
        <w:pStyle w:val="ListBullet"/>
      </w:pPr>
      <w:r>
        <w:t>Détails clés:</w:t>
      </w:r>
    </w:p>
    <w:p>
      <w:pPr>
        <w:pStyle w:val="ListBullet2"/>
        <w:ind w:left="850"/>
      </w:pPr>
      <w:r>
        <w:t>M&amp;A trend: 2022-2025 = 15+ acquisitions agritech</w:t>
      </w:r>
    </w:p>
    <w:p>
      <w:pPr>
        <w:pStyle w:val="ListBullet2"/>
        <w:ind w:left="850"/>
      </w:pPr>
      <w:r>
        <w:t>Acquéreurs: Netafim, Valmont, BASF, Bayer</w:t>
      </w:r>
    </w:p>
    <w:p>
      <w:pPr>
        <w:pStyle w:val="ListBullet2"/>
        <w:ind w:left="850"/>
      </w:pPr>
      <w:r>
        <w:t>Scenario: 2-3 compétiteurs acquired 2026-2027</w:t>
      </w:r>
    </w:p>
    <w:p>
      <w:pPr>
        <w:pStyle w:val="ListBullet2"/>
        <w:ind w:left="850"/>
      </w:pPr>
      <w:r>
        <w:t>Impact sur WaterSense: Acquisition offer vs independence</w:t>
      </w:r>
    </w:p>
    <w:p>
      <w:pPr>
        <w:pStyle w:val="ListBullet2"/>
        <w:ind w:left="850"/>
      </w:pPr>
      <w:r>
        <w:t>Timeline: Consolidation wave Q3-Q4 2026</w:t>
      </w:r>
    </w:p>
    <w:p>
      <w:pPr>
        <w:spacing w:line="360" w:lineRule="auto" w:after="160"/>
      </w:pPr>
      <w:r>
        <w:rPr>
          <w:b w:val="0"/>
          <w:i/>
          <w:color w:val="C0392B"/>
          <w:sz w:val="18"/>
        </w:rPr>
        <w:t>🚨 Sévérité: MOYEN - Reshuffles marché 2026-2027</w:t>
      </w:r>
    </w:p>
    <w:p/>
    <w:p>
      <w:r>
        <w:br w:type="page"/>
      </w:r>
    </w:p>
    <w:p>
      <w:pPr>
        <w:pStyle w:val="Heading2"/>
        <w:spacing w:before="240" w:after="240"/>
      </w:pPr>
      <w:r>
        <w:rPr>
          <w:b/>
          <w:color w:val="2E7D32"/>
          <w:sz w:val="36"/>
        </w:rPr>
        <w:t>SYNTHÈSE SCORING SWOT</w:t>
      </w:r>
    </w:p>
    <w:p>
      <w:pPr>
        <w:spacing w:line="360" w:lineRule="auto" w:after="160"/>
      </w:pPr>
      <w:r>
        <w:rPr>
          <w:b/>
          <w:i w:val="0"/>
          <w:sz w:val="22"/>
        </w:rPr>
        <w:t>Scoring Impact par dimension (0-10):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565C0"/>
          </w:tcPr>
          <w:p>
            <w:pPr>
              <w:jc w:val="center"/>
            </w:pPr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2493"/>
            <w:shd w:fill="1565C0"/>
          </w:tcPr>
          <w:p>
            <w:pPr>
              <w:jc w:val="center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2493"/>
            <w:shd w:fill="1565C0"/>
          </w:tcPr>
          <w:p>
            <w:pPr>
              <w:jc w:val="center"/>
            </w:pPr>
            <w:r>
              <w:rPr>
                <w:b/>
                <w:color w:val="FFFFFF"/>
              </w:rPr>
              <w:t>Détail</w:t>
            </w:r>
          </w:p>
        </w:tc>
        <w:tc>
          <w:tcPr>
            <w:tcW w:type="dxa" w:w="2493"/>
            <w:shd w:fill="1565C0"/>
          </w:tcPr>
          <w:p>
            <w:pPr>
              <w:jc w:val="center"/>
            </w:pPr>
            <w:r>
              <w:rPr>
                <w:b/>
                <w:color w:val="FFFFFF"/>
              </w:rPr>
              <w:t>Bilan</w:t>
            </w:r>
          </w:p>
        </w:tc>
      </w:tr>
      <w:tr>
        <w:tc>
          <w:tcPr>
            <w:tcW w:type="dxa" w:w="2493"/>
            <w:shd w:fill="E8F8F5"/>
          </w:tcPr>
          <w:p>
            <w:pPr>
              <w:jc w:val="center"/>
            </w:pPr>
            <w:r>
              <w:rPr>
                <w:b/>
                <w:color w:val="27AE60"/>
              </w:rPr>
              <w:t>🟢 FORCES</w:t>
            </w:r>
          </w:p>
        </w:tc>
        <w:tc>
          <w:tcPr>
            <w:tcW w:type="dxa" w:w="2493"/>
            <w:shd w:fill="E8F8F5"/>
          </w:tcPr>
          <w:p>
            <w:pPr>
              <w:jc w:val="center"/>
            </w:pPr>
            <w:r>
              <w:t>8/10</w:t>
            </w:r>
          </w:p>
        </w:tc>
        <w:tc>
          <w:tcPr>
            <w:tcW w:type="dxa" w:w="2493"/>
            <w:shd w:fill="E8F8F5"/>
          </w:tcPr>
          <w:p>
            <w:pPr>
              <w:jc w:val="center"/>
            </w:pPr>
            <w:r>
              <w:t>5 atouts majeurs dont tech propriétaire &amp; équipe</w:t>
            </w:r>
          </w:p>
        </w:tc>
        <w:tc>
          <w:tcPr>
            <w:tcW w:type="dxa" w:w="2493"/>
            <w:shd w:fill="E8F8F5"/>
          </w:tcPr>
          <w:p>
            <w:pPr>
              <w:jc w:val="center"/>
            </w:pPr>
            <w:r>
              <w:t>✅ Excellente base</w:t>
            </w:r>
          </w:p>
        </w:tc>
      </w:tr>
      <w:tr>
        <w:tc>
          <w:tcPr>
            <w:tcW w:type="dxa" w:w="2493"/>
            <w:shd w:fill="FADBD8"/>
          </w:tcPr>
          <w:p>
            <w:pPr>
              <w:jc w:val="center"/>
            </w:pPr>
            <w:r>
              <w:rPr>
                <w:b/>
                <w:color w:val="E74C3C"/>
              </w:rPr>
              <w:t>🔴 FAIBLESSES</w:t>
            </w:r>
          </w:p>
        </w:tc>
        <w:tc>
          <w:tcPr>
            <w:tcW w:type="dxa" w:w="2493"/>
            <w:shd w:fill="FADBD8"/>
          </w:tcPr>
          <w:p>
            <w:pPr>
              <w:jc w:val="center"/>
            </w:pPr>
            <w:r>
              <w:t>6/10</w:t>
            </w:r>
          </w:p>
        </w:tc>
        <w:tc>
          <w:tcPr>
            <w:tcW w:type="dxa" w:w="2493"/>
            <w:shd w:fill="FADBD8"/>
          </w:tcPr>
          <w:p>
            <w:pPr>
              <w:jc w:val="center"/>
            </w:pPr>
            <w:r>
              <w:t>5 défis opérationnels mais mitigables</w:t>
            </w:r>
          </w:p>
        </w:tc>
        <w:tc>
          <w:tcPr>
            <w:tcW w:type="dxa" w:w="2493"/>
            <w:shd w:fill="FADBD8"/>
          </w:tcPr>
          <w:p>
            <w:pPr>
              <w:jc w:val="center"/>
            </w:pPr>
            <w:r>
              <w:t>⚠️ Manageable</w:t>
            </w:r>
          </w:p>
        </w:tc>
      </w:tr>
      <w:tr>
        <w:tc>
          <w:tcPr>
            <w:tcW w:type="dxa" w:w="2493"/>
            <w:shd w:fill="E8F8F5"/>
          </w:tcPr>
          <w:p>
            <w:pPr>
              <w:jc w:val="center"/>
            </w:pPr>
            <w:r>
              <w:rPr>
                <w:b/>
                <w:color w:val="27AE60"/>
              </w:rPr>
              <w:t>🟢 OPPORTUNITÉS</w:t>
            </w:r>
          </w:p>
        </w:tc>
        <w:tc>
          <w:tcPr>
            <w:tcW w:type="dxa" w:w="2493"/>
            <w:shd w:fill="E8F8F5"/>
          </w:tcPr>
          <w:p>
            <w:pPr>
              <w:jc w:val="center"/>
            </w:pPr>
            <w:r>
              <w:t>9/10</w:t>
            </w:r>
          </w:p>
        </w:tc>
        <w:tc>
          <w:tcPr>
            <w:tcW w:type="dxa" w:w="2493"/>
            <w:shd w:fill="E8F8F5"/>
          </w:tcPr>
          <w:p>
            <w:pPr>
              <w:jc w:val="center"/>
            </w:pPr>
            <w:r>
              <w:t>5 tailwinds majeurs (eau, CAP, coopératives)</w:t>
            </w:r>
          </w:p>
        </w:tc>
        <w:tc>
          <w:tcPr>
            <w:tcW w:type="dxa" w:w="2493"/>
            <w:shd w:fill="E8F8F5"/>
          </w:tcPr>
          <w:p>
            <w:pPr>
              <w:jc w:val="center"/>
            </w:pPr>
            <w:r>
              <w:t>✅ Très favorable</w:t>
            </w:r>
          </w:p>
        </w:tc>
      </w:tr>
      <w:tr>
        <w:tc>
          <w:tcPr>
            <w:tcW w:type="dxa" w:w="2493"/>
            <w:shd w:fill="FADBD8"/>
          </w:tcPr>
          <w:p>
            <w:pPr>
              <w:jc w:val="center"/>
            </w:pPr>
            <w:r>
              <w:rPr>
                <w:b/>
                <w:color w:val="E74C3C"/>
              </w:rPr>
              <w:t>🔴 MENACES</w:t>
            </w:r>
          </w:p>
        </w:tc>
        <w:tc>
          <w:tcPr>
            <w:tcW w:type="dxa" w:w="2493"/>
            <w:shd w:fill="FADBD8"/>
          </w:tcPr>
          <w:p>
            <w:pPr>
              <w:jc w:val="center"/>
            </w:pPr>
            <w:r>
              <w:t>6/10</w:t>
            </w:r>
          </w:p>
        </w:tc>
        <w:tc>
          <w:tcPr>
            <w:tcW w:type="dxa" w:w="2493"/>
            <w:shd w:fill="FADBD8"/>
          </w:tcPr>
          <w:p>
            <w:pPr>
              <w:jc w:val="center"/>
            </w:pPr>
            <w:r>
              <w:t>5 risques élevés mais pas bloquants</w:t>
            </w:r>
          </w:p>
        </w:tc>
        <w:tc>
          <w:tcPr>
            <w:tcW w:type="dxa" w:w="2493"/>
            <w:shd w:fill="FADBD8"/>
          </w:tcPr>
          <w:p>
            <w:pPr>
              <w:jc w:val="center"/>
            </w:pPr>
            <w:r>
              <w:t>⚠️ Require mitigation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</w:p>
        </w:tc>
        <w:tc>
          <w:tcPr>
            <w:tcW w:type="dxa" w:w="2493"/>
          </w:tcPr>
          <w:p>
            <w:pPr>
              <w:jc w:val="center"/>
            </w:pPr>
            <w:r/>
          </w:p>
        </w:tc>
        <w:tc>
          <w:tcPr>
            <w:tcW w:type="dxa" w:w="2493"/>
          </w:tcPr>
          <w:p>
            <w:pPr>
              <w:jc w:val="center"/>
            </w:pPr>
            <w:r/>
          </w:p>
        </w:tc>
        <w:tc>
          <w:tcPr>
            <w:tcW w:type="dxa" w:w="2493"/>
          </w:tcPr>
          <w:p>
            <w:pPr>
              <w:jc w:val="center"/>
            </w:pPr>
            <w:r/>
          </w:p>
        </w:tc>
      </w:tr>
      <w:tr>
        <w:tc>
          <w:tcPr>
            <w:tcW w:type="dxa" w:w="2493"/>
            <w:shd w:fill="FDEBD0"/>
          </w:tcPr>
          <w:p>
            <w:pPr>
              <w:jc w:val="center"/>
            </w:pPr>
            <w:r>
              <w:rPr>
                <w:b/>
                <w:color w:val="B7950B"/>
              </w:rPr>
              <w:t>BILAN GLOBAL</w:t>
            </w:r>
          </w:p>
        </w:tc>
        <w:tc>
          <w:tcPr>
            <w:tcW w:type="dxa" w:w="2493"/>
            <w:shd w:fill="FDEBD0"/>
          </w:tcPr>
          <w:p>
            <w:pPr>
              <w:jc w:val="center"/>
            </w:pPr>
            <w:r>
              <w:rPr>
                <w:b/>
                <w:color w:val="B7950B"/>
              </w:rPr>
              <w:t>7.25/10</w:t>
            </w:r>
          </w:p>
        </w:tc>
        <w:tc>
          <w:tcPr>
            <w:tcW w:type="dxa" w:w="2493"/>
            <w:shd w:fill="FDEBD0"/>
          </w:tcPr>
          <w:p>
            <w:pPr>
              <w:jc w:val="center"/>
            </w:pPr>
            <w:r>
              <w:rPr>
                <w:b/>
                <w:color w:val="B7950B"/>
              </w:rPr>
              <w:t>SWOT NET-POSITIF (Opportunités &gt; Faiblesses)</w:t>
            </w:r>
          </w:p>
        </w:tc>
        <w:tc>
          <w:tcPr>
            <w:tcW w:type="dxa" w:w="2493"/>
            <w:shd w:fill="FDEBD0"/>
          </w:tcPr>
          <w:p>
            <w:pPr>
              <w:jc w:val="center"/>
            </w:pPr>
            <w:r>
              <w:rPr>
                <w:b/>
                <w:color w:val="B7950B"/>
              </w:rPr>
              <w:t>🎯 GO FOR IT</w:t>
            </w:r>
          </w:p>
        </w:tc>
      </w:tr>
    </w:tbl>
    <w:p/>
    <w:p/>
    <w:p>
      <w:pPr>
        <w:pStyle w:val="Heading2"/>
        <w:spacing w:before="240" w:after="240"/>
      </w:pPr>
      <w:r>
        <w:rPr>
          <w:b/>
          <w:color w:val="2E7D32"/>
          <w:sz w:val="36"/>
        </w:rPr>
        <w:t>STRATÉGIES PRIORITAIRES - ACTION PLAN SWOT</w:t>
      </w:r>
    </w:p>
    <w:p>
      <w:pPr>
        <w:spacing w:line="360" w:lineRule="auto" w:after="160"/>
      </w:pPr>
      <w:r>
        <w:rPr>
          <w:b/>
          <w:i w:val="0"/>
          <w:color w:val="0D47A1"/>
          <w:sz w:val="24"/>
        </w:rPr>
        <w:t>🎯 Stratégie 1: Maximiser Forces + Opportunités (SO)</w:t>
      </w:r>
    </w:p>
    <w:p>
      <w:pPr>
        <w:pStyle w:val="ListBullet"/>
      </w:pPr>
      <w:r>
        <w:t>Leverager tech propriétaire IA comme core value prop pour partenaires coopératives</w:t>
      </w:r>
    </w:p>
    <w:p>
      <w:pPr>
        <w:pStyle w:val="ListBullet"/>
      </w:pPr>
      <w:r>
        <w:t>Utiliser subventions CAP comme 'sweetener' vente (bonus +25% explicite dans pitch)</w:t>
      </w:r>
    </w:p>
    <w:p>
      <w:pPr>
        <w:pStyle w:val="ListBullet"/>
      </w:pPr>
      <w:r>
        <w:t>Équipe expérimentée contacte directly 10 top coopératives Q2 2026</w:t>
      </w:r>
    </w:p>
    <w:p>
      <w:pPr>
        <w:pStyle w:val="ListBullet"/>
      </w:pPr>
      <w:r>
        <w:t>Showcase PESTEL favorable (9/10 Opportunités) à investisseurs pour Series A Q3</w:t>
      </w:r>
    </w:p>
    <w:p/>
    <w:p>
      <w:pPr>
        <w:spacing w:line="360" w:lineRule="auto" w:after="160"/>
      </w:pPr>
      <w:r>
        <w:rPr>
          <w:b/>
          <w:i w:val="0"/>
          <w:color w:val="0D47A1"/>
          <w:sz w:val="24"/>
        </w:rPr>
        <w:t>🛡️ Stratégie 2: Mitiger Faiblesses via Opportunités (WO)</w:t>
      </w:r>
    </w:p>
    <w:p>
      <w:pPr>
        <w:pStyle w:val="ListBullet"/>
      </w:pPr>
      <w:r>
        <w:t>Utiliser tailwind pénurie eau pour accélérer brand awareness (press, webinars)</w:t>
      </w:r>
    </w:p>
    <w:p>
      <w:pPr>
        <w:pStyle w:val="ListBullet"/>
      </w:pPr>
      <w:r>
        <w:t>Modèle coopératives réduit besoin de capital marketing direct</w:t>
      </w:r>
    </w:p>
    <w:p>
      <w:pPr>
        <w:pStyle w:val="ListBullet"/>
      </w:pPr>
      <w:r>
        <w:t>Partenaires coopératives = références clients (mitigation 'no track record')</w:t>
      </w:r>
    </w:p>
    <w:p>
      <w:pPr>
        <w:pStyle w:val="ListBullet"/>
      </w:pPr>
      <w:r>
        <w:t>SaaS cloud = pas capex, scalable avec peu capital</w:t>
      </w:r>
    </w:p>
    <w:p/>
    <w:p>
      <w:pPr>
        <w:spacing w:line="360" w:lineRule="auto" w:after="160"/>
      </w:pPr>
      <w:r>
        <w:rPr>
          <w:b/>
          <w:i w:val="0"/>
          <w:color w:val="0D47A1"/>
          <w:sz w:val="24"/>
        </w:rPr>
        <w:t>⚔️ Stratégie 3: Défendre contre Menaces (ST)</w:t>
      </w:r>
    </w:p>
    <w:p>
      <w:pPr>
        <w:pStyle w:val="ListBullet"/>
      </w:pPr>
      <w:r>
        <w:t>Netafim/Valmont entry: Accélérer coopératives partnerships avant concurrence</w:t>
      </w:r>
    </w:p>
    <w:p>
      <w:pPr>
        <w:pStyle w:val="ListBullet"/>
      </w:pPr>
      <w:r>
        <w:t>Startups VC-backed: Différencier sur 'local support français' vs outsourced</w:t>
      </w:r>
    </w:p>
    <w:p>
      <w:pPr>
        <w:pStyle w:val="ListBullet"/>
      </w:pPr>
      <w:r>
        <w:t>Récession agri: Modèle SaaS flexible (payment plans, no lock-in)</w:t>
      </w:r>
    </w:p>
    <w:p>
      <w:pPr>
        <w:pStyle w:val="ListBullet"/>
      </w:pPr>
      <w:r>
        <w:t>Consolidation: Rester attractif acquisition target via growth 3x+ CAGR</w:t>
      </w:r>
    </w:p>
    <w:p/>
    <w:p>
      <w:pPr>
        <w:spacing w:line="360" w:lineRule="auto" w:after="160"/>
      </w:pPr>
      <w:r>
        <w:rPr>
          <w:b/>
          <w:i w:val="0"/>
          <w:color w:val="0D47A1"/>
          <w:sz w:val="24"/>
        </w:rPr>
        <w:t>🚀 Stratégie 4: Positionnement Opportuniste (OT)</w:t>
      </w:r>
    </w:p>
    <w:p>
      <w:pPr>
        <w:pStyle w:val="ListBullet"/>
      </w:pPr>
      <w:r>
        <w:t>Crises hydrique = urgency narratif marketing (lead generation)</w:t>
      </w:r>
    </w:p>
    <w:p>
      <w:pPr>
        <w:pStyle w:val="ListBullet"/>
      </w:pPr>
      <w:r>
        <w:t>CAP subvention bonus = direct ROI calculator vs concurrents</w:t>
      </w:r>
    </w:p>
    <w:p>
      <w:pPr>
        <w:pStyle w:val="ListBullet"/>
      </w:pPr>
      <w:r>
        <w:t>Exit strategy: 2027-2029 acquisition realistic (50-150M€ valuation)</w:t>
      </w:r>
    </w:p>
    <w:p>
      <w:pPr>
        <w:pStyle w:val="ListBullet"/>
      </w:pPr>
      <w:r>
        <w:t>Europe expansion Q3 2027 avec proven model France</w:t>
      </w:r>
    </w:p>
    <w:p/>
    <w:p>
      <w:r>
        <w:br w:type="page"/>
      </w:r>
    </w:p>
    <w:p>
      <w:pPr>
        <w:pStyle w:val="Heading2"/>
        <w:spacing w:before="240" w:after="240"/>
      </w:pPr>
      <w:r>
        <w:rPr>
          <w:b/>
          <w:color w:val="2E7D32"/>
          <w:sz w:val="36"/>
        </w:rPr>
        <w:t>VERDICT FINAL SWOT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8F5"/>
          </w:tcPr>
          <w:p>
            <w:r>
              <w:rPr>
                <w:b/>
                <w:color w:val="27AE60"/>
                <w:sz w:val="24"/>
              </w:rPr>
              <w:t>✅ POSITIF NET</w:t>
              <w:br/>
              <w:br/>
              <w:t>Forces (8/10) + Opportunités (9/10) &gt;&gt; Faiblesses (6/10) + Menaces (6/10)</w:t>
              <w:br/>
              <w:br/>
              <w:t>Score Global: 7.25/10 - GO FOR MARKET</w:t>
              <w:br/>
              <w:br/>
              <w:t>Recommandation: Stratégie OFFENSIVE (SO) avec mitigation proactive menaces (ST)</w:t>
            </w:r>
          </w:p>
        </w:tc>
      </w:tr>
    </w:tbl>
    <w:p/>
    <w:p>
      <w:r>
        <w:rPr>
          <w:i/>
          <w:sz w:val="20"/>
        </w:rPr>
        <w:t>Actions Q1-Q2 2026:</w:t>
        <w:br/>
        <w:t>• Coopératives partnerships (5 signatures prioritaires)</w:t>
        <w:br/>
        <w:t>• Subvention CAP marketing campaign (testimonials, ROI calculator)</w:t>
        <w:br/>
        <w:t>• Series A financement (leverager favorable SWOT)</w:t>
        <w:br/>
        <w:t>• Équipe scaling (support, sales) pour croissance 3x 2026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