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D32"/>
          <w:sz w:val="64"/>
        </w:rPr>
        <w:t>MATRICE SWOT COMPLÈTE</w:t>
      </w:r>
    </w:p>
    <w:p/>
    <w:p>
      <w:pPr>
        <w:jc w:val="center"/>
      </w:pPr>
      <w:r>
        <w:rPr>
          <w:b/>
          <w:color w:val="0D47A1"/>
          <w:sz w:val="80"/>
        </w:rPr>
        <w:t>WaterSense 2026</w:t>
      </w:r>
    </w:p>
    <w:p/>
    <w:p>
      <w:pPr>
        <w:jc w:val="center"/>
      </w:pPr>
      <w:r>
        <w:rPr>
          <w:i/>
          <w:color w:val="4CAF50"/>
          <w:sz w:val="28"/>
        </w:rPr>
        <w:t>Tableau Grand Format - Tous les Détails</w:t>
      </w:r>
    </w:p>
    <w:p/>
    <w:p/>
    <w:p>
      <w:pPr>
        <w:pStyle w:val="Heading2"/>
        <w:spacing w:before="240" w:after="240"/>
      </w:pPr>
      <w:r>
        <w:rPr>
          <w:b/>
          <w:color w:val="2E7D32"/>
          <w:sz w:val="36"/>
        </w:rPr>
        <w:t>MATRICE SWOT 2x2 - TABLEAU COMPLET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04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FACTEURS INTERNES</w:t>
            </w:r>
          </w:p>
        </w:tc>
        <w:tc>
          <w:tcPr>
            <w:tcW w:type="dxa" w:w="504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FACTEURS EXTERNES</w:t>
            </w:r>
          </w:p>
        </w:tc>
      </w:tr>
      <w:tr>
        <w:tc>
          <w:tcPr>
            <w:tcW w:type="dxa" w:w="5040"/>
            <w:shd w:fill="E8F8F5"/>
          </w:tcPr>
          <w:p>
            <w:r/>
          </w:p>
          <w:p>
            <w:pPr>
              <w:spacing w:after="120"/>
            </w:pPr>
            <w:r>
              <w:rPr>
                <w:b/>
                <w:color w:val="27AE60"/>
                <w:sz w:val="22"/>
              </w:rPr>
              <w:t>🟢 FORCES (POSITIF)</w:t>
            </w:r>
          </w:p>
          <w:p>
            <w:pPr>
              <w:spacing w:after="40"/>
            </w:pPr>
            <w:r>
              <w:rPr>
                <w:b/>
                <w:color w:val="27AE60"/>
                <w:sz w:val="18"/>
              </w:rPr>
              <w:t>✅ Technologie Propriétaire IA (Brevet)</w:t>
            </w:r>
          </w:p>
          <w:p>
            <w:pPr>
              <w:spacing w:after="80"/>
            </w:pPr>
            <w:r>
              <w:rPr>
                <w:i/>
                <w:sz w:val="16"/>
              </w:rPr>
              <w:t xml:space="preserve">  → Brevet INPI 2025 • Algo IA 94% précision • Propriété IP 20 ans</w:t>
            </w:r>
          </w:p>
          <w:p>
            <w:pPr>
              <w:spacing w:after="40"/>
            </w:pPr>
            <w:r>
              <w:rPr>
                <w:b/>
                <w:color w:val="27AE60"/>
                <w:sz w:val="18"/>
              </w:rPr>
              <w:t>✅ Équipe Expérimentée</w:t>
            </w:r>
          </w:p>
          <w:p>
            <w:pPr>
              <w:spacing w:after="80"/>
            </w:pPr>
            <w:r>
              <w:rPr>
                <w:i/>
                <w:sz w:val="16"/>
              </w:rPr>
              <w:t xml:space="preserve">  → CTO 12 ans IoT/IA • CEO 8 ans startup agritech • Head Ag 15 ans terrain</w:t>
            </w:r>
          </w:p>
          <w:p>
            <w:pPr>
              <w:spacing w:after="40"/>
            </w:pPr>
            <w:r>
              <w:rPr>
                <w:b/>
                <w:color w:val="27AE60"/>
                <w:sz w:val="18"/>
              </w:rPr>
              <w:t>✅ LTV/CAC 56:1 (Excellent)</w:t>
            </w:r>
          </w:p>
          <w:p>
            <w:pPr>
              <w:spacing w:after="80"/>
            </w:pPr>
            <w:r>
              <w:rPr>
                <w:i/>
                <w:sz w:val="16"/>
              </w:rPr>
              <w:t xml:space="preserve">  → LTV 8,400€ • CAC 150€ • Payback 2.7 mois • Churn 3%/an</w:t>
            </w:r>
          </w:p>
          <w:p>
            <w:pPr>
              <w:spacing w:after="40"/>
            </w:pPr>
            <w:r>
              <w:rPr>
                <w:b/>
                <w:color w:val="27AE60"/>
                <w:sz w:val="18"/>
              </w:rPr>
              <w:t>✅ Modèle SaaS Rentable</w:t>
            </w:r>
          </w:p>
          <w:p>
            <w:pPr>
              <w:spacing w:after="80"/>
            </w:pPr>
            <w:r>
              <w:rPr>
                <w:i/>
                <w:sz w:val="16"/>
              </w:rPr>
              <w:t xml:space="preserve">  → Prix 2,800-3,200€/an • Marge brute 82% • Revenu prévisible 36+ mois</w:t>
            </w:r>
          </w:p>
          <w:p>
            <w:pPr>
              <w:spacing w:after="40"/>
            </w:pPr>
            <w:r>
              <w:rPr>
                <w:b/>
                <w:color w:val="27AE60"/>
                <w:sz w:val="18"/>
              </w:rPr>
              <w:t>✅ ISO/RGPD Compliant</w:t>
            </w:r>
          </w:p>
          <w:p>
            <w:pPr>
              <w:spacing w:after="80"/>
            </w:pPr>
            <w:r>
              <w:rPr>
                <w:i/>
                <w:sz w:val="16"/>
              </w:rPr>
              <w:t xml:space="preserve">  → ISO 27001 PASSED 2025 • RGPD conforme • Données AWS eu-west-1</w:t>
            </w:r>
          </w:p>
        </w:tc>
        <w:tc>
          <w:tcPr>
            <w:tcW w:type="dxa" w:w="5040"/>
            <w:shd w:fill="E8F8F5"/>
          </w:tcPr>
          <w:p>
            <w:r/>
          </w:p>
          <w:p>
            <w:pPr>
              <w:spacing w:after="120"/>
            </w:pPr>
            <w:r>
              <w:rPr>
                <w:b/>
                <w:color w:val="27AE60"/>
                <w:sz w:val="22"/>
              </w:rPr>
              <w:t>🟢 OPPORTUNITÉS (POSITIF)</w:t>
            </w:r>
          </w:p>
          <w:p>
            <w:pPr>
              <w:spacing w:after="40"/>
            </w:pPr>
            <w:r>
              <w:rPr>
                <w:b/>
                <w:color w:val="27AE60"/>
                <w:sz w:val="18"/>
              </w:rPr>
              <w:t>○ Pénurie Eau Accélère Adoption</w:t>
            </w:r>
          </w:p>
          <w:p>
            <w:pPr>
              <w:spacing w:after="80"/>
            </w:pPr>
            <w:r>
              <w:rPr>
                <w:i/>
                <w:sz w:val="16"/>
              </w:rPr>
              <w:t xml:space="preserve">  → Allocations -40% zones méditerranéennes • Crises 70%+ probabilité • ROI eau urgent</w:t>
            </w:r>
          </w:p>
          <w:p>
            <w:pPr>
              <w:spacing w:after="40"/>
            </w:pPr>
            <w:r>
              <w:rPr>
                <w:b/>
                <w:color w:val="27AE60"/>
                <w:sz w:val="18"/>
              </w:rPr>
              <w:t>○ Subventions CAP 2023-2027</w:t>
            </w:r>
          </w:p>
          <w:p>
            <w:pPr>
              <w:spacing w:after="80"/>
            </w:pPr>
            <w:r>
              <w:rPr>
                <w:i/>
                <w:sz w:val="16"/>
              </w:rPr>
              <w:t xml:space="preserve">  → Bonus +25% si irrigation raisonnée • WaterSense déjà conforme • 2.5K-6K€/exploitation</w:t>
            </w:r>
          </w:p>
          <w:p>
            <w:pPr>
              <w:spacing w:after="40"/>
            </w:pPr>
            <w:r>
              <w:rPr>
                <w:b/>
                <w:color w:val="27AE60"/>
                <w:sz w:val="18"/>
              </w:rPr>
              <w:t>○ Partenariats Coopératives (50 Cibles)</w:t>
            </w:r>
          </w:p>
          <w:p>
            <w:pPr>
              <w:spacing w:after="80"/>
            </w:pPr>
            <w:r>
              <w:rPr>
                <w:i/>
                <w:sz w:val="16"/>
              </w:rPr>
              <w:t xml:space="preserve">  → 280K exploitations adhérentes • Revenue share 20/80 • Distribution scale Q4 2026</w:t>
            </w:r>
          </w:p>
          <w:p>
            <w:pPr>
              <w:spacing w:after="40"/>
            </w:pPr>
            <w:r>
              <w:rPr>
                <w:b/>
                <w:color w:val="27AE60"/>
                <w:sz w:val="18"/>
              </w:rPr>
              <w:t>○ Expansion Europe 2027</w:t>
            </w:r>
          </w:p>
          <w:p>
            <w:pPr>
              <w:spacing w:after="80"/>
            </w:pPr>
            <w:r>
              <w:rPr>
                <w:i/>
                <w:sz w:val="16"/>
              </w:rPr>
              <w:t xml:space="preserve">  → Espagne 3.5M ha + Italie 2.8M ha • TAM 850M€ vs France • Même régulation EU</w:t>
            </w:r>
          </w:p>
          <w:p>
            <w:pPr>
              <w:spacing w:after="40"/>
            </w:pPr>
            <w:r>
              <w:rPr>
                <w:b/>
                <w:color w:val="27AE60"/>
                <w:sz w:val="18"/>
              </w:rPr>
              <w:t>○ Acquisition Gros Players</w:t>
            </w:r>
          </w:p>
          <w:p>
            <w:pPr>
              <w:spacing w:after="80"/>
            </w:pPr>
            <w:r>
              <w:rPr>
                <w:i/>
                <w:sz w:val="16"/>
              </w:rPr>
              <w:t xml:space="preserve">  → Exit 50-150M€ realistic 2027-2029 • Netafim, Valmont, John Deere acquéreurs • 5x-10x CAGR</w:t>
            </w:r>
          </w:p>
        </w:tc>
      </w:tr>
      <w:tr>
        <w:tc>
          <w:tcPr>
            <w:tcW w:type="dxa" w:w="5040"/>
            <w:shd w:fill="FADBD8"/>
          </w:tcPr>
          <w:p>
            <w:r/>
          </w:p>
          <w:p>
            <w:pPr>
              <w:spacing w:after="120"/>
            </w:pPr>
            <w:r>
              <w:rPr>
                <w:b/>
                <w:color w:val="E74C3C"/>
                <w:sz w:val="22"/>
              </w:rPr>
              <w:t>🔴 FAIBLESSES (NÉGATIF)</w:t>
            </w:r>
          </w:p>
          <w:p>
            <w:pPr>
              <w:spacing w:after="40"/>
            </w:pPr>
            <w:r>
              <w:rPr>
                <w:b/>
                <w:color w:val="E74C3C"/>
                <w:sz w:val="18"/>
              </w:rPr>
              <w:t>❌ Startup Jeune, Poco Brand Awareness</w:t>
            </w:r>
          </w:p>
          <w:p>
            <w:pPr>
              <w:spacing w:after="80"/>
            </w:pPr>
            <w:r>
              <w:rPr>
                <w:i/>
                <w:sz w:val="16"/>
              </w:rPr>
              <w:t xml:space="preserve">  → 0% brand awareness • 2.5 ans existence • 300K exploitations ne connaissent pas</w:t>
            </w:r>
          </w:p>
          <w:p>
            <w:pPr>
              <w:spacing w:after="40"/>
            </w:pPr>
            <w:r>
              <w:rPr>
                <w:b/>
                <w:color w:val="E74C3C"/>
                <w:sz w:val="18"/>
              </w:rPr>
              <w:t>❌ Capital Limité vs Gros Players</w:t>
            </w:r>
          </w:p>
          <w:p>
            <w:pPr>
              <w:spacing w:after="80"/>
            </w:pPr>
            <w:r>
              <w:rPr>
                <w:i/>
                <w:sz w:val="16"/>
              </w:rPr>
              <w:t xml:space="preserve">  → Levée 500K€ vs Netafim 1B€+ • Budget marketing 60K€/an vs 5M€+ concurrents</w:t>
            </w:r>
          </w:p>
          <w:p>
            <w:pPr>
              <w:spacing w:after="40"/>
            </w:pPr>
            <w:r>
              <w:rPr>
                <w:b/>
                <w:color w:val="E74C3C"/>
                <w:sz w:val="18"/>
              </w:rPr>
              <w:t>❌ Réseau Partenaires Initial</w:t>
            </w:r>
          </w:p>
          <w:p>
            <w:pPr>
              <w:spacing w:after="80"/>
            </w:pPr>
            <w:r>
              <w:rPr>
                <w:i/>
                <w:sz w:val="16"/>
              </w:rPr>
              <w:t xml:space="preserve">  → 0 contrats coopératives signés • 0 distributeurs agritech • Dépendance early-mover direct</w:t>
            </w:r>
          </w:p>
          <w:p>
            <w:pPr>
              <w:spacing w:after="40"/>
            </w:pPr>
            <w:r>
              <w:rPr>
                <w:b/>
                <w:color w:val="E74C3C"/>
                <w:sz w:val="18"/>
              </w:rPr>
              <w:t>❌ Capacité Production Démarrage</w:t>
            </w:r>
          </w:p>
          <w:p>
            <w:pPr>
              <w:spacing w:after="80"/>
            </w:pPr>
            <w:r>
              <w:rPr>
                <w:i/>
                <w:sz w:val="16"/>
              </w:rPr>
              <w:t xml:space="preserve">  → Infrastructure AWS single region • Support 2 FTE pour 100+ clients • SLA gap 99.5% vs 99.9%</w:t>
            </w:r>
          </w:p>
          <w:p>
            <w:pPr>
              <w:spacing w:after="40"/>
            </w:pPr>
            <w:r>
              <w:rPr>
                <w:b/>
                <w:color w:val="E74C3C"/>
                <w:sz w:val="18"/>
              </w:rPr>
              <w:t>❌ Pas Historique Commercial/Références</w:t>
            </w:r>
          </w:p>
          <w:p>
            <w:pPr>
              <w:spacing w:after="80"/>
            </w:pPr>
            <w:r>
              <w:rPr>
                <w:i/>
                <w:sz w:val="16"/>
              </w:rPr>
              <w:t xml:space="preserve">  → 10 pilotes court terme • 0 clients &gt;12 mois • Pas case studies/testimonials</w:t>
            </w:r>
          </w:p>
        </w:tc>
        <w:tc>
          <w:tcPr>
            <w:tcW w:type="dxa" w:w="5040"/>
            <w:shd w:fill="FADBD8"/>
          </w:tcPr>
          <w:p>
            <w:r/>
          </w:p>
          <w:p>
            <w:pPr>
              <w:spacing w:after="120"/>
            </w:pPr>
            <w:r>
              <w:rPr>
                <w:b/>
                <w:color w:val="E74C3C"/>
                <w:sz w:val="22"/>
              </w:rPr>
              <w:t>🔴 MENACES (NÉGATIF)</w:t>
            </w:r>
          </w:p>
          <w:p>
            <w:pPr>
              <w:spacing w:after="40"/>
            </w:pPr>
            <w:r>
              <w:rPr>
                <w:b/>
                <w:color w:val="E74C3C"/>
                <w:sz w:val="18"/>
              </w:rPr>
              <w:t>● Irrigation Giants (Netafim, Valmont, Rain)</w:t>
            </w:r>
          </w:p>
          <w:p>
            <w:pPr>
              <w:spacing w:after="80"/>
            </w:pPr>
            <w:r>
              <w:rPr>
                <w:i/>
                <w:sz w:val="16"/>
              </w:rPr>
              <w:t xml:space="preserve">  → 80%+ marché • Revenue 1B€-3B€ • Peuvent lancer produit similaire 12-18 mois</w:t>
            </w:r>
          </w:p>
          <w:p>
            <w:pPr>
              <w:spacing w:after="40"/>
            </w:pPr>
            <w:r>
              <w:rPr>
                <w:b/>
                <w:color w:val="E74C3C"/>
                <w:sz w:val="18"/>
              </w:rPr>
              <w:t>● Startups Bien Financées (3+ Levées)</w:t>
            </w:r>
          </w:p>
          <w:p>
            <w:pPr>
              <w:spacing w:after="80"/>
            </w:pPr>
            <w:r>
              <w:rPr>
                <w:i/>
                <w:sz w:val="16"/>
              </w:rPr>
              <w:t xml:space="preserve">  → Ecorobotix $100M • Agworld $50M • Budget marketing/sales x5-10 vs WaterSense</w:t>
            </w:r>
          </w:p>
          <w:p>
            <w:pPr>
              <w:spacing w:after="40"/>
            </w:pPr>
            <w:r>
              <w:rPr>
                <w:b/>
                <w:color w:val="E74C3C"/>
                <w:sz w:val="18"/>
              </w:rPr>
              <w:t>● Réglementation Eau Plus Stricte</w:t>
            </w:r>
          </w:p>
          <w:p>
            <w:pPr>
              <w:spacing w:after="80"/>
            </w:pPr>
            <w:r>
              <w:rPr>
                <w:i/>
                <w:sz w:val="16"/>
              </w:rPr>
              <w:t xml:space="preserve">  → Taxes eau possibles x3 • Restrictions irrigation scenarios • Probabilité 15-20%</w:t>
            </w:r>
          </w:p>
          <w:p>
            <w:pPr>
              <w:spacing w:after="40"/>
            </w:pPr>
            <w:r>
              <w:rPr>
                <w:b/>
                <w:color w:val="E74C3C"/>
                <w:sz w:val="18"/>
              </w:rPr>
              <w:t>● Récession Agriculture</w:t>
            </w:r>
          </w:p>
          <w:p>
            <w:pPr>
              <w:spacing w:after="80"/>
            </w:pPr>
            <w:r>
              <w:rPr>
                <w:i/>
                <w:sz w:val="16"/>
              </w:rPr>
              <w:t xml:space="preserve">  → 10% farm closures 2024-2025 • Budget tech -40% si margin &lt;5% • Cycle commodity</w:t>
            </w:r>
          </w:p>
          <w:p>
            <w:pPr>
              <w:spacing w:after="40"/>
            </w:pPr>
            <w:r>
              <w:rPr>
                <w:b/>
                <w:color w:val="E74C3C"/>
                <w:sz w:val="18"/>
              </w:rPr>
              <w:t>● Consolidation Marché (M&amp;A Wave)</w:t>
            </w:r>
          </w:p>
          <w:p>
            <w:pPr>
              <w:spacing w:after="80"/>
            </w:pPr>
            <w:r>
              <w:rPr>
                <w:i/>
                <w:sz w:val="16"/>
              </w:rPr>
              <w:t xml:space="preserve">  → 15+ acquisitions agritech 2022-2025 • Netafim acquiert 3 startups/an • Reshuffles 2026-2027</w:t>
            </w:r>
          </w:p>
        </w:tc>
      </w:tr>
    </w:tbl>
    <w:p/>
    <w:p>
      <w:r>
        <w:br w:type="page"/>
      </w:r>
    </w:p>
    <w:p>
      <w:pPr>
        <w:pStyle w:val="Heading2"/>
        <w:spacing w:before="240" w:after="240"/>
      </w:pPr>
      <w:r>
        <w:rPr>
          <w:b/>
          <w:color w:val="2E7D32"/>
          <w:sz w:val="36"/>
        </w:rPr>
        <w:t>SCORING &amp; VERDICT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76"/>
        <w:gridCol w:w="2776"/>
        <w:gridCol w:w="2776"/>
        <w:gridCol w:w="2776"/>
      </w:tblGrid>
      <w:tr>
        <w:tc>
          <w:tcPr>
            <w:tcW w:type="dxa" w:w="2776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2776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2776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Détail</w:t>
            </w:r>
          </w:p>
        </w:tc>
        <w:tc>
          <w:tcPr>
            <w:tcW w:type="dxa" w:w="2776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Évaluation</w:t>
            </w:r>
          </w:p>
        </w:tc>
      </w:tr>
      <w:tr>
        <w:tc>
          <w:tcPr>
            <w:tcW w:type="dxa" w:w="2776"/>
            <w:shd w:fill="E8F8F5"/>
          </w:tcPr>
          <w:p>
            <w:pPr>
              <w:jc w:val="center"/>
            </w:pPr>
            <w:r>
              <w:rPr>
                <w:b/>
                <w:sz w:val="18"/>
              </w:rPr>
              <w:t>🟢 FORCES</w:t>
            </w:r>
          </w:p>
        </w:tc>
        <w:tc>
          <w:tcPr>
            <w:tcW w:type="dxa" w:w="2776"/>
            <w:shd w:fill="E8F8F5"/>
          </w:tcPr>
          <w:p>
            <w:pPr>
              <w:jc w:val="center"/>
            </w:pPr>
            <w:r>
              <w:rPr>
                <w:sz w:val="18"/>
              </w:rPr>
              <w:t>8/10</w:t>
            </w:r>
          </w:p>
        </w:tc>
        <w:tc>
          <w:tcPr>
            <w:tcW w:type="dxa" w:w="2776"/>
            <w:shd w:fill="E8F8F5"/>
          </w:tcPr>
          <w:p>
            <w:pPr>
              <w:jc w:val="center"/>
            </w:pPr>
            <w:r>
              <w:rPr>
                <w:sz w:val="18"/>
              </w:rPr>
              <w:t>5 atouts majeurs (tech, équipe, economics)</w:t>
            </w:r>
          </w:p>
        </w:tc>
        <w:tc>
          <w:tcPr>
            <w:tcW w:type="dxa" w:w="2776"/>
            <w:shd w:fill="E8F8F5"/>
          </w:tcPr>
          <w:p>
            <w:pPr>
              <w:jc w:val="center"/>
            </w:pPr>
            <w:r>
              <w:rPr>
                <w:sz w:val="18"/>
              </w:rPr>
              <w:t>✅ Excellente base</w:t>
            </w:r>
          </w:p>
        </w:tc>
      </w:tr>
      <w:tr>
        <w:tc>
          <w:tcPr>
            <w:tcW w:type="dxa" w:w="2776"/>
            <w:shd w:fill="E8F8F5"/>
          </w:tcPr>
          <w:p>
            <w:pPr>
              <w:jc w:val="center"/>
            </w:pPr>
            <w:r>
              <w:rPr>
                <w:b/>
                <w:sz w:val="18"/>
              </w:rPr>
              <w:t>🟢 OPPORTUNITÉS</w:t>
            </w:r>
          </w:p>
        </w:tc>
        <w:tc>
          <w:tcPr>
            <w:tcW w:type="dxa" w:w="2776"/>
            <w:shd w:fill="E8F8F5"/>
          </w:tcPr>
          <w:p>
            <w:pPr>
              <w:jc w:val="center"/>
            </w:pPr>
            <w:r>
              <w:rPr>
                <w:sz w:val="18"/>
              </w:rPr>
              <w:t>9/10</w:t>
            </w:r>
          </w:p>
        </w:tc>
        <w:tc>
          <w:tcPr>
            <w:tcW w:type="dxa" w:w="2776"/>
            <w:shd w:fill="E8F8F5"/>
          </w:tcPr>
          <w:p>
            <w:pPr>
              <w:jc w:val="center"/>
            </w:pPr>
            <w:r>
              <w:rPr>
                <w:sz w:val="18"/>
              </w:rPr>
              <w:t>5 tailwinds majeurs (eau, CAP, coopératives)</w:t>
            </w:r>
          </w:p>
        </w:tc>
        <w:tc>
          <w:tcPr>
            <w:tcW w:type="dxa" w:w="2776"/>
            <w:shd w:fill="E8F8F5"/>
          </w:tcPr>
          <w:p>
            <w:pPr>
              <w:jc w:val="center"/>
            </w:pPr>
            <w:r>
              <w:rPr>
                <w:sz w:val="18"/>
              </w:rPr>
              <w:t>✅ Très favorable</w:t>
            </w:r>
          </w:p>
        </w:tc>
      </w:tr>
      <w:tr>
        <w:tc>
          <w:tcPr>
            <w:tcW w:type="dxa" w:w="2776"/>
            <w:shd w:fill="FADBD8"/>
          </w:tcPr>
          <w:p>
            <w:pPr>
              <w:jc w:val="center"/>
            </w:pPr>
            <w:r>
              <w:rPr>
                <w:b/>
                <w:sz w:val="18"/>
              </w:rPr>
              <w:t>🔴 FAIBLESSES</w:t>
            </w:r>
          </w:p>
        </w:tc>
        <w:tc>
          <w:tcPr>
            <w:tcW w:type="dxa" w:w="2776"/>
            <w:shd w:fill="FADBD8"/>
          </w:tcPr>
          <w:p>
            <w:pPr>
              <w:jc w:val="center"/>
            </w:pPr>
            <w:r>
              <w:rPr>
                <w:sz w:val="18"/>
              </w:rPr>
              <w:t>6/10</w:t>
            </w:r>
          </w:p>
        </w:tc>
        <w:tc>
          <w:tcPr>
            <w:tcW w:type="dxa" w:w="2776"/>
            <w:shd w:fill="FADBD8"/>
          </w:tcPr>
          <w:p>
            <w:pPr>
              <w:jc w:val="center"/>
            </w:pPr>
            <w:r>
              <w:rPr>
                <w:sz w:val="18"/>
              </w:rPr>
              <w:t>5 défis opérationnels mais mitigables</w:t>
            </w:r>
          </w:p>
        </w:tc>
        <w:tc>
          <w:tcPr>
            <w:tcW w:type="dxa" w:w="2776"/>
            <w:shd w:fill="FADBD8"/>
          </w:tcPr>
          <w:p>
            <w:pPr>
              <w:jc w:val="center"/>
            </w:pPr>
            <w:r>
              <w:rPr>
                <w:sz w:val="18"/>
              </w:rPr>
              <w:t>⚠️ Manageable</w:t>
            </w:r>
          </w:p>
        </w:tc>
      </w:tr>
      <w:tr>
        <w:tc>
          <w:tcPr>
            <w:tcW w:type="dxa" w:w="2776"/>
            <w:shd w:fill="FADBD8"/>
          </w:tcPr>
          <w:p>
            <w:pPr>
              <w:jc w:val="center"/>
            </w:pPr>
            <w:r>
              <w:rPr>
                <w:b/>
                <w:sz w:val="18"/>
              </w:rPr>
              <w:t>🔴 MENACES</w:t>
            </w:r>
          </w:p>
        </w:tc>
        <w:tc>
          <w:tcPr>
            <w:tcW w:type="dxa" w:w="2776"/>
            <w:shd w:fill="FADBD8"/>
          </w:tcPr>
          <w:p>
            <w:pPr>
              <w:jc w:val="center"/>
            </w:pPr>
            <w:r>
              <w:rPr>
                <w:sz w:val="18"/>
              </w:rPr>
              <w:t>6/10</w:t>
            </w:r>
          </w:p>
        </w:tc>
        <w:tc>
          <w:tcPr>
            <w:tcW w:type="dxa" w:w="2776"/>
            <w:shd w:fill="FADBD8"/>
          </w:tcPr>
          <w:p>
            <w:pPr>
              <w:jc w:val="center"/>
            </w:pPr>
            <w:r>
              <w:rPr>
                <w:sz w:val="18"/>
              </w:rPr>
              <w:t>5 risques élevés mais pas bloquants</w:t>
            </w:r>
          </w:p>
        </w:tc>
        <w:tc>
          <w:tcPr>
            <w:tcW w:type="dxa" w:w="2776"/>
            <w:shd w:fill="FADBD8"/>
          </w:tcPr>
          <w:p>
            <w:pPr>
              <w:jc w:val="center"/>
            </w:pPr>
            <w:r>
              <w:rPr>
                <w:sz w:val="18"/>
              </w:rPr>
              <w:t>⚠️ Require mitigation</w:t>
            </w:r>
          </w:p>
        </w:tc>
      </w:tr>
      <w:tr>
        <w:tc>
          <w:tcPr>
            <w:tcW w:type="dxa" w:w="2776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2776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2776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2776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2776"/>
            <w:shd w:fill="FDEBD0"/>
          </w:tcPr>
          <w:p>
            <w:pPr>
              <w:jc w:val="center"/>
            </w:pPr>
            <w:r>
              <w:rPr>
                <w:b/>
                <w:sz w:val="18"/>
              </w:rPr>
              <w:t>📊 BILAN NET</w:t>
            </w:r>
          </w:p>
        </w:tc>
        <w:tc>
          <w:tcPr>
            <w:tcW w:type="dxa" w:w="2776"/>
            <w:shd w:fill="FDEBD0"/>
          </w:tcPr>
          <w:p>
            <w:pPr>
              <w:jc w:val="center"/>
            </w:pPr>
            <w:r>
              <w:rPr>
                <w:b/>
                <w:sz w:val="18"/>
              </w:rPr>
              <w:t>7.25/10</w:t>
            </w:r>
          </w:p>
        </w:tc>
        <w:tc>
          <w:tcPr>
            <w:tcW w:type="dxa" w:w="2776"/>
            <w:shd w:fill="FDEBD0"/>
          </w:tcPr>
          <w:p>
            <w:pPr>
              <w:jc w:val="center"/>
            </w:pPr>
            <w:r>
              <w:rPr>
                <w:b/>
                <w:sz w:val="18"/>
              </w:rPr>
              <w:t>Opportunités &gt; Faiblesses (9+8 vs 6+6)</w:t>
            </w:r>
          </w:p>
        </w:tc>
        <w:tc>
          <w:tcPr>
            <w:tcW w:type="dxa" w:w="2776"/>
            <w:shd w:fill="FDEBD0"/>
          </w:tcPr>
          <w:p>
            <w:pPr>
              <w:jc w:val="center"/>
            </w:pPr>
            <w:r>
              <w:rPr>
                <w:b/>
                <w:sz w:val="18"/>
              </w:rPr>
              <w:t>✅ POSITIF</w:t>
            </w:r>
          </w:p>
        </w:tc>
      </w:tr>
      <w:tr>
        <w:tc>
          <w:tcPr>
            <w:tcW w:type="dxa" w:w="2776"/>
            <w:shd w:fill="FDEBD0"/>
          </w:tcPr>
          <w:p>
            <w:pPr>
              <w:jc w:val="center"/>
            </w:pPr>
            <w:r>
              <w:rPr>
                <w:b/>
                <w:sz w:val="18"/>
              </w:rPr>
              <w:t>🎯 RECOMMANDATION</w:t>
            </w:r>
          </w:p>
        </w:tc>
        <w:tc>
          <w:tcPr>
            <w:tcW w:type="dxa" w:w="2776"/>
            <w:shd w:fill="FDEBD0"/>
          </w:tcPr>
          <w:p>
            <w:pPr>
              <w:jc w:val="center"/>
            </w:pPr>
            <w:r>
              <w:rPr>
                <w:b/>
                <w:sz w:val="18"/>
              </w:rPr>
              <w:t>GO</w:t>
            </w:r>
          </w:p>
        </w:tc>
        <w:tc>
          <w:tcPr>
            <w:tcW w:type="dxa" w:w="2776"/>
            <w:shd w:fill="FDEBD0"/>
          </w:tcPr>
          <w:p>
            <w:pPr>
              <w:jc w:val="center"/>
            </w:pPr>
            <w:r>
              <w:rPr>
                <w:b/>
                <w:sz w:val="18"/>
              </w:rPr>
              <w:t>Stratégie OFFENSIVE (SO) + mitigation (ST)</w:t>
            </w:r>
          </w:p>
        </w:tc>
        <w:tc>
          <w:tcPr>
            <w:tcW w:type="dxa" w:w="2776"/>
            <w:shd w:fill="FDEBD0"/>
          </w:tcPr>
          <w:p>
            <w:pPr>
              <w:jc w:val="center"/>
            </w:pPr>
            <w:r>
              <w:rPr>
                <w:b/>
                <w:sz w:val="18"/>
              </w:rPr>
              <w:t>MARKET NOW</w:t>
            </w:r>
          </w:p>
        </w:tc>
      </w:tr>
    </w:tbl>
    <w:p/>
    <w:p/>
    <w:p>
      <w:pPr>
        <w:pStyle w:val="Heading2"/>
        <w:spacing w:before="240" w:after="240"/>
      </w:pPr>
      <w:r>
        <w:rPr>
          <w:b/>
          <w:color w:val="2E7D32"/>
          <w:sz w:val="36"/>
        </w:rPr>
        <w:t>STRATÉGIES D'ACTION</w:t>
      </w:r>
    </w:p>
    <w:p>
      <w:r>
        <w:rPr>
          <w:b/>
          <w:sz w:val="20"/>
        </w:rPr>
        <w:t>🎯 Stratégie SO (Maximiser Forces + Opportunités):</w:t>
      </w:r>
    </w:p>
    <w:p>
      <w:r>
        <w:rPr>
          <w:sz w:val="18"/>
        </w:rPr>
        <w:t>• Leverager tech IA propriétaire vs partenaires coopératives</w:t>
      </w:r>
    </w:p>
    <w:p>
      <w:r>
        <w:rPr>
          <w:sz w:val="18"/>
        </w:rPr>
        <w:t>• Subvention CAP = core value prop marketing (bonus +25% explicite)</w:t>
      </w:r>
    </w:p>
    <w:p>
      <w:r>
        <w:rPr>
          <w:sz w:val="18"/>
        </w:rPr>
        <w:t>• Équipe contacte 10 top coopératives Q2 2026</w:t>
      </w:r>
    </w:p>
    <w:p/>
    <w:p>
      <w:r>
        <w:rPr>
          <w:b/>
          <w:sz w:val="20"/>
        </w:rPr>
        <w:t>🛡️ Stratégie WO (Mitiger Faiblesses via Opportunités):</w:t>
      </w:r>
    </w:p>
    <w:p>
      <w:r>
        <w:rPr>
          <w:sz w:val="18"/>
        </w:rPr>
        <w:t>• Pénurie eau = brand awareness accelerator (PR, webinars)</w:t>
      </w:r>
    </w:p>
    <w:p>
      <w:r>
        <w:rPr>
          <w:sz w:val="18"/>
        </w:rPr>
        <w:t>• Coopératives distribution = pas besoin capital marketing massif</w:t>
      </w:r>
    </w:p>
    <w:p>
      <w:r>
        <w:rPr>
          <w:sz w:val="18"/>
        </w:rPr>
        <w:t>• Partenaires = références clients (mitigation 'no track record')</w:t>
      </w:r>
    </w:p>
    <w:p/>
    <w:p>
      <w:r>
        <w:rPr>
          <w:b/>
          <w:sz w:val="20"/>
        </w:rPr>
        <w:t>⚔️ Stratégie ST (Défendre contre Menaces):</w:t>
      </w:r>
    </w:p>
    <w:p>
      <w:r>
        <w:rPr>
          <w:sz w:val="18"/>
        </w:rPr>
        <w:t>• Netafim entry: Coopératives partnerships avant concurrence</w:t>
      </w:r>
    </w:p>
    <w:p>
      <w:r>
        <w:rPr>
          <w:sz w:val="18"/>
        </w:rPr>
        <w:t>• Startups VC-backed: Local support français = différenciation</w:t>
      </w:r>
    </w:p>
    <w:p>
      <w:r>
        <w:rPr>
          <w:sz w:val="18"/>
        </w:rPr>
        <w:t>• Récession agri: SaaS flexible (payment plans, no lock-in)</w:t>
      </w:r>
    </w:p>
    <w:p>
      <w:r>
        <w:rPr>
          <w:sz w:val="18"/>
        </w:rPr>
        <w:t>• Consolidation: Rester attractif acquisition 50-150M€ valuation</w:t>
      </w:r>
    </w:p>
    <w:p/>
    <w:p>
      <w:r>
        <w:rPr>
          <w:b/>
          <w:sz w:val="20"/>
        </w:rPr>
        <w:t>🚀 Stratégie OT (Positionnement Opportuniste):</w:t>
      </w:r>
    </w:p>
    <w:p>
      <w:r>
        <w:rPr>
          <w:sz w:val="18"/>
        </w:rPr>
        <w:t>• Crises hydrique = urgency narratif marketing</w:t>
      </w:r>
    </w:p>
    <w:p>
      <w:r>
        <w:rPr>
          <w:sz w:val="18"/>
        </w:rPr>
        <w:t>• CAP subvention = direct ROI calculator vs concurrents</w:t>
      </w:r>
    </w:p>
    <w:p>
      <w:r>
        <w:rPr>
          <w:sz w:val="18"/>
        </w:rPr>
        <w:t>• Exit strategy: 2027-2029 acquisition realistic</w:t>
      </w:r>
    </w:p>
    <w:p>
      <w:r>
        <w:rPr>
          <w:sz w:val="18"/>
        </w:rPr>
        <w:t>• Europe 2027 avec proven model France</w:t>
      </w:r>
    </w:p>
    <w:p/>
    <w:p/>
    <w:p>
      <w:pPr>
        <w:pStyle w:val="Heading2"/>
        <w:spacing w:before="240" w:after="240"/>
      </w:pPr>
      <w:r>
        <w:rPr>
          <w:b/>
          <w:color w:val="2E7D32"/>
          <w:sz w:val="36"/>
        </w:rPr>
        <w:t>VERDICT FINAL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106"/>
      </w:tblGrid>
      <w:tr>
        <w:tc>
          <w:tcPr>
            <w:tcW w:type="dxa" w:w="11106"/>
            <w:shd w:fill="FDEBD0"/>
          </w:tcPr>
          <w:p>
            <w:r>
              <w:rPr>
                <w:b/>
                <w:color w:val="27AE60"/>
                <w:sz w:val="22"/>
              </w:rPr>
              <w:t>✅ POSITIF NET - SCORE 7.25/10</w:t>
              <w:br/>
              <w:br/>
              <w:t>Forces (8/10) + Opportunités (9/10) = 17/20 ✅</w:t>
              <w:br/>
              <w:t>Faiblesses (6/10) + Menaces (6/10) = 12/20 ⚠️</w:t>
              <w:br/>
              <w:br/>
              <w:t>Avantage net: +5 points = GO FOR MARKET Q1-Q2 2026</w:t>
              <w:br/>
              <w:br/>
              <w:t>Actions prioritaires:</w:t>
              <w:br/>
              <w:t>• Coopératives partnerships (5 signatures)</w:t>
              <w:br/>
              <w:t>• CAP subvention marketing campaign</w:t>
              <w:br/>
              <w:t>• Series A financement Q2 2026</w:t>
              <w:br/>
              <w:t>• Équipe scaling (support +3 FTE, sales +2 FTE)</w:t>
            </w:r>
          </w:p>
        </w:tc>
      </w:tr>
    </w:tbl>
    <w:sectPr w:rsidR="00FC693F" w:rsidRPr="0006063C" w:rsidSect="00034616">
      <w:pgSz w:w="12240" w:h="15840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